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E314B1" w:rsidP="007D3860" w14:paraId="6A7C8F30" w14:textId="5549692E">
      <w:pPr>
        <w:ind w:right="200"/>
        <w:jc w:val="right"/>
        <w:rPr>
          <w:b/>
          <w:bCs/>
        </w:rPr>
      </w:pPr>
      <w:bookmarkStart w:id="0" w:name="_Hlk74737605"/>
      <w:bookmarkStart w:id="1" w:name="_Hlk86351513"/>
      <w:bookmarkStart w:id="2" w:name="_Hlk103594407"/>
      <w:bookmarkStart w:id="3" w:name="_Hlk108032984"/>
    </w:p>
    <w:p w:rsidR="003B3F37" w:rsidP="007D3860" w14:paraId="0D45FDB7" w14:textId="3797096D">
      <w:pPr>
        <w:ind w:right="200"/>
        <w:jc w:val="right"/>
        <w:rPr>
          <w:b/>
          <w:bCs/>
        </w:rPr>
      </w:pPr>
      <w:r>
        <w:rPr>
          <w:b/>
          <w:bCs/>
        </w:rPr>
        <w:t>P</w:t>
      </w:r>
      <w:r w:rsidRPr="00716059" w:rsidR="00533E90">
        <w:rPr>
          <w:b/>
          <w:bCs/>
        </w:rPr>
        <w:t xml:space="preserve">ublication Version: </w:t>
      </w:r>
      <w:r w:rsidR="00D00DD0">
        <w:rPr>
          <w:b/>
          <w:bCs/>
        </w:rPr>
        <w:t>14</w:t>
      </w:r>
      <w:r w:rsidR="00CC74E3">
        <w:rPr>
          <w:b/>
          <w:bCs/>
        </w:rPr>
        <w:t xml:space="preserve"> </w:t>
      </w:r>
      <w:r w:rsidR="00F35009">
        <w:rPr>
          <w:b/>
          <w:bCs/>
        </w:rPr>
        <w:t xml:space="preserve">October </w:t>
      </w:r>
      <w:r w:rsidR="0074155D">
        <w:rPr>
          <w:b/>
          <w:bCs/>
        </w:rPr>
        <w:t>2025</w:t>
      </w:r>
    </w:p>
    <w:p w:rsidR="00F3706A" w14:paraId="5123001D" w14:textId="77777777"/>
    <w:p w:rsidR="00F3706A" w:rsidRPr="007217B9" w14:paraId="46C83FF0" w14:textId="77777777"/>
    <w:p w:rsidR="003B3F37" w:rsidRPr="007217B9" w14:paraId="0B49A724" w14:textId="77777777"/>
    <w:p w:rsidR="003B3F37" w14:paraId="239DD876" w14:textId="77777777"/>
    <w:p w:rsidR="003262E3" w:rsidRPr="007217B9" w14:paraId="7985EC2C" w14:textId="77777777"/>
    <w:p w:rsidR="003B3F37" w14:paraId="21C254DD" w14:textId="77777777">
      <w:pPr>
        <w:pStyle w:val="PrecNameCover"/>
        <w:rPr>
          <w:sz w:val="72"/>
          <w:szCs w:val="72"/>
        </w:rPr>
      </w:pPr>
      <w:r>
        <w:rPr>
          <w:sz w:val="72"/>
          <w:szCs w:val="72"/>
        </w:rPr>
        <w:t>Project Development Agreement</w:t>
      </w:r>
    </w:p>
    <w:p w:rsidR="00213777" w:rsidP="00D05F3C" w14:paraId="373E65F2" w14:textId="2978A808">
      <w:pPr>
        <w:ind w:left="57"/>
        <w:rPr>
          <w:rFonts w:ascii="Garamond" w:hAnsi="Garamond"/>
          <w:sz w:val="36"/>
          <w:szCs w:val="36"/>
        </w:rPr>
      </w:pPr>
      <w:r>
        <w:rPr>
          <w:rFonts w:ascii="Garamond" w:hAnsi="Garamond"/>
          <w:sz w:val="36"/>
          <w:szCs w:val="36"/>
        </w:rPr>
        <w:t>Firming project</w:t>
      </w:r>
      <w:r w:rsidR="007A6DD8">
        <w:rPr>
          <w:rFonts w:ascii="Garamond" w:hAnsi="Garamond"/>
          <w:sz w:val="36"/>
          <w:szCs w:val="36"/>
        </w:rPr>
        <w:t xml:space="preserve"> without </w:t>
      </w:r>
      <w:r w:rsidR="00FA1C78">
        <w:rPr>
          <w:rFonts w:ascii="Garamond" w:hAnsi="Garamond"/>
          <w:sz w:val="36"/>
          <w:szCs w:val="36"/>
        </w:rPr>
        <w:t xml:space="preserve">an </w:t>
      </w:r>
      <w:r w:rsidR="007A6DD8">
        <w:rPr>
          <w:rFonts w:ascii="Garamond" w:hAnsi="Garamond"/>
          <w:sz w:val="36"/>
          <w:szCs w:val="36"/>
        </w:rPr>
        <w:t>Access Right</w:t>
      </w:r>
    </w:p>
    <w:p w:rsidR="00213777" w:rsidRPr="00213777" w:rsidP="00D05F3C" w14:paraId="6FD9CF93" w14:textId="77777777">
      <w:pPr>
        <w:ind w:left="57"/>
        <w:rPr>
          <w:rFonts w:ascii="Garamond" w:hAnsi="Garamond"/>
          <w:sz w:val="36"/>
          <w:szCs w:val="36"/>
        </w:rPr>
      </w:pPr>
    </w:p>
    <w:p w:rsidR="000E2D5F" w:rsidRPr="000E2D5F" w:rsidP="00D05F3C" w14:paraId="11FD325E" w14:textId="77777777">
      <w:pPr>
        <w:ind w:left="57"/>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p w:rsidR="003B3F37" w:rsidRPr="007217B9" w:rsidP="00467B09" w14:paraId="3981EC48" w14:textId="77777777">
      <w:pPr>
        <w:pStyle w:val="CoverText"/>
        <w:spacing w:before="560" w:after="567"/>
      </w:pPr>
      <w:r w:rsidRPr="007217B9">
        <w:t>Dated</w:t>
      </w:r>
      <w:r w:rsidR="00467B09">
        <w:t xml:space="preserve">                                        </w:t>
      </w:r>
    </w:p>
    <w:p w:rsidR="00B1487C" w:rsidP="00467B09" w14:paraId="48525F78" w14:textId="77777777">
      <w:pPr>
        <w:pStyle w:val="CoverText"/>
        <w:spacing w:before="60" w:after="60"/>
      </w:pPr>
      <w:bookmarkStart w:id="4" w:name="CPFirstPartyName"/>
      <w:bookmarkEnd w:id="4"/>
      <w:r w:rsidRPr="00E1111B">
        <w:rPr>
          <w:bCs/>
        </w:rPr>
        <w:t>Scheme Financial Vehicle Pty Ltd (ACN 662</w:t>
      </w:r>
      <w:r w:rsidRPr="00233281">
        <w:rPr>
          <w:bCs/>
        </w:rPr>
        <w:t xml:space="preserve"> 496 479)</w:t>
      </w:r>
      <w:r w:rsidRPr="00F84437" w:rsidR="00D96EB5">
        <w:rPr>
          <w:b/>
        </w:rPr>
        <w:t xml:space="preserve"> </w:t>
      </w:r>
      <w:r>
        <w:t>(</w:t>
      </w:r>
      <w:r w:rsidR="00113705">
        <w:t>“</w:t>
      </w:r>
      <w:r w:rsidR="004C4365">
        <w:rPr>
          <w:b/>
        </w:rPr>
        <w:t>SFV</w:t>
      </w:r>
      <w:r w:rsidRPr="00113705" w:rsidR="00113705">
        <w:rPr>
          <w:bCs/>
        </w:rPr>
        <w:t>”</w:t>
      </w:r>
      <w:r>
        <w:t>)</w:t>
      </w:r>
    </w:p>
    <w:p w:rsidR="00753E4D" w:rsidP="00467B09" w14:paraId="1B256C37" w14:textId="77777777">
      <w:pPr>
        <w:pStyle w:val="CoverText"/>
        <w:spacing w:before="60" w:after="60"/>
      </w:pPr>
      <w:r w:rsidRPr="00AB60C7">
        <w:rPr>
          <w:bCs/>
        </w:rPr>
        <w:t>[</w:t>
      </w:r>
      <w:r w:rsidRPr="00AB60C7">
        <w:rPr>
          <w:bCs/>
          <w:highlight w:val="yellow"/>
        </w:rPr>
        <w:t>insert</w:t>
      </w:r>
      <w:r w:rsidRPr="00AB60C7">
        <w:rPr>
          <w:bCs/>
        </w:rPr>
        <w:t xml:space="preserve">] </w:t>
      </w:r>
      <w:r w:rsidR="00B1487C">
        <w:t>(</w:t>
      </w:r>
      <w:r w:rsidR="00113705">
        <w:t>“</w:t>
      </w:r>
      <w:r w:rsidR="00BD5F43">
        <w:rPr>
          <w:b/>
        </w:rPr>
        <w:t>LTES Operator</w:t>
      </w:r>
      <w:r w:rsidRPr="00113705" w:rsidR="00113705">
        <w:rPr>
          <w:bCs/>
        </w:rPr>
        <w:t>”</w:t>
      </w:r>
      <w:r w:rsidR="00B1487C">
        <w:t>)</w:t>
      </w:r>
      <w:r w:rsidR="00645060">
        <w:t xml:space="preserve"> </w:t>
      </w:r>
      <w:r w:rsidR="00546CA6">
        <w:t xml:space="preserve"> </w:t>
      </w:r>
    </w:p>
    <w:p w:rsidR="003B3F37" w:rsidRPr="007217B9" w14:paraId="05B549DC" w14:textId="77777777">
      <w:pPr>
        <w:pStyle w:val="CoverText"/>
      </w:pPr>
    </w:p>
    <w:p w:rsidR="00AF2B01" w14:paraId="16DF222A" w14:textId="7CB96421">
      <w:pPr>
        <w:pStyle w:val="CoverText"/>
        <w:rPr>
          <w:szCs w:val="18"/>
        </w:rPr>
      </w:pPr>
      <w:r>
        <w:rPr>
          <w:szCs w:val="18"/>
        </w:rPr>
        <w:t>[</w:t>
      </w:r>
      <w:r w:rsidRPr="007F1CC6">
        <w:rPr>
          <w:b/>
          <w:bCs/>
          <w:i/>
          <w:iCs/>
          <w:szCs w:val="18"/>
          <w:highlight w:val="lightGray"/>
        </w:rPr>
        <w:t>Drafting Note:</w:t>
      </w:r>
      <w:r w:rsidRPr="007F1CC6">
        <w:rPr>
          <w:i/>
          <w:iCs/>
          <w:szCs w:val="18"/>
          <w:highlight w:val="lightGray"/>
        </w:rPr>
        <w:t xml:space="preserve"> </w:t>
      </w:r>
      <w:r w:rsidR="00E12E1A">
        <w:rPr>
          <w:b/>
          <w:bCs/>
          <w:i/>
          <w:iCs/>
          <w:szCs w:val="18"/>
          <w:highlight w:val="lightGray"/>
        </w:rPr>
        <w:t>Firming Supply PDA will be used for all non-demand response firming infrastructure, which includes all assets scheduled in the NEM (including batteries, electrolysers or gas generators).  This Firming Supply PDA is drafted on the basis that the firming infrastructure is a battery energy storage system.  The PDA will be adjusted for other technology types.</w:t>
      </w:r>
      <w:r>
        <w:rPr>
          <w:szCs w:val="18"/>
        </w:rPr>
        <w:t>]</w:t>
      </w:r>
    </w:p>
    <w:p w:rsidR="00410BB2" w14:paraId="092E634D" w14:textId="77777777">
      <w:pPr>
        <w:pStyle w:val="CoverText"/>
        <w:rPr>
          <w:szCs w:val="18"/>
        </w:rPr>
      </w:pPr>
    </w:p>
    <w:p w:rsidR="003B3F37" w14:paraId="53A443BC" w14:textId="77777777">
      <w:pPr>
        <w:pStyle w:val="CoverText"/>
      </w:pPr>
    </w:p>
    <w:p w:rsidR="00AC0529" w14:paraId="5FC75711" w14:textId="77777777">
      <w:pPr>
        <w:pStyle w:val="CoverText"/>
      </w:pPr>
    </w:p>
    <w:p w:rsidR="00AC0529" w:rsidRPr="007217B9" w14:paraId="7D6403DC" w14:textId="77777777">
      <w:pPr>
        <w:pStyle w:val="CoverText"/>
      </w:pPr>
    </w:p>
    <w:p w:rsidR="003B3F37" w:rsidRPr="007217B9" w14:paraId="00F50337" w14:textId="77777777">
      <w:pPr>
        <w:sectPr w:rsidSect="001E0CCE">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417" w:left="4195" w:header="425" w:footer="567" w:gutter="0"/>
          <w:pgNumType w:start="1"/>
          <w:cols w:space="720"/>
          <w:titlePg/>
          <w:docGrid w:linePitch="313"/>
        </w:sectPr>
      </w:pPr>
      <w:bookmarkStart w:id="5" w:name="CPCentre"/>
      <w:bookmarkEnd w:id="5"/>
    </w:p>
    <w:p w:rsidR="00B44A0B" w14:paraId="01B39D0F" w14:textId="3D528ECB">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_Toc211329950 \h </w:instrText>
      </w:r>
      <w:r>
        <w:rPr>
          <w:noProof/>
        </w:rPr>
        <w:fldChar w:fldCharType="separate"/>
      </w:r>
      <w:r>
        <w:rPr>
          <w:noProof/>
        </w:rPr>
        <w:t>1</w:t>
      </w:r>
      <w:r>
        <w:rPr>
          <w:noProof/>
        </w:rPr>
        <w:fldChar w:fldCharType="end"/>
      </w:r>
    </w:p>
    <w:p w:rsidR="00B44A0B" w14:paraId="629CFBA0" w14:textId="6ADD7851">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_Toc211329951 \h </w:instrText>
      </w:r>
      <w:r>
        <w:rPr>
          <w:noProof/>
        </w:rPr>
        <w:fldChar w:fldCharType="separate"/>
      </w:r>
      <w:r>
        <w:rPr>
          <w:noProof/>
        </w:rPr>
        <w:t>2</w:t>
      </w:r>
      <w:r>
        <w:rPr>
          <w:noProof/>
        </w:rPr>
        <w:fldChar w:fldCharType="end"/>
      </w:r>
    </w:p>
    <w:p w:rsidR="00B44A0B" w14:paraId="3B6E054A" w14:textId="438E5573">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_Toc211329952 \h </w:instrText>
      </w:r>
      <w:r>
        <w:rPr>
          <w:noProof/>
        </w:rPr>
        <w:fldChar w:fldCharType="separate"/>
      </w:r>
      <w:r>
        <w:rPr>
          <w:noProof/>
        </w:rPr>
        <w:t>5</w:t>
      </w:r>
      <w:r>
        <w:rPr>
          <w:noProof/>
        </w:rPr>
        <w:fldChar w:fldCharType="end"/>
      </w:r>
    </w:p>
    <w:p w:rsidR="00B44A0B" w14:paraId="06CDC266" w14:textId="2A3B8377">
      <w:pPr>
        <w:pStyle w:val="TOC1"/>
        <w:rPr>
          <w:rFonts w:asciiTheme="minorHAnsi" w:eastAsiaTheme="minorEastAsia" w:hAnsiTheme="minorHAnsi" w:cstheme="minorBidi"/>
          <w:b w:val="0"/>
          <w:noProof/>
          <w:kern w:val="2"/>
          <w:sz w:val="24"/>
          <w:szCs w:val="24"/>
          <w:lang w:eastAsia="zh-CN"/>
          <w14:ligatures w14:val="standardContextual"/>
        </w:rPr>
      </w:pPr>
      <w:r w:rsidRPr="00FB12D8">
        <w:rPr>
          <w:bCs/>
          <w:noProof/>
        </w:rPr>
        <w:t>Part 1</w:t>
      </w:r>
      <w:r>
        <w:rPr>
          <w:noProof/>
        </w:rPr>
        <w:t xml:space="preserve"> Interpretation</w:t>
      </w:r>
      <w:r>
        <w:rPr>
          <w:noProof/>
        </w:rPr>
        <w:tab/>
      </w:r>
      <w:r>
        <w:rPr>
          <w:noProof/>
        </w:rPr>
        <w:fldChar w:fldCharType="begin"/>
      </w:r>
      <w:r>
        <w:rPr>
          <w:noProof/>
        </w:rPr>
        <w:instrText xml:space="preserve"> PAGEREF _Toc211329953 \h </w:instrText>
      </w:r>
      <w:r>
        <w:rPr>
          <w:noProof/>
        </w:rPr>
        <w:fldChar w:fldCharType="separate"/>
      </w:r>
      <w:r>
        <w:rPr>
          <w:noProof/>
        </w:rPr>
        <w:t>5</w:t>
      </w:r>
      <w:r>
        <w:rPr>
          <w:noProof/>
        </w:rPr>
        <w:fldChar w:fldCharType="end"/>
      </w:r>
    </w:p>
    <w:p w:rsidR="00B44A0B" w14:paraId="1EA786B8" w14:textId="58AFC87D">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_Toc211329954 \h </w:instrText>
      </w:r>
      <w:r>
        <w:rPr>
          <w:noProof/>
        </w:rPr>
        <w:fldChar w:fldCharType="separate"/>
      </w:r>
      <w:r>
        <w:rPr>
          <w:noProof/>
        </w:rPr>
        <w:t>5</w:t>
      </w:r>
      <w:r>
        <w:rPr>
          <w:noProof/>
        </w:rPr>
        <w:fldChar w:fldCharType="end"/>
      </w:r>
    </w:p>
    <w:p w:rsidR="00B44A0B" w14:paraId="1BE7F525" w14:textId="74A45296">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_Toc211329955 \h </w:instrText>
      </w:r>
      <w:r>
        <w:rPr>
          <w:noProof/>
        </w:rPr>
        <w:fldChar w:fldCharType="separate"/>
      </w:r>
      <w:r>
        <w:rPr>
          <w:noProof/>
        </w:rPr>
        <w:t>5</w:t>
      </w:r>
      <w:r>
        <w:rPr>
          <w:noProof/>
        </w:rPr>
        <w:fldChar w:fldCharType="end"/>
      </w:r>
    </w:p>
    <w:p w:rsidR="00B44A0B" w14:paraId="2CB45E0A" w14:textId="2A3479B8">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_Toc211329956 \h </w:instrText>
      </w:r>
      <w:r>
        <w:rPr>
          <w:noProof/>
        </w:rPr>
        <w:fldChar w:fldCharType="separate"/>
      </w:r>
      <w:r>
        <w:rPr>
          <w:noProof/>
        </w:rPr>
        <w:t>12</w:t>
      </w:r>
      <w:r>
        <w:rPr>
          <w:noProof/>
        </w:rPr>
        <w:fldChar w:fldCharType="end"/>
      </w:r>
    </w:p>
    <w:p w:rsidR="00B44A0B" w14:paraId="1E88780E" w14:textId="7F3ADD56">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_Toc211329957 \h </w:instrText>
      </w:r>
      <w:r>
        <w:rPr>
          <w:noProof/>
        </w:rPr>
        <w:fldChar w:fldCharType="separate"/>
      </w:r>
      <w:r>
        <w:rPr>
          <w:noProof/>
        </w:rPr>
        <w:t>13</w:t>
      </w:r>
      <w:r>
        <w:rPr>
          <w:noProof/>
        </w:rPr>
        <w:fldChar w:fldCharType="end"/>
      </w:r>
    </w:p>
    <w:p w:rsidR="00B44A0B" w14:paraId="7472836E" w14:textId="32CB96A3">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_Toc211329958 \h </w:instrText>
      </w:r>
      <w:r>
        <w:rPr>
          <w:noProof/>
        </w:rPr>
        <w:fldChar w:fldCharType="separate"/>
      </w:r>
      <w:r>
        <w:rPr>
          <w:noProof/>
        </w:rPr>
        <w:t>13</w:t>
      </w:r>
      <w:r>
        <w:rPr>
          <w:noProof/>
        </w:rPr>
        <w:fldChar w:fldCharType="end"/>
      </w:r>
    </w:p>
    <w:p w:rsidR="00B44A0B" w:rsidP="00B44A0B" w14:paraId="682904B3" w14:textId="244FB925">
      <w:pPr>
        <w:pStyle w:val="TOC2"/>
        <w:ind w:right="425"/>
        <w:rPr>
          <w:rFonts w:asciiTheme="minorHAnsi" w:eastAsiaTheme="minorEastAsia" w:hAnsiTheme="minorHAnsi" w:cstheme="minorBidi"/>
          <w:noProof/>
          <w:kern w:val="2"/>
          <w:sz w:val="24"/>
          <w:szCs w:val="24"/>
          <w:lang w:eastAsia="zh-CN"/>
          <w14:ligatures w14:val="standardContextual"/>
        </w:rPr>
      </w:pPr>
      <w:r w:rsidRPr="00FB12D8">
        <w:rPr>
          <w:bCs/>
          <w:noProof/>
        </w:rPr>
        <w:t>1.5</w:t>
      </w:r>
      <w:r>
        <w:rPr>
          <w:rFonts w:asciiTheme="minorHAnsi" w:eastAsiaTheme="minorEastAsia" w:hAnsiTheme="minorHAnsi" w:cstheme="minorBidi"/>
          <w:noProof/>
          <w:kern w:val="2"/>
          <w:sz w:val="24"/>
          <w:szCs w:val="24"/>
          <w:lang w:eastAsia="zh-CN"/>
          <w14:ligatures w14:val="standardContextual"/>
        </w:rPr>
        <w:tab/>
      </w:r>
      <w:r w:rsidRPr="00FB12D8">
        <w:rPr>
          <w:bCs/>
          <w:noProof/>
        </w:rPr>
        <w:t>SFV, Consumer Trustee and Infrastructure Planner interaction</w:t>
      </w:r>
      <w:r>
        <w:rPr>
          <w:noProof/>
        </w:rPr>
        <w:tab/>
      </w:r>
      <w:r>
        <w:rPr>
          <w:noProof/>
        </w:rPr>
        <w:fldChar w:fldCharType="begin"/>
      </w:r>
      <w:r>
        <w:rPr>
          <w:noProof/>
        </w:rPr>
        <w:instrText xml:space="preserve"> PAGEREF _Toc211329959 \h </w:instrText>
      </w:r>
      <w:r>
        <w:rPr>
          <w:noProof/>
        </w:rPr>
        <w:fldChar w:fldCharType="separate"/>
      </w:r>
      <w:r>
        <w:rPr>
          <w:noProof/>
        </w:rPr>
        <w:t>13</w:t>
      </w:r>
      <w:r>
        <w:rPr>
          <w:noProof/>
        </w:rPr>
        <w:fldChar w:fldCharType="end"/>
      </w:r>
    </w:p>
    <w:p w:rsidR="00B44A0B" w14:paraId="08A63D0B" w14:textId="70C619C2">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_Toc211329960 \h </w:instrText>
      </w:r>
      <w:r>
        <w:rPr>
          <w:noProof/>
        </w:rPr>
        <w:fldChar w:fldCharType="separate"/>
      </w:r>
      <w:r>
        <w:rPr>
          <w:noProof/>
        </w:rPr>
        <w:t>14</w:t>
      </w:r>
      <w:r>
        <w:rPr>
          <w:noProof/>
        </w:rPr>
        <w:fldChar w:fldCharType="end"/>
      </w:r>
    </w:p>
    <w:p w:rsidR="00B44A0B" w14:paraId="6C8085B1" w14:textId="08AD012F">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_Toc211329961 \h </w:instrText>
      </w:r>
      <w:r>
        <w:rPr>
          <w:noProof/>
        </w:rPr>
        <w:fldChar w:fldCharType="separate"/>
      </w:r>
      <w:r>
        <w:rPr>
          <w:noProof/>
        </w:rPr>
        <w:t>14</w:t>
      </w:r>
      <w:r>
        <w:rPr>
          <w:noProof/>
        </w:rPr>
        <w:fldChar w:fldCharType="end"/>
      </w:r>
    </w:p>
    <w:p w:rsidR="00B44A0B" w14:paraId="1995C812" w14:textId="74CA4432">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_Toc211329962 \h </w:instrText>
      </w:r>
      <w:r>
        <w:rPr>
          <w:noProof/>
        </w:rPr>
        <w:fldChar w:fldCharType="separate"/>
      </w:r>
      <w:r>
        <w:rPr>
          <w:noProof/>
        </w:rPr>
        <w:t>14</w:t>
      </w:r>
      <w:r>
        <w:rPr>
          <w:noProof/>
        </w:rPr>
        <w:fldChar w:fldCharType="end"/>
      </w:r>
    </w:p>
    <w:p w:rsidR="00B44A0B" w14:paraId="22291C41" w14:textId="14499030">
      <w:pPr>
        <w:pStyle w:val="TOC1"/>
        <w:rPr>
          <w:rFonts w:asciiTheme="minorHAnsi" w:eastAsiaTheme="minorEastAsia" w:hAnsiTheme="minorHAnsi" w:cstheme="minorBidi"/>
          <w:b w:val="0"/>
          <w:noProof/>
          <w:kern w:val="2"/>
          <w:sz w:val="24"/>
          <w:szCs w:val="24"/>
          <w:lang w:eastAsia="zh-CN"/>
          <w14:ligatures w14:val="standardContextual"/>
        </w:rPr>
      </w:pPr>
      <w:r w:rsidRPr="00FB12D8">
        <w:rPr>
          <w:bCs/>
          <w:noProof/>
        </w:rPr>
        <w:t>Part 2</w:t>
      </w:r>
      <w:r>
        <w:rPr>
          <w:noProof/>
        </w:rPr>
        <w:t xml:space="preserve"> Term</w:t>
      </w:r>
      <w:r>
        <w:rPr>
          <w:noProof/>
        </w:rPr>
        <w:tab/>
      </w:r>
      <w:r>
        <w:rPr>
          <w:noProof/>
        </w:rPr>
        <w:fldChar w:fldCharType="begin"/>
      </w:r>
      <w:r>
        <w:rPr>
          <w:noProof/>
        </w:rPr>
        <w:instrText xml:space="preserve"> PAGEREF _Toc211329963 \h </w:instrText>
      </w:r>
      <w:r>
        <w:rPr>
          <w:noProof/>
        </w:rPr>
        <w:fldChar w:fldCharType="separate"/>
      </w:r>
      <w:r>
        <w:rPr>
          <w:noProof/>
        </w:rPr>
        <w:t>15</w:t>
      </w:r>
      <w:r>
        <w:rPr>
          <w:noProof/>
        </w:rPr>
        <w:fldChar w:fldCharType="end"/>
      </w:r>
    </w:p>
    <w:p w:rsidR="00B44A0B" w14:paraId="1E2DA88E" w14:textId="03246D26">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_Toc211329964 \h </w:instrText>
      </w:r>
      <w:r>
        <w:rPr>
          <w:noProof/>
        </w:rPr>
        <w:fldChar w:fldCharType="separate"/>
      </w:r>
      <w:r>
        <w:rPr>
          <w:noProof/>
        </w:rPr>
        <w:t>15</w:t>
      </w:r>
      <w:r>
        <w:rPr>
          <w:noProof/>
        </w:rPr>
        <w:fldChar w:fldCharType="end"/>
      </w:r>
    </w:p>
    <w:p w:rsidR="00B44A0B" w14:paraId="58A8193D" w14:textId="2659DA03">
      <w:pPr>
        <w:pStyle w:val="TOC1"/>
        <w:rPr>
          <w:rFonts w:asciiTheme="minorHAnsi" w:eastAsiaTheme="minorEastAsia" w:hAnsiTheme="minorHAnsi" w:cstheme="minorBidi"/>
          <w:b w:val="0"/>
          <w:noProof/>
          <w:kern w:val="2"/>
          <w:sz w:val="24"/>
          <w:szCs w:val="24"/>
          <w:lang w:eastAsia="zh-CN"/>
          <w14:ligatures w14:val="standardContextual"/>
        </w:rPr>
      </w:pPr>
      <w:r w:rsidRPr="00FB12D8">
        <w:rPr>
          <w:bCs/>
          <w:noProof/>
        </w:rPr>
        <w:t>Part 3</w:t>
      </w:r>
      <w:r>
        <w:rPr>
          <w:noProof/>
        </w:rPr>
        <w:t xml:space="preserve"> Development and construction of Project</w:t>
      </w:r>
      <w:r>
        <w:rPr>
          <w:noProof/>
        </w:rPr>
        <w:tab/>
      </w:r>
      <w:r>
        <w:rPr>
          <w:noProof/>
        </w:rPr>
        <w:fldChar w:fldCharType="begin"/>
      </w:r>
      <w:r>
        <w:rPr>
          <w:noProof/>
        </w:rPr>
        <w:instrText xml:space="preserve"> PAGEREF _Toc211329965 \h </w:instrText>
      </w:r>
      <w:r>
        <w:rPr>
          <w:noProof/>
        </w:rPr>
        <w:fldChar w:fldCharType="separate"/>
      </w:r>
      <w:r>
        <w:rPr>
          <w:noProof/>
        </w:rPr>
        <w:t>15</w:t>
      </w:r>
      <w:r>
        <w:rPr>
          <w:noProof/>
        </w:rPr>
        <w:fldChar w:fldCharType="end"/>
      </w:r>
    </w:p>
    <w:p w:rsidR="00B44A0B" w14:paraId="43DD2834" w14:textId="030757FA">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_Toc211329966 \h </w:instrText>
      </w:r>
      <w:r>
        <w:rPr>
          <w:noProof/>
        </w:rPr>
        <w:fldChar w:fldCharType="separate"/>
      </w:r>
      <w:r>
        <w:rPr>
          <w:noProof/>
        </w:rPr>
        <w:t>15</w:t>
      </w:r>
      <w:r>
        <w:rPr>
          <w:noProof/>
        </w:rPr>
        <w:fldChar w:fldCharType="end"/>
      </w:r>
    </w:p>
    <w:p w:rsidR="00B44A0B" w14:paraId="165C3413" w14:textId="4A37CDD4">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Initial Security</w:t>
      </w:r>
      <w:r>
        <w:rPr>
          <w:noProof/>
        </w:rPr>
        <w:tab/>
      </w:r>
      <w:r>
        <w:rPr>
          <w:noProof/>
        </w:rPr>
        <w:fldChar w:fldCharType="begin"/>
      </w:r>
      <w:r>
        <w:rPr>
          <w:noProof/>
        </w:rPr>
        <w:instrText xml:space="preserve"> PAGEREF _Toc211329967 \h </w:instrText>
      </w:r>
      <w:r>
        <w:rPr>
          <w:noProof/>
        </w:rPr>
        <w:fldChar w:fldCharType="separate"/>
      </w:r>
      <w:r>
        <w:rPr>
          <w:noProof/>
        </w:rPr>
        <w:t>15</w:t>
      </w:r>
      <w:r>
        <w:rPr>
          <w:noProof/>
        </w:rPr>
        <w:fldChar w:fldCharType="end"/>
      </w:r>
    </w:p>
    <w:p w:rsidR="00B44A0B" w14:paraId="6A4686EE" w14:textId="71BBDD3A">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Provision of Initial Security</w:t>
      </w:r>
      <w:r>
        <w:rPr>
          <w:noProof/>
        </w:rPr>
        <w:tab/>
      </w:r>
      <w:r>
        <w:rPr>
          <w:noProof/>
        </w:rPr>
        <w:fldChar w:fldCharType="begin"/>
      </w:r>
      <w:r>
        <w:rPr>
          <w:noProof/>
        </w:rPr>
        <w:instrText xml:space="preserve"> PAGEREF _Toc211329968 \h </w:instrText>
      </w:r>
      <w:r>
        <w:rPr>
          <w:noProof/>
        </w:rPr>
        <w:fldChar w:fldCharType="separate"/>
      </w:r>
      <w:r>
        <w:rPr>
          <w:noProof/>
        </w:rPr>
        <w:t>15</w:t>
      </w:r>
      <w:r>
        <w:rPr>
          <w:noProof/>
        </w:rPr>
        <w:fldChar w:fldCharType="end"/>
      </w:r>
    </w:p>
    <w:p w:rsidR="00B44A0B" w14:paraId="2EB343FC" w14:textId="3C6CDE8D">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Replacement of Initial Security</w:t>
      </w:r>
      <w:r>
        <w:rPr>
          <w:noProof/>
        </w:rPr>
        <w:tab/>
      </w:r>
      <w:r>
        <w:rPr>
          <w:noProof/>
        </w:rPr>
        <w:fldChar w:fldCharType="begin"/>
      </w:r>
      <w:r>
        <w:rPr>
          <w:noProof/>
        </w:rPr>
        <w:instrText xml:space="preserve"> PAGEREF _Toc211329969 \h </w:instrText>
      </w:r>
      <w:r>
        <w:rPr>
          <w:noProof/>
        </w:rPr>
        <w:fldChar w:fldCharType="separate"/>
      </w:r>
      <w:r>
        <w:rPr>
          <w:noProof/>
        </w:rPr>
        <w:t>15</w:t>
      </w:r>
      <w:r>
        <w:rPr>
          <w:noProof/>
        </w:rPr>
        <w:fldChar w:fldCharType="end"/>
      </w:r>
    </w:p>
    <w:p w:rsidR="00B44A0B" w14:paraId="2E43E720" w14:textId="4D837C57">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Recourse to Initial Security</w:t>
      </w:r>
      <w:r>
        <w:rPr>
          <w:noProof/>
        </w:rPr>
        <w:tab/>
      </w:r>
      <w:r>
        <w:rPr>
          <w:noProof/>
        </w:rPr>
        <w:fldChar w:fldCharType="begin"/>
      </w:r>
      <w:r>
        <w:rPr>
          <w:noProof/>
        </w:rPr>
        <w:instrText xml:space="preserve"> PAGEREF _Toc211329970 \h </w:instrText>
      </w:r>
      <w:r>
        <w:rPr>
          <w:noProof/>
        </w:rPr>
        <w:fldChar w:fldCharType="separate"/>
      </w:r>
      <w:r>
        <w:rPr>
          <w:noProof/>
        </w:rPr>
        <w:t>15</w:t>
      </w:r>
      <w:r>
        <w:rPr>
          <w:noProof/>
        </w:rPr>
        <w:fldChar w:fldCharType="end"/>
      </w:r>
    </w:p>
    <w:p w:rsidR="00B44A0B" w14:paraId="7E068286" w14:textId="7EC71DC2">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Return of Initial Security</w:t>
      </w:r>
      <w:r>
        <w:rPr>
          <w:noProof/>
        </w:rPr>
        <w:tab/>
      </w:r>
      <w:r>
        <w:rPr>
          <w:noProof/>
        </w:rPr>
        <w:fldChar w:fldCharType="begin"/>
      </w:r>
      <w:r>
        <w:rPr>
          <w:noProof/>
        </w:rPr>
        <w:instrText xml:space="preserve"> PAGEREF _Toc211329971 \h </w:instrText>
      </w:r>
      <w:r>
        <w:rPr>
          <w:noProof/>
        </w:rPr>
        <w:fldChar w:fldCharType="separate"/>
      </w:r>
      <w:r>
        <w:rPr>
          <w:noProof/>
        </w:rPr>
        <w:t>16</w:t>
      </w:r>
      <w:r>
        <w:rPr>
          <w:noProof/>
        </w:rPr>
        <w:fldChar w:fldCharType="end"/>
      </w:r>
    </w:p>
    <w:p w:rsidR="00B44A0B" w14:paraId="5ACA4EF5" w14:textId="36955950">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Development of Project</w:t>
      </w:r>
      <w:r>
        <w:rPr>
          <w:noProof/>
        </w:rPr>
        <w:tab/>
      </w:r>
      <w:r>
        <w:rPr>
          <w:noProof/>
        </w:rPr>
        <w:fldChar w:fldCharType="begin"/>
      </w:r>
      <w:r>
        <w:rPr>
          <w:noProof/>
        </w:rPr>
        <w:instrText xml:space="preserve"> PAGEREF _Toc211329972 \h </w:instrText>
      </w:r>
      <w:r>
        <w:rPr>
          <w:noProof/>
        </w:rPr>
        <w:fldChar w:fldCharType="separate"/>
      </w:r>
      <w:r>
        <w:rPr>
          <w:noProof/>
        </w:rPr>
        <w:t>16</w:t>
      </w:r>
      <w:r>
        <w:rPr>
          <w:noProof/>
        </w:rPr>
        <w:fldChar w:fldCharType="end"/>
      </w:r>
    </w:p>
    <w:p w:rsidR="00B44A0B" w14:paraId="1E43E5A5" w14:textId="509F8954">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Financial Close</w:t>
      </w:r>
      <w:r>
        <w:rPr>
          <w:noProof/>
        </w:rPr>
        <w:tab/>
      </w:r>
      <w:r>
        <w:rPr>
          <w:noProof/>
        </w:rPr>
        <w:fldChar w:fldCharType="begin"/>
      </w:r>
      <w:r>
        <w:rPr>
          <w:noProof/>
        </w:rPr>
        <w:instrText xml:space="preserve"> PAGEREF _Toc211329973 \h </w:instrText>
      </w:r>
      <w:r>
        <w:rPr>
          <w:noProof/>
        </w:rPr>
        <w:fldChar w:fldCharType="separate"/>
      </w:r>
      <w:r>
        <w:rPr>
          <w:noProof/>
        </w:rPr>
        <w:t>16</w:t>
      </w:r>
      <w:r>
        <w:rPr>
          <w:noProof/>
        </w:rPr>
        <w:fldChar w:fldCharType="end"/>
      </w:r>
    </w:p>
    <w:p w:rsidR="00B44A0B" w14:paraId="2DCDC036" w14:textId="18D2B8C0">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 of Milestones</w:t>
      </w:r>
      <w:r>
        <w:rPr>
          <w:noProof/>
        </w:rPr>
        <w:tab/>
      </w:r>
      <w:r>
        <w:rPr>
          <w:noProof/>
        </w:rPr>
        <w:fldChar w:fldCharType="begin"/>
      </w:r>
      <w:r>
        <w:rPr>
          <w:noProof/>
        </w:rPr>
        <w:instrText xml:space="preserve"> PAGEREF _Toc211329974 \h </w:instrText>
      </w:r>
      <w:r>
        <w:rPr>
          <w:noProof/>
        </w:rPr>
        <w:fldChar w:fldCharType="separate"/>
      </w:r>
      <w:r>
        <w:rPr>
          <w:noProof/>
        </w:rPr>
        <w:t>16</w:t>
      </w:r>
      <w:r>
        <w:rPr>
          <w:noProof/>
        </w:rPr>
        <w:fldChar w:fldCharType="end"/>
      </w:r>
    </w:p>
    <w:p w:rsidR="00B44A0B" w14:paraId="4953A637" w14:textId="3389827B">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Milestone Cure Plan</w:t>
      </w:r>
      <w:r>
        <w:rPr>
          <w:noProof/>
        </w:rPr>
        <w:tab/>
      </w:r>
      <w:r>
        <w:rPr>
          <w:noProof/>
        </w:rPr>
        <w:fldChar w:fldCharType="begin"/>
      </w:r>
      <w:r>
        <w:rPr>
          <w:noProof/>
        </w:rPr>
        <w:instrText xml:space="preserve"> PAGEREF _Toc211329975 \h </w:instrText>
      </w:r>
      <w:r>
        <w:rPr>
          <w:noProof/>
        </w:rPr>
        <w:fldChar w:fldCharType="separate"/>
      </w:r>
      <w:r>
        <w:rPr>
          <w:noProof/>
        </w:rPr>
        <w:t>17</w:t>
      </w:r>
      <w:r>
        <w:rPr>
          <w:noProof/>
        </w:rPr>
        <w:fldChar w:fldCharType="end"/>
      </w:r>
    </w:p>
    <w:p w:rsidR="00B44A0B" w14:paraId="291C7A94" w14:textId="07804C3D">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Failure to achieve a Milestone</w:t>
      </w:r>
      <w:r>
        <w:rPr>
          <w:noProof/>
        </w:rPr>
        <w:tab/>
      </w:r>
      <w:r>
        <w:rPr>
          <w:noProof/>
        </w:rPr>
        <w:fldChar w:fldCharType="begin"/>
      </w:r>
      <w:r>
        <w:rPr>
          <w:noProof/>
        </w:rPr>
        <w:instrText xml:space="preserve"> PAGEREF _Toc211329976 \h </w:instrText>
      </w:r>
      <w:r>
        <w:rPr>
          <w:noProof/>
        </w:rPr>
        <w:fldChar w:fldCharType="separate"/>
      </w:r>
      <w:r>
        <w:rPr>
          <w:noProof/>
        </w:rPr>
        <w:t>18</w:t>
      </w:r>
      <w:r>
        <w:rPr>
          <w:noProof/>
        </w:rPr>
        <w:fldChar w:fldCharType="end"/>
      </w:r>
    </w:p>
    <w:p w:rsidR="00B44A0B" w14:paraId="44973723" w14:textId="1D66D098">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Construction of Project</w:t>
      </w:r>
      <w:r>
        <w:rPr>
          <w:noProof/>
        </w:rPr>
        <w:tab/>
      </w:r>
      <w:r>
        <w:rPr>
          <w:noProof/>
        </w:rPr>
        <w:fldChar w:fldCharType="begin"/>
      </w:r>
      <w:r>
        <w:rPr>
          <w:noProof/>
        </w:rPr>
        <w:instrText xml:space="preserve"> PAGEREF _Toc211329977 \h </w:instrText>
      </w:r>
      <w:r>
        <w:rPr>
          <w:noProof/>
        </w:rPr>
        <w:fldChar w:fldCharType="separate"/>
      </w:r>
      <w:r>
        <w:rPr>
          <w:noProof/>
        </w:rPr>
        <w:t>19</w:t>
      </w:r>
      <w:r>
        <w:rPr>
          <w:noProof/>
        </w:rPr>
        <w:fldChar w:fldCharType="end"/>
      </w:r>
    </w:p>
    <w:p w:rsidR="00B44A0B" w14:paraId="782B1C78" w14:textId="6DBDCF6D">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_Toc211329978 \h </w:instrText>
      </w:r>
      <w:r>
        <w:rPr>
          <w:noProof/>
        </w:rPr>
        <w:fldChar w:fldCharType="separate"/>
      </w:r>
      <w:r>
        <w:rPr>
          <w:noProof/>
        </w:rPr>
        <w:t>19</w:t>
      </w:r>
      <w:r>
        <w:rPr>
          <w:noProof/>
        </w:rPr>
        <w:fldChar w:fldCharType="end"/>
      </w:r>
    </w:p>
    <w:p w:rsidR="00B44A0B" w14:paraId="28F010DF" w14:textId="62F18EE6">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_Toc211329979 \h </w:instrText>
      </w:r>
      <w:r>
        <w:rPr>
          <w:noProof/>
        </w:rPr>
        <w:fldChar w:fldCharType="separate"/>
      </w:r>
      <w:r>
        <w:rPr>
          <w:noProof/>
        </w:rPr>
        <w:t>19</w:t>
      </w:r>
      <w:r>
        <w:rPr>
          <w:noProof/>
        </w:rPr>
        <w:fldChar w:fldCharType="end"/>
      </w:r>
    </w:p>
    <w:p w:rsidR="00B44A0B" w14:paraId="1CC3F66F" w14:textId="15BC4786">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w:t>
      </w:r>
      <w:r>
        <w:rPr>
          <w:noProof/>
        </w:rPr>
        <w:tab/>
      </w:r>
      <w:r>
        <w:rPr>
          <w:noProof/>
        </w:rPr>
        <w:fldChar w:fldCharType="begin"/>
      </w:r>
      <w:r>
        <w:rPr>
          <w:noProof/>
        </w:rPr>
        <w:instrText xml:space="preserve"> PAGEREF _Toc211329980 \h </w:instrText>
      </w:r>
      <w:r>
        <w:rPr>
          <w:noProof/>
        </w:rPr>
        <w:fldChar w:fldCharType="separate"/>
      </w:r>
      <w:r>
        <w:rPr>
          <w:noProof/>
        </w:rPr>
        <w:t>20</w:t>
      </w:r>
      <w:r>
        <w:rPr>
          <w:noProof/>
        </w:rPr>
        <w:fldChar w:fldCharType="end"/>
      </w:r>
    </w:p>
    <w:p w:rsidR="00B44A0B" w14:paraId="24D1B560" w14:textId="133954FE">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COD Cure Plan</w:t>
      </w:r>
      <w:r>
        <w:rPr>
          <w:noProof/>
        </w:rPr>
        <w:tab/>
      </w:r>
      <w:r>
        <w:rPr>
          <w:noProof/>
        </w:rPr>
        <w:fldChar w:fldCharType="begin"/>
      </w:r>
      <w:r>
        <w:rPr>
          <w:noProof/>
        </w:rPr>
        <w:instrText xml:space="preserve"> PAGEREF _Toc211329981 \h </w:instrText>
      </w:r>
      <w:r>
        <w:rPr>
          <w:noProof/>
        </w:rPr>
        <w:fldChar w:fldCharType="separate"/>
      </w:r>
      <w:r>
        <w:rPr>
          <w:noProof/>
        </w:rPr>
        <w:t>21</w:t>
      </w:r>
      <w:r>
        <w:rPr>
          <w:noProof/>
        </w:rPr>
        <w:fldChar w:fldCharType="end"/>
      </w:r>
    </w:p>
    <w:p w:rsidR="00B44A0B" w14:paraId="1C27EE6E" w14:textId="3205C90B">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Failure to meet the COD Sunset Date</w:t>
      </w:r>
      <w:r>
        <w:rPr>
          <w:noProof/>
        </w:rPr>
        <w:tab/>
      </w:r>
      <w:r>
        <w:rPr>
          <w:noProof/>
        </w:rPr>
        <w:fldChar w:fldCharType="begin"/>
      </w:r>
      <w:r>
        <w:rPr>
          <w:noProof/>
        </w:rPr>
        <w:instrText xml:space="preserve"> PAGEREF _Toc211329982 \h </w:instrText>
      </w:r>
      <w:r>
        <w:rPr>
          <w:noProof/>
        </w:rPr>
        <w:fldChar w:fldCharType="separate"/>
      </w:r>
      <w:r>
        <w:rPr>
          <w:noProof/>
        </w:rPr>
        <w:t>21</w:t>
      </w:r>
      <w:r>
        <w:rPr>
          <w:noProof/>
        </w:rPr>
        <w:fldChar w:fldCharType="end"/>
      </w:r>
    </w:p>
    <w:p w:rsidR="00B44A0B" w14:paraId="42F2C189" w14:textId="71B341F5">
      <w:pPr>
        <w:pStyle w:val="TOC2"/>
        <w:rPr>
          <w:rFonts w:asciiTheme="minorHAnsi" w:eastAsiaTheme="minorEastAsia" w:hAnsiTheme="minorHAnsi" w:cstheme="minorBidi"/>
          <w:noProof/>
          <w:kern w:val="2"/>
          <w:sz w:val="24"/>
          <w:szCs w:val="24"/>
          <w:lang w:eastAsia="zh-CN"/>
          <w14:ligatures w14:val="standardContextual"/>
        </w:rPr>
      </w:pPr>
      <w:r>
        <w:rPr>
          <w:noProof/>
        </w:rPr>
        <w:t>8.5</w:t>
      </w:r>
      <w:r>
        <w:rPr>
          <w:rFonts w:asciiTheme="minorHAnsi" w:eastAsiaTheme="minorEastAsia" w:hAnsiTheme="minorHAnsi" w:cstheme="minorBidi"/>
          <w:noProof/>
          <w:kern w:val="2"/>
          <w:sz w:val="24"/>
          <w:szCs w:val="24"/>
          <w:lang w:eastAsia="zh-CN"/>
          <w14:ligatures w14:val="standardContextual"/>
        </w:rPr>
        <w:tab/>
      </w:r>
      <w:r w:rsidRPr="00FB12D8">
        <w:rPr>
          <w:bCs/>
          <w:noProof/>
        </w:rPr>
        <w:t>[</w:t>
      </w:r>
      <w:r>
        <w:rPr>
          <w:noProof/>
        </w:rPr>
        <w:t>Delay to implementation of IPRR Rule Change</w:t>
      </w:r>
      <w:r>
        <w:rPr>
          <w:noProof/>
        </w:rPr>
        <w:tab/>
      </w:r>
      <w:r>
        <w:rPr>
          <w:noProof/>
        </w:rPr>
        <w:fldChar w:fldCharType="begin"/>
      </w:r>
      <w:r>
        <w:rPr>
          <w:noProof/>
        </w:rPr>
        <w:instrText xml:space="preserve"> PAGEREF _Toc211329983 \h </w:instrText>
      </w:r>
      <w:r>
        <w:rPr>
          <w:noProof/>
        </w:rPr>
        <w:fldChar w:fldCharType="separate"/>
      </w:r>
      <w:r>
        <w:rPr>
          <w:noProof/>
        </w:rPr>
        <w:t>22</w:t>
      </w:r>
      <w:r>
        <w:rPr>
          <w:noProof/>
        </w:rPr>
        <w:fldChar w:fldCharType="end"/>
      </w:r>
    </w:p>
    <w:p w:rsidR="00B44A0B" w14:paraId="75F77ADC" w14:textId="60CEC5BD">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Force Majeure Event</w:t>
      </w:r>
      <w:r>
        <w:rPr>
          <w:noProof/>
        </w:rPr>
        <w:tab/>
      </w:r>
      <w:r>
        <w:rPr>
          <w:noProof/>
        </w:rPr>
        <w:fldChar w:fldCharType="begin"/>
      </w:r>
      <w:r>
        <w:rPr>
          <w:noProof/>
        </w:rPr>
        <w:instrText xml:space="preserve"> PAGEREF _Toc211329984 \h </w:instrText>
      </w:r>
      <w:r>
        <w:rPr>
          <w:noProof/>
        </w:rPr>
        <w:fldChar w:fldCharType="separate"/>
      </w:r>
      <w:r>
        <w:rPr>
          <w:noProof/>
        </w:rPr>
        <w:t>23</w:t>
      </w:r>
      <w:r>
        <w:rPr>
          <w:noProof/>
        </w:rPr>
        <w:fldChar w:fldCharType="end"/>
      </w:r>
    </w:p>
    <w:p w:rsidR="00B44A0B" w14:paraId="32313ED0" w14:textId="7AFA9099">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_Toc211329985 \h </w:instrText>
      </w:r>
      <w:r>
        <w:rPr>
          <w:noProof/>
        </w:rPr>
        <w:fldChar w:fldCharType="separate"/>
      </w:r>
      <w:r>
        <w:rPr>
          <w:noProof/>
        </w:rPr>
        <w:t>23</w:t>
      </w:r>
      <w:r>
        <w:rPr>
          <w:noProof/>
        </w:rPr>
        <w:fldChar w:fldCharType="end"/>
      </w:r>
    </w:p>
    <w:p w:rsidR="00B44A0B" w14:paraId="264372D4" w14:textId="19CD896F">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Definition of Connection Force Majeure Event</w:t>
      </w:r>
      <w:r>
        <w:rPr>
          <w:noProof/>
        </w:rPr>
        <w:tab/>
      </w:r>
      <w:r>
        <w:rPr>
          <w:noProof/>
        </w:rPr>
        <w:fldChar w:fldCharType="begin"/>
      </w:r>
      <w:r>
        <w:rPr>
          <w:noProof/>
        </w:rPr>
        <w:instrText xml:space="preserve"> PAGEREF _Toc211329986 \h </w:instrText>
      </w:r>
      <w:r>
        <w:rPr>
          <w:noProof/>
        </w:rPr>
        <w:fldChar w:fldCharType="separate"/>
      </w:r>
      <w:r>
        <w:rPr>
          <w:noProof/>
        </w:rPr>
        <w:t>24</w:t>
      </w:r>
      <w:r>
        <w:rPr>
          <w:noProof/>
        </w:rPr>
        <w:fldChar w:fldCharType="end"/>
      </w:r>
    </w:p>
    <w:p w:rsidR="00B44A0B" w14:paraId="0498EA83" w14:textId="790A7455">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Extension for Force Majeure Event</w:t>
      </w:r>
      <w:r>
        <w:rPr>
          <w:noProof/>
        </w:rPr>
        <w:tab/>
      </w:r>
      <w:r>
        <w:rPr>
          <w:noProof/>
        </w:rPr>
        <w:fldChar w:fldCharType="begin"/>
      </w:r>
      <w:r>
        <w:rPr>
          <w:noProof/>
        </w:rPr>
        <w:instrText xml:space="preserve"> PAGEREF _Toc211329987 \h </w:instrText>
      </w:r>
      <w:r>
        <w:rPr>
          <w:noProof/>
        </w:rPr>
        <w:fldChar w:fldCharType="separate"/>
      </w:r>
      <w:r>
        <w:rPr>
          <w:noProof/>
        </w:rPr>
        <w:t>24</w:t>
      </w:r>
      <w:r>
        <w:rPr>
          <w:noProof/>
        </w:rPr>
        <w:fldChar w:fldCharType="end"/>
      </w:r>
    </w:p>
    <w:p w:rsidR="00B44A0B" w14:paraId="79695F9B" w14:textId="4E9D2342">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_Toc211329988 \h </w:instrText>
      </w:r>
      <w:r>
        <w:rPr>
          <w:noProof/>
        </w:rPr>
        <w:fldChar w:fldCharType="separate"/>
      </w:r>
      <w:r>
        <w:rPr>
          <w:noProof/>
        </w:rPr>
        <w:t>25</w:t>
      </w:r>
      <w:r>
        <w:rPr>
          <w:noProof/>
        </w:rPr>
        <w:fldChar w:fldCharType="end"/>
      </w:r>
    </w:p>
    <w:p w:rsidR="00B44A0B" w14:paraId="5A85AA1A" w14:textId="441E7861">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Inspection and access</w:t>
      </w:r>
      <w:r>
        <w:rPr>
          <w:noProof/>
        </w:rPr>
        <w:tab/>
      </w:r>
      <w:r>
        <w:rPr>
          <w:noProof/>
        </w:rPr>
        <w:fldChar w:fldCharType="begin"/>
      </w:r>
      <w:r>
        <w:rPr>
          <w:noProof/>
        </w:rPr>
        <w:instrText xml:space="preserve"> PAGEREF _Toc211329989 \h </w:instrText>
      </w:r>
      <w:r>
        <w:rPr>
          <w:noProof/>
        </w:rPr>
        <w:fldChar w:fldCharType="separate"/>
      </w:r>
      <w:r>
        <w:rPr>
          <w:noProof/>
        </w:rPr>
        <w:t>27</w:t>
      </w:r>
      <w:r>
        <w:rPr>
          <w:noProof/>
        </w:rPr>
        <w:fldChar w:fldCharType="end"/>
      </w:r>
    </w:p>
    <w:p w:rsidR="00B44A0B" w14:paraId="54DB9DC2" w14:textId="09DBD68E">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_Toc211329990 \h </w:instrText>
      </w:r>
      <w:r>
        <w:rPr>
          <w:noProof/>
        </w:rPr>
        <w:fldChar w:fldCharType="separate"/>
      </w:r>
      <w:r>
        <w:rPr>
          <w:noProof/>
        </w:rPr>
        <w:t>27</w:t>
      </w:r>
      <w:r>
        <w:rPr>
          <w:noProof/>
        </w:rPr>
        <w:fldChar w:fldCharType="end"/>
      </w:r>
    </w:p>
    <w:p w:rsidR="00B44A0B" w14:paraId="083FEE0D" w14:textId="4CAFD450">
      <w:pPr>
        <w:pStyle w:val="TOC1"/>
        <w:rPr>
          <w:rFonts w:asciiTheme="minorHAnsi" w:eastAsiaTheme="minorEastAsia" w:hAnsiTheme="minorHAnsi" w:cstheme="minorBidi"/>
          <w:b w:val="0"/>
          <w:noProof/>
          <w:kern w:val="2"/>
          <w:sz w:val="24"/>
          <w:szCs w:val="24"/>
          <w:lang w:eastAsia="zh-CN"/>
          <w14:ligatures w14:val="standardContextual"/>
        </w:rPr>
      </w:pPr>
      <w:r w:rsidRPr="00FB12D8">
        <w:rPr>
          <w:bCs/>
          <w:noProof/>
        </w:rPr>
        <w:t>Part 4</w:t>
      </w:r>
      <w:r>
        <w:rPr>
          <w:noProof/>
        </w:rPr>
        <w:t xml:space="preserve"> Social Licence Commitments</w:t>
      </w:r>
      <w:r>
        <w:rPr>
          <w:noProof/>
        </w:rPr>
        <w:tab/>
      </w:r>
      <w:r>
        <w:rPr>
          <w:noProof/>
        </w:rPr>
        <w:fldChar w:fldCharType="begin"/>
      </w:r>
      <w:r>
        <w:rPr>
          <w:noProof/>
        </w:rPr>
        <w:instrText xml:space="preserve"> PAGEREF _Toc211329991 \h </w:instrText>
      </w:r>
      <w:r>
        <w:rPr>
          <w:noProof/>
        </w:rPr>
        <w:fldChar w:fldCharType="separate"/>
      </w:r>
      <w:r>
        <w:rPr>
          <w:noProof/>
        </w:rPr>
        <w:t>28</w:t>
      </w:r>
      <w:r>
        <w:rPr>
          <w:noProof/>
        </w:rPr>
        <w:fldChar w:fldCharType="end"/>
      </w:r>
    </w:p>
    <w:p w:rsidR="00B44A0B" w14:paraId="179C22A5" w14:textId="3DC7AB94">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_Toc211329992 \h </w:instrText>
      </w:r>
      <w:r>
        <w:rPr>
          <w:noProof/>
        </w:rPr>
        <w:fldChar w:fldCharType="separate"/>
      </w:r>
      <w:r>
        <w:rPr>
          <w:noProof/>
        </w:rPr>
        <w:t>28</w:t>
      </w:r>
      <w:r>
        <w:rPr>
          <w:noProof/>
        </w:rPr>
        <w:fldChar w:fldCharType="end"/>
      </w:r>
    </w:p>
    <w:p w:rsidR="00B44A0B" w14:paraId="5BE9D713" w14:textId="4088EC2A">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_Toc211329993 \h </w:instrText>
      </w:r>
      <w:r>
        <w:rPr>
          <w:noProof/>
        </w:rPr>
        <w:fldChar w:fldCharType="separate"/>
      </w:r>
      <w:r>
        <w:rPr>
          <w:noProof/>
        </w:rPr>
        <w:t>28</w:t>
      </w:r>
      <w:r>
        <w:rPr>
          <w:noProof/>
        </w:rPr>
        <w:fldChar w:fldCharType="end"/>
      </w:r>
    </w:p>
    <w:p w:rsidR="00B44A0B" w14:paraId="34ECEA84" w14:textId="76628C6D">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Performance</w:t>
      </w:r>
      <w:r>
        <w:rPr>
          <w:noProof/>
        </w:rPr>
        <w:tab/>
      </w:r>
      <w:r>
        <w:rPr>
          <w:noProof/>
        </w:rPr>
        <w:fldChar w:fldCharType="begin"/>
      </w:r>
      <w:r>
        <w:rPr>
          <w:noProof/>
        </w:rPr>
        <w:instrText xml:space="preserve"> PAGEREF _Toc211329994 \h </w:instrText>
      </w:r>
      <w:r>
        <w:rPr>
          <w:noProof/>
        </w:rPr>
        <w:fldChar w:fldCharType="separate"/>
      </w:r>
      <w:r>
        <w:rPr>
          <w:noProof/>
        </w:rPr>
        <w:t>28</w:t>
      </w:r>
      <w:r>
        <w:rPr>
          <w:noProof/>
        </w:rPr>
        <w:fldChar w:fldCharType="end"/>
      </w:r>
    </w:p>
    <w:p w:rsidR="00B44A0B" w14:paraId="7FED9208" w14:textId="492C0044">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_Toc211329995 \h </w:instrText>
      </w:r>
      <w:r>
        <w:rPr>
          <w:noProof/>
        </w:rPr>
        <w:fldChar w:fldCharType="separate"/>
      </w:r>
      <w:r>
        <w:rPr>
          <w:noProof/>
        </w:rPr>
        <w:t>28</w:t>
      </w:r>
      <w:r>
        <w:rPr>
          <w:noProof/>
        </w:rPr>
        <w:fldChar w:fldCharType="end"/>
      </w:r>
    </w:p>
    <w:p w:rsidR="00B44A0B" w14:paraId="58083311" w14:textId="5C940C94">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_Toc211329996 \h </w:instrText>
      </w:r>
      <w:r>
        <w:rPr>
          <w:noProof/>
        </w:rPr>
        <w:fldChar w:fldCharType="separate"/>
      </w:r>
      <w:r>
        <w:rPr>
          <w:noProof/>
        </w:rPr>
        <w:t>29</w:t>
      </w:r>
      <w:r>
        <w:rPr>
          <w:noProof/>
        </w:rPr>
        <w:fldChar w:fldCharType="end"/>
      </w:r>
    </w:p>
    <w:p w:rsidR="00B44A0B" w14:paraId="4D9BFE3F" w14:textId="0CEF4B58">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Notice of non-compliance</w:t>
      </w:r>
      <w:r>
        <w:rPr>
          <w:noProof/>
        </w:rPr>
        <w:tab/>
      </w:r>
      <w:r>
        <w:rPr>
          <w:noProof/>
        </w:rPr>
        <w:fldChar w:fldCharType="begin"/>
      </w:r>
      <w:r>
        <w:rPr>
          <w:noProof/>
        </w:rPr>
        <w:instrText xml:space="preserve"> PAGEREF _Toc211329997 \h </w:instrText>
      </w:r>
      <w:r>
        <w:rPr>
          <w:noProof/>
        </w:rPr>
        <w:fldChar w:fldCharType="separate"/>
      </w:r>
      <w:r>
        <w:rPr>
          <w:noProof/>
        </w:rPr>
        <w:t>30</w:t>
      </w:r>
      <w:r>
        <w:rPr>
          <w:noProof/>
        </w:rPr>
        <w:fldChar w:fldCharType="end"/>
      </w:r>
    </w:p>
    <w:p w:rsidR="00B44A0B" w14:paraId="7475A661" w14:textId="52232B28">
      <w:pPr>
        <w:pStyle w:val="TOC2"/>
        <w:rPr>
          <w:rFonts w:asciiTheme="minorHAnsi" w:eastAsiaTheme="minorEastAsia" w:hAnsiTheme="minorHAnsi" w:cstheme="minorBidi"/>
          <w:noProof/>
          <w:kern w:val="2"/>
          <w:sz w:val="24"/>
          <w:szCs w:val="24"/>
          <w:lang w:eastAsia="zh-CN"/>
          <w14:ligatures w14:val="standardContextual"/>
        </w:rPr>
      </w:pPr>
      <w:r>
        <w:rPr>
          <w:noProof/>
        </w:rPr>
        <w:t>14.5</w:t>
      </w:r>
      <w:r>
        <w:rPr>
          <w:rFonts w:asciiTheme="minorHAnsi" w:eastAsiaTheme="minorEastAsia" w:hAnsiTheme="minorHAnsi" w:cstheme="minorBidi"/>
          <w:noProof/>
          <w:kern w:val="2"/>
          <w:sz w:val="24"/>
          <w:szCs w:val="24"/>
          <w:lang w:eastAsia="zh-CN"/>
          <w14:ligatures w14:val="standardContextual"/>
        </w:rPr>
        <w:tab/>
      </w:r>
      <w:r>
        <w:rPr>
          <w:noProof/>
        </w:rPr>
        <w:t>Cure</w:t>
      </w:r>
      <w:r>
        <w:rPr>
          <w:noProof/>
        </w:rPr>
        <w:tab/>
      </w:r>
      <w:r>
        <w:rPr>
          <w:noProof/>
        </w:rPr>
        <w:fldChar w:fldCharType="begin"/>
      </w:r>
      <w:r>
        <w:rPr>
          <w:noProof/>
        </w:rPr>
        <w:instrText xml:space="preserve"> PAGEREF _Toc211329998 \h </w:instrText>
      </w:r>
      <w:r>
        <w:rPr>
          <w:noProof/>
        </w:rPr>
        <w:fldChar w:fldCharType="separate"/>
      </w:r>
      <w:r>
        <w:rPr>
          <w:noProof/>
        </w:rPr>
        <w:t>30</w:t>
      </w:r>
      <w:r>
        <w:rPr>
          <w:noProof/>
        </w:rPr>
        <w:fldChar w:fldCharType="end"/>
      </w:r>
    </w:p>
    <w:p w:rsidR="00B44A0B" w14:paraId="607CBBDE" w14:textId="6C3FE851">
      <w:pPr>
        <w:pStyle w:val="TOC2"/>
        <w:rPr>
          <w:rFonts w:asciiTheme="minorHAnsi" w:eastAsiaTheme="minorEastAsia" w:hAnsiTheme="minorHAnsi" w:cstheme="minorBidi"/>
          <w:noProof/>
          <w:kern w:val="2"/>
          <w:sz w:val="24"/>
          <w:szCs w:val="24"/>
          <w:lang w:eastAsia="zh-CN"/>
          <w14:ligatures w14:val="standardContextual"/>
        </w:rPr>
      </w:pPr>
      <w:r>
        <w:rPr>
          <w:noProof/>
        </w:rPr>
        <w:t>14.6</w:t>
      </w:r>
      <w:r>
        <w:rPr>
          <w:rFonts w:asciiTheme="minorHAnsi" w:eastAsiaTheme="minorEastAsia" w:hAnsiTheme="minorHAnsi" w:cstheme="minorBidi"/>
          <w:noProof/>
          <w:kern w:val="2"/>
          <w:sz w:val="24"/>
          <w:szCs w:val="24"/>
          <w:lang w:eastAsia="zh-CN"/>
          <w14:ligatures w14:val="standardContextual"/>
        </w:rPr>
        <w:tab/>
      </w:r>
      <w:r>
        <w:rPr>
          <w:noProof/>
        </w:rPr>
        <w:t>Alternative cash payment</w:t>
      </w:r>
      <w:r>
        <w:rPr>
          <w:noProof/>
        </w:rPr>
        <w:tab/>
      </w:r>
      <w:r>
        <w:rPr>
          <w:noProof/>
        </w:rPr>
        <w:fldChar w:fldCharType="begin"/>
      </w:r>
      <w:r>
        <w:rPr>
          <w:noProof/>
        </w:rPr>
        <w:instrText xml:space="preserve"> PAGEREF _Toc211329999 \h </w:instrText>
      </w:r>
      <w:r>
        <w:rPr>
          <w:noProof/>
        </w:rPr>
        <w:fldChar w:fldCharType="separate"/>
      </w:r>
      <w:r>
        <w:rPr>
          <w:noProof/>
        </w:rPr>
        <w:t>31</w:t>
      </w:r>
      <w:r>
        <w:rPr>
          <w:noProof/>
        </w:rPr>
        <w:fldChar w:fldCharType="end"/>
      </w:r>
    </w:p>
    <w:p w:rsidR="00B44A0B" w:rsidP="00B44A0B" w14:paraId="2C400B64" w14:textId="7B4CF066">
      <w:pPr>
        <w:pStyle w:val="TOC2"/>
        <w:ind w:right="992"/>
        <w:rPr>
          <w:rFonts w:asciiTheme="minorHAnsi" w:eastAsiaTheme="minorEastAsia" w:hAnsiTheme="minorHAnsi" w:cstheme="minorBidi"/>
          <w:noProof/>
          <w:kern w:val="2"/>
          <w:sz w:val="24"/>
          <w:szCs w:val="24"/>
          <w:lang w:eastAsia="zh-CN"/>
          <w14:ligatures w14:val="standardContextual"/>
        </w:rPr>
      </w:pPr>
      <w:r>
        <w:rPr>
          <w:noProof/>
        </w:rPr>
        <w:t>14.7</w:t>
      </w:r>
      <w:r>
        <w:rPr>
          <w:rFonts w:asciiTheme="minorHAnsi" w:eastAsiaTheme="minorEastAsia" w:hAnsiTheme="minorHAnsi" w:cstheme="minorBidi"/>
          <w:noProof/>
          <w:kern w:val="2"/>
          <w:sz w:val="24"/>
          <w:szCs w:val="24"/>
          <w:lang w:eastAsia="zh-CN"/>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_Toc211330000 \h </w:instrText>
      </w:r>
      <w:r>
        <w:rPr>
          <w:noProof/>
        </w:rPr>
        <w:fldChar w:fldCharType="separate"/>
      </w:r>
      <w:r>
        <w:rPr>
          <w:noProof/>
        </w:rPr>
        <w:t>31</w:t>
      </w:r>
      <w:r>
        <w:rPr>
          <w:noProof/>
        </w:rPr>
        <w:fldChar w:fldCharType="end"/>
      </w:r>
    </w:p>
    <w:p w:rsidR="00B44A0B" w14:paraId="3001C9B4" w14:textId="58FBD491">
      <w:pPr>
        <w:pStyle w:val="TOC2"/>
        <w:rPr>
          <w:rFonts w:asciiTheme="minorHAnsi" w:eastAsiaTheme="minorEastAsia" w:hAnsiTheme="minorHAnsi" w:cstheme="minorBidi"/>
          <w:noProof/>
          <w:kern w:val="2"/>
          <w:sz w:val="24"/>
          <w:szCs w:val="24"/>
          <w:lang w:eastAsia="zh-CN"/>
          <w14:ligatures w14:val="standardContextual"/>
        </w:rPr>
      </w:pPr>
      <w:r>
        <w:rPr>
          <w:noProof/>
        </w:rPr>
        <w:t>14.8</w:t>
      </w:r>
      <w:r>
        <w:rPr>
          <w:rFonts w:asciiTheme="minorHAnsi" w:eastAsiaTheme="minorEastAsia" w:hAnsiTheme="minorHAnsi" w:cstheme="minorBidi"/>
          <w:noProof/>
          <w:kern w:val="2"/>
          <w:sz w:val="24"/>
          <w:szCs w:val="24"/>
          <w:lang w:eastAsia="zh-CN"/>
          <w14:ligatures w14:val="standardContextual"/>
        </w:rPr>
        <w:tab/>
      </w:r>
      <w:r>
        <w:rPr>
          <w:noProof/>
        </w:rPr>
        <w:t>Publishing Social Licence Commitments</w:t>
      </w:r>
      <w:r>
        <w:rPr>
          <w:noProof/>
        </w:rPr>
        <w:tab/>
      </w:r>
      <w:r>
        <w:rPr>
          <w:noProof/>
        </w:rPr>
        <w:fldChar w:fldCharType="begin"/>
      </w:r>
      <w:r>
        <w:rPr>
          <w:noProof/>
        </w:rPr>
        <w:instrText xml:space="preserve"> PAGEREF _Toc211330001 \h </w:instrText>
      </w:r>
      <w:r>
        <w:rPr>
          <w:noProof/>
        </w:rPr>
        <w:fldChar w:fldCharType="separate"/>
      </w:r>
      <w:r>
        <w:rPr>
          <w:noProof/>
        </w:rPr>
        <w:t>32</w:t>
      </w:r>
      <w:r>
        <w:rPr>
          <w:noProof/>
        </w:rPr>
        <w:fldChar w:fldCharType="end"/>
      </w:r>
    </w:p>
    <w:p w:rsidR="00B44A0B" w14:paraId="4FA3D814" w14:textId="26E9407D">
      <w:pPr>
        <w:pStyle w:val="TOC1"/>
        <w:rPr>
          <w:rFonts w:asciiTheme="minorHAnsi" w:eastAsiaTheme="minorEastAsia" w:hAnsiTheme="minorHAnsi" w:cstheme="minorBidi"/>
          <w:b w:val="0"/>
          <w:noProof/>
          <w:kern w:val="2"/>
          <w:sz w:val="24"/>
          <w:szCs w:val="24"/>
          <w:lang w:eastAsia="zh-CN"/>
          <w14:ligatures w14:val="standardContextual"/>
        </w:rPr>
      </w:pPr>
      <w:r w:rsidRPr="00FB12D8">
        <w:rPr>
          <w:bCs/>
          <w:noProof/>
        </w:rPr>
        <w:t>Part 5</w:t>
      </w:r>
      <w:r>
        <w:rPr>
          <w:noProof/>
        </w:rPr>
        <w:t xml:space="preserve"> Other terms</w:t>
      </w:r>
      <w:r>
        <w:rPr>
          <w:noProof/>
        </w:rPr>
        <w:tab/>
      </w:r>
      <w:r>
        <w:rPr>
          <w:noProof/>
        </w:rPr>
        <w:fldChar w:fldCharType="begin"/>
      </w:r>
      <w:r>
        <w:rPr>
          <w:noProof/>
        </w:rPr>
        <w:instrText xml:space="preserve"> PAGEREF _Toc211330002 \h </w:instrText>
      </w:r>
      <w:r>
        <w:rPr>
          <w:noProof/>
        </w:rPr>
        <w:fldChar w:fldCharType="separate"/>
      </w:r>
      <w:r>
        <w:rPr>
          <w:noProof/>
        </w:rPr>
        <w:t>33</w:t>
      </w:r>
      <w:r>
        <w:rPr>
          <w:noProof/>
        </w:rPr>
        <w:fldChar w:fldCharType="end"/>
      </w:r>
    </w:p>
    <w:p w:rsidR="00B44A0B" w14:paraId="5BA5615D" w14:textId="63F0D6EA">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_Toc211330003 \h </w:instrText>
      </w:r>
      <w:r>
        <w:rPr>
          <w:noProof/>
        </w:rPr>
        <w:fldChar w:fldCharType="separate"/>
      </w:r>
      <w:r>
        <w:rPr>
          <w:noProof/>
        </w:rPr>
        <w:t>33</w:t>
      </w:r>
      <w:r>
        <w:rPr>
          <w:noProof/>
        </w:rPr>
        <w:fldChar w:fldCharType="end"/>
      </w:r>
    </w:p>
    <w:p w:rsidR="00B44A0B" w14:paraId="72950E6A" w14:textId="56BECD33">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_Toc211330004 \h </w:instrText>
      </w:r>
      <w:r>
        <w:rPr>
          <w:noProof/>
        </w:rPr>
        <w:fldChar w:fldCharType="separate"/>
      </w:r>
      <w:r>
        <w:rPr>
          <w:noProof/>
        </w:rPr>
        <w:t>33</w:t>
      </w:r>
      <w:r>
        <w:rPr>
          <w:noProof/>
        </w:rPr>
        <w:fldChar w:fldCharType="end"/>
      </w:r>
    </w:p>
    <w:p w:rsidR="00B44A0B" w14:paraId="5B56EC58" w14:textId="6184DB67">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_Toc211330005 \h </w:instrText>
      </w:r>
      <w:r>
        <w:rPr>
          <w:noProof/>
        </w:rPr>
        <w:fldChar w:fldCharType="separate"/>
      </w:r>
      <w:r>
        <w:rPr>
          <w:noProof/>
        </w:rPr>
        <w:t>33</w:t>
      </w:r>
      <w:r>
        <w:rPr>
          <w:noProof/>
        </w:rPr>
        <w:fldChar w:fldCharType="end"/>
      </w:r>
    </w:p>
    <w:p w:rsidR="00B44A0B" w14:paraId="30B5E547" w14:textId="580FB593">
      <w:pPr>
        <w:pStyle w:val="TOC2"/>
        <w:rPr>
          <w:rFonts w:asciiTheme="minorHAnsi" w:eastAsiaTheme="minorEastAsia" w:hAnsiTheme="minorHAnsi" w:cstheme="minorBidi"/>
          <w:noProof/>
          <w:kern w:val="2"/>
          <w:sz w:val="24"/>
          <w:szCs w:val="24"/>
          <w:lang w:eastAsia="zh-CN"/>
          <w14:ligatures w14:val="standardContextual"/>
        </w:rPr>
      </w:pPr>
      <w:r>
        <w:rPr>
          <w:noProof/>
        </w:rPr>
        <w:t>15.3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_Toc211330006 \h </w:instrText>
      </w:r>
      <w:r>
        <w:rPr>
          <w:noProof/>
        </w:rPr>
        <w:fldChar w:fldCharType="separate"/>
      </w:r>
      <w:r>
        <w:rPr>
          <w:noProof/>
        </w:rPr>
        <w:t>33</w:t>
      </w:r>
      <w:r>
        <w:rPr>
          <w:noProof/>
        </w:rPr>
        <w:fldChar w:fldCharType="end"/>
      </w:r>
    </w:p>
    <w:p w:rsidR="00B44A0B" w14:paraId="4D29B18E" w14:textId="780CFEF3">
      <w:pPr>
        <w:pStyle w:val="TOC2"/>
        <w:rPr>
          <w:rFonts w:asciiTheme="minorHAnsi" w:eastAsiaTheme="minorEastAsia" w:hAnsiTheme="minorHAnsi" w:cstheme="minorBidi"/>
          <w:noProof/>
          <w:kern w:val="2"/>
          <w:sz w:val="24"/>
          <w:szCs w:val="24"/>
          <w:lang w:eastAsia="zh-CN"/>
          <w14:ligatures w14:val="standardContextual"/>
        </w:rPr>
      </w:pPr>
      <w:r>
        <w:rPr>
          <w:noProof/>
        </w:rPr>
        <w:t>15.4</w:t>
      </w:r>
      <w:r>
        <w:rPr>
          <w:rFonts w:asciiTheme="minorHAnsi" w:eastAsiaTheme="minorEastAsia" w:hAnsiTheme="minorHAnsi" w:cstheme="minorBidi"/>
          <w:noProof/>
          <w:kern w:val="2"/>
          <w:sz w:val="24"/>
          <w:szCs w:val="24"/>
          <w:lang w:eastAsia="zh-CN"/>
          <w14:ligatures w14:val="standardContextual"/>
        </w:rPr>
        <w:tab/>
      </w:r>
      <w:r>
        <w:rPr>
          <w:noProof/>
        </w:rPr>
        <w:t>Termination payment</w:t>
      </w:r>
      <w:r>
        <w:rPr>
          <w:noProof/>
        </w:rPr>
        <w:tab/>
      </w:r>
      <w:r>
        <w:rPr>
          <w:noProof/>
        </w:rPr>
        <w:fldChar w:fldCharType="begin"/>
      </w:r>
      <w:r>
        <w:rPr>
          <w:noProof/>
        </w:rPr>
        <w:instrText xml:space="preserve"> PAGEREF _Toc211330007 \h </w:instrText>
      </w:r>
      <w:r>
        <w:rPr>
          <w:noProof/>
        </w:rPr>
        <w:fldChar w:fldCharType="separate"/>
      </w:r>
      <w:r>
        <w:rPr>
          <w:noProof/>
        </w:rPr>
        <w:t>34</w:t>
      </w:r>
      <w:r>
        <w:rPr>
          <w:noProof/>
        </w:rPr>
        <w:fldChar w:fldCharType="end"/>
      </w:r>
    </w:p>
    <w:p w:rsidR="00B44A0B" w14:paraId="538D697B" w14:textId="549EC7A2">
      <w:pPr>
        <w:pStyle w:val="TOC2"/>
        <w:rPr>
          <w:rFonts w:asciiTheme="minorHAnsi" w:eastAsiaTheme="minorEastAsia" w:hAnsiTheme="minorHAnsi" w:cstheme="minorBidi"/>
          <w:noProof/>
          <w:kern w:val="2"/>
          <w:sz w:val="24"/>
          <w:szCs w:val="24"/>
          <w:lang w:eastAsia="zh-CN"/>
          <w14:ligatures w14:val="standardContextual"/>
        </w:rPr>
      </w:pPr>
      <w:r>
        <w:rPr>
          <w:noProof/>
        </w:rPr>
        <w:t>15.5</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_Toc211330008 \h </w:instrText>
      </w:r>
      <w:r>
        <w:rPr>
          <w:noProof/>
        </w:rPr>
        <w:fldChar w:fldCharType="separate"/>
      </w:r>
      <w:r>
        <w:rPr>
          <w:noProof/>
        </w:rPr>
        <w:t>35</w:t>
      </w:r>
      <w:r>
        <w:rPr>
          <w:noProof/>
        </w:rPr>
        <w:fldChar w:fldCharType="end"/>
      </w:r>
    </w:p>
    <w:p w:rsidR="00B44A0B" w14:paraId="731465CD" w14:textId="0183D365">
      <w:pPr>
        <w:pStyle w:val="TOC2"/>
        <w:rPr>
          <w:rFonts w:asciiTheme="minorHAnsi" w:eastAsiaTheme="minorEastAsia" w:hAnsiTheme="minorHAnsi" w:cstheme="minorBidi"/>
          <w:noProof/>
          <w:kern w:val="2"/>
          <w:sz w:val="24"/>
          <w:szCs w:val="24"/>
          <w:lang w:eastAsia="zh-CN"/>
          <w14:ligatures w14:val="standardContextual"/>
        </w:rPr>
      </w:pPr>
      <w:r>
        <w:rPr>
          <w:noProof/>
        </w:rPr>
        <w:t>15.6</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_Toc211330009 \h </w:instrText>
      </w:r>
      <w:r>
        <w:rPr>
          <w:noProof/>
        </w:rPr>
        <w:fldChar w:fldCharType="separate"/>
      </w:r>
      <w:r>
        <w:rPr>
          <w:noProof/>
        </w:rPr>
        <w:t>35</w:t>
      </w:r>
      <w:r>
        <w:rPr>
          <w:noProof/>
        </w:rPr>
        <w:fldChar w:fldCharType="end"/>
      </w:r>
    </w:p>
    <w:p w:rsidR="00B44A0B" w14:paraId="70926CAB" w14:textId="380962B7">
      <w:pPr>
        <w:pStyle w:val="TOC2"/>
        <w:rPr>
          <w:rFonts w:asciiTheme="minorHAnsi" w:eastAsiaTheme="minorEastAsia" w:hAnsiTheme="minorHAnsi" w:cstheme="minorBidi"/>
          <w:noProof/>
          <w:kern w:val="2"/>
          <w:sz w:val="24"/>
          <w:szCs w:val="24"/>
          <w:lang w:eastAsia="zh-CN"/>
          <w14:ligatures w14:val="standardContextual"/>
        </w:rPr>
      </w:pPr>
      <w:r>
        <w:rPr>
          <w:noProof/>
        </w:rPr>
        <w:t>15.7</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_Toc211330010 \h </w:instrText>
      </w:r>
      <w:r>
        <w:rPr>
          <w:noProof/>
        </w:rPr>
        <w:fldChar w:fldCharType="separate"/>
      </w:r>
      <w:r>
        <w:rPr>
          <w:noProof/>
        </w:rPr>
        <w:t>35</w:t>
      </w:r>
      <w:r>
        <w:rPr>
          <w:noProof/>
        </w:rPr>
        <w:fldChar w:fldCharType="end"/>
      </w:r>
    </w:p>
    <w:p w:rsidR="00B44A0B" w14:paraId="3C5FDE6C" w14:textId="3411E6F6">
      <w:pPr>
        <w:pStyle w:val="TOC2"/>
        <w:rPr>
          <w:rFonts w:asciiTheme="minorHAnsi" w:eastAsiaTheme="minorEastAsia" w:hAnsiTheme="minorHAnsi" w:cstheme="minorBidi"/>
          <w:noProof/>
          <w:kern w:val="2"/>
          <w:sz w:val="24"/>
          <w:szCs w:val="24"/>
          <w:lang w:eastAsia="zh-CN"/>
          <w14:ligatures w14:val="standardContextual"/>
        </w:rPr>
      </w:pPr>
      <w:r>
        <w:rPr>
          <w:noProof/>
        </w:rPr>
        <w:t>15.8</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_Toc211330011 \h </w:instrText>
      </w:r>
      <w:r>
        <w:rPr>
          <w:noProof/>
        </w:rPr>
        <w:fldChar w:fldCharType="separate"/>
      </w:r>
      <w:r>
        <w:rPr>
          <w:noProof/>
        </w:rPr>
        <w:t>35</w:t>
      </w:r>
      <w:r>
        <w:rPr>
          <w:noProof/>
        </w:rPr>
        <w:fldChar w:fldCharType="end"/>
      </w:r>
    </w:p>
    <w:p w:rsidR="00B44A0B" w14:paraId="44E4AA47" w14:textId="028029BD">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_Toc211330012 \h </w:instrText>
      </w:r>
      <w:r>
        <w:rPr>
          <w:noProof/>
        </w:rPr>
        <w:fldChar w:fldCharType="separate"/>
      </w:r>
      <w:r>
        <w:rPr>
          <w:noProof/>
        </w:rPr>
        <w:t>36</w:t>
      </w:r>
      <w:r>
        <w:rPr>
          <w:noProof/>
        </w:rPr>
        <w:fldChar w:fldCharType="end"/>
      </w:r>
    </w:p>
    <w:p w:rsidR="00B44A0B" w14:paraId="136545DB" w14:textId="13667E8F">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_Toc211330013 \h </w:instrText>
      </w:r>
      <w:r>
        <w:rPr>
          <w:noProof/>
        </w:rPr>
        <w:fldChar w:fldCharType="separate"/>
      </w:r>
      <w:r>
        <w:rPr>
          <w:noProof/>
        </w:rPr>
        <w:t>36</w:t>
      </w:r>
      <w:r>
        <w:rPr>
          <w:noProof/>
        </w:rPr>
        <w:fldChar w:fldCharType="end"/>
      </w:r>
    </w:p>
    <w:p w:rsidR="00B44A0B" w14:paraId="2F3590CA" w14:textId="6FF328F9">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_Toc211330014 \h </w:instrText>
      </w:r>
      <w:r>
        <w:rPr>
          <w:noProof/>
        </w:rPr>
        <w:fldChar w:fldCharType="separate"/>
      </w:r>
      <w:r>
        <w:rPr>
          <w:noProof/>
        </w:rPr>
        <w:t>37</w:t>
      </w:r>
      <w:r>
        <w:rPr>
          <w:noProof/>
        </w:rPr>
        <w:fldChar w:fldCharType="end"/>
      </w:r>
    </w:p>
    <w:p w:rsidR="00B44A0B" w14:paraId="350071FF" w14:textId="217A65BF">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_Toc211330015 \h </w:instrText>
      </w:r>
      <w:r>
        <w:rPr>
          <w:noProof/>
        </w:rPr>
        <w:fldChar w:fldCharType="separate"/>
      </w:r>
      <w:r>
        <w:rPr>
          <w:noProof/>
        </w:rPr>
        <w:t>37</w:t>
      </w:r>
      <w:r>
        <w:rPr>
          <w:noProof/>
        </w:rPr>
        <w:fldChar w:fldCharType="end"/>
      </w:r>
    </w:p>
    <w:p w:rsidR="00B44A0B" w14:paraId="6D220A97" w14:textId="6FFDE5ED">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_Toc211330016 \h </w:instrText>
      </w:r>
      <w:r>
        <w:rPr>
          <w:noProof/>
        </w:rPr>
        <w:fldChar w:fldCharType="separate"/>
      </w:r>
      <w:r>
        <w:rPr>
          <w:noProof/>
        </w:rPr>
        <w:t>37</w:t>
      </w:r>
      <w:r>
        <w:rPr>
          <w:noProof/>
        </w:rPr>
        <w:fldChar w:fldCharType="end"/>
      </w:r>
    </w:p>
    <w:p w:rsidR="00B44A0B" w14:paraId="4DFD4395" w14:textId="38415FC1">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_Toc211330017 \h </w:instrText>
      </w:r>
      <w:r>
        <w:rPr>
          <w:noProof/>
        </w:rPr>
        <w:fldChar w:fldCharType="separate"/>
      </w:r>
      <w:r>
        <w:rPr>
          <w:noProof/>
        </w:rPr>
        <w:t>38</w:t>
      </w:r>
      <w:r>
        <w:rPr>
          <w:noProof/>
        </w:rPr>
        <w:fldChar w:fldCharType="end"/>
      </w:r>
    </w:p>
    <w:p w:rsidR="00B44A0B" w14:paraId="0816875F" w14:textId="786EFE4D">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_Toc211330018 \h </w:instrText>
      </w:r>
      <w:r>
        <w:rPr>
          <w:noProof/>
        </w:rPr>
        <w:fldChar w:fldCharType="separate"/>
      </w:r>
      <w:r>
        <w:rPr>
          <w:noProof/>
        </w:rPr>
        <w:t>38</w:t>
      </w:r>
      <w:r>
        <w:rPr>
          <w:noProof/>
        </w:rPr>
        <w:fldChar w:fldCharType="end"/>
      </w:r>
    </w:p>
    <w:p w:rsidR="00B44A0B" w14:paraId="6353EBA0" w14:textId="24E8A956">
      <w:pPr>
        <w:pStyle w:val="TOC2"/>
        <w:rPr>
          <w:rFonts w:asciiTheme="minorHAnsi" w:eastAsiaTheme="minorEastAsia" w:hAnsiTheme="minorHAnsi" w:cstheme="minorBidi"/>
          <w:noProof/>
          <w:kern w:val="2"/>
          <w:sz w:val="24"/>
          <w:szCs w:val="24"/>
          <w:lang w:eastAsia="zh-CN"/>
          <w14:ligatures w14:val="standardContextual"/>
        </w:rPr>
      </w:pPr>
      <w:r>
        <w:rPr>
          <w:noProof/>
        </w:rPr>
        <w:t>17.1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_Toc211330019 \h </w:instrText>
      </w:r>
      <w:r>
        <w:rPr>
          <w:noProof/>
        </w:rPr>
        <w:fldChar w:fldCharType="separate"/>
      </w:r>
      <w:r>
        <w:rPr>
          <w:noProof/>
        </w:rPr>
        <w:t>38</w:t>
      </w:r>
      <w:r>
        <w:rPr>
          <w:noProof/>
        </w:rPr>
        <w:fldChar w:fldCharType="end"/>
      </w:r>
    </w:p>
    <w:p w:rsidR="00B44A0B" w14:paraId="25834819" w14:textId="7780348F">
      <w:pPr>
        <w:pStyle w:val="TOC2"/>
        <w:rPr>
          <w:rFonts w:asciiTheme="minorHAnsi" w:eastAsiaTheme="minorEastAsia" w:hAnsiTheme="minorHAnsi" w:cstheme="minorBidi"/>
          <w:noProof/>
          <w:kern w:val="2"/>
          <w:sz w:val="24"/>
          <w:szCs w:val="24"/>
          <w:lang w:eastAsia="zh-CN"/>
          <w14:ligatures w14:val="standardContextual"/>
        </w:rPr>
      </w:pPr>
      <w:r>
        <w:rPr>
          <w:noProof/>
        </w:rPr>
        <w:t>17.2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_Toc211330020 \h </w:instrText>
      </w:r>
      <w:r>
        <w:rPr>
          <w:noProof/>
        </w:rPr>
        <w:fldChar w:fldCharType="separate"/>
      </w:r>
      <w:r>
        <w:rPr>
          <w:noProof/>
        </w:rPr>
        <w:t>38</w:t>
      </w:r>
      <w:r>
        <w:rPr>
          <w:noProof/>
        </w:rPr>
        <w:fldChar w:fldCharType="end"/>
      </w:r>
    </w:p>
    <w:p w:rsidR="00B44A0B" w14:paraId="38719AEF" w14:textId="480D5847">
      <w:pPr>
        <w:pStyle w:val="TOC2"/>
        <w:rPr>
          <w:rFonts w:asciiTheme="minorHAnsi" w:eastAsiaTheme="minorEastAsia" w:hAnsiTheme="minorHAnsi" w:cstheme="minorBidi"/>
          <w:noProof/>
          <w:kern w:val="2"/>
          <w:sz w:val="24"/>
          <w:szCs w:val="24"/>
          <w:lang w:eastAsia="zh-CN"/>
          <w14:ligatures w14:val="standardContextual"/>
        </w:rPr>
      </w:pPr>
      <w:r>
        <w:rPr>
          <w:noProof/>
        </w:rPr>
        <w:t>17.3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_Toc211330021 \h </w:instrText>
      </w:r>
      <w:r>
        <w:rPr>
          <w:noProof/>
        </w:rPr>
        <w:fldChar w:fldCharType="separate"/>
      </w:r>
      <w:r>
        <w:rPr>
          <w:noProof/>
        </w:rPr>
        <w:t>39</w:t>
      </w:r>
      <w:r>
        <w:rPr>
          <w:noProof/>
        </w:rPr>
        <w:fldChar w:fldCharType="end"/>
      </w:r>
    </w:p>
    <w:p w:rsidR="00B44A0B" w14:paraId="795190F9" w14:textId="47C03649">
      <w:pPr>
        <w:pStyle w:val="TOC2"/>
        <w:rPr>
          <w:rFonts w:asciiTheme="minorHAnsi" w:eastAsiaTheme="minorEastAsia" w:hAnsiTheme="minorHAnsi" w:cstheme="minorBidi"/>
          <w:noProof/>
          <w:kern w:val="2"/>
          <w:sz w:val="24"/>
          <w:szCs w:val="24"/>
          <w:lang w:eastAsia="zh-CN"/>
          <w14:ligatures w14:val="standardContextual"/>
        </w:rPr>
      </w:pPr>
      <w:r>
        <w:rPr>
          <w:noProof/>
        </w:rPr>
        <w:t>17.4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_Toc211330022 \h </w:instrText>
      </w:r>
      <w:r>
        <w:rPr>
          <w:noProof/>
        </w:rPr>
        <w:fldChar w:fldCharType="separate"/>
      </w:r>
      <w:r>
        <w:rPr>
          <w:noProof/>
        </w:rPr>
        <w:t>39</w:t>
      </w:r>
      <w:r>
        <w:rPr>
          <w:noProof/>
        </w:rPr>
        <w:fldChar w:fldCharType="end"/>
      </w:r>
    </w:p>
    <w:p w:rsidR="00B44A0B" w14:paraId="49338B9B" w14:textId="2A5D0C74">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_Toc211330023 \h </w:instrText>
      </w:r>
      <w:r>
        <w:rPr>
          <w:noProof/>
        </w:rPr>
        <w:fldChar w:fldCharType="separate"/>
      </w:r>
      <w:r>
        <w:rPr>
          <w:noProof/>
        </w:rPr>
        <w:t>40</w:t>
      </w:r>
      <w:r>
        <w:rPr>
          <w:noProof/>
        </w:rPr>
        <w:fldChar w:fldCharType="end"/>
      </w:r>
    </w:p>
    <w:p w:rsidR="00B44A0B" w14:paraId="597F898E" w14:textId="2648EF3B">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_Toc211330024 \h </w:instrText>
      </w:r>
      <w:r>
        <w:rPr>
          <w:noProof/>
        </w:rPr>
        <w:fldChar w:fldCharType="separate"/>
      </w:r>
      <w:r>
        <w:rPr>
          <w:noProof/>
        </w:rPr>
        <w:t>40</w:t>
      </w:r>
      <w:r>
        <w:rPr>
          <w:noProof/>
        </w:rPr>
        <w:fldChar w:fldCharType="end"/>
      </w:r>
    </w:p>
    <w:p w:rsidR="00B44A0B" w14:paraId="0CCCFB09" w14:textId="0C1FE881">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Anti-bribery and anti-corruption</w:t>
      </w:r>
      <w:r>
        <w:rPr>
          <w:noProof/>
        </w:rPr>
        <w:tab/>
      </w:r>
      <w:r>
        <w:rPr>
          <w:noProof/>
        </w:rPr>
        <w:fldChar w:fldCharType="begin"/>
      </w:r>
      <w:r>
        <w:rPr>
          <w:noProof/>
        </w:rPr>
        <w:instrText xml:space="preserve"> PAGEREF _Toc211330025 \h </w:instrText>
      </w:r>
      <w:r>
        <w:rPr>
          <w:noProof/>
        </w:rPr>
        <w:fldChar w:fldCharType="separate"/>
      </w:r>
      <w:r>
        <w:rPr>
          <w:noProof/>
        </w:rPr>
        <w:t>40</w:t>
      </w:r>
      <w:r>
        <w:rPr>
          <w:noProof/>
        </w:rPr>
        <w:fldChar w:fldCharType="end"/>
      </w:r>
    </w:p>
    <w:p w:rsidR="00B44A0B" w14:paraId="2EC731B5" w14:textId="59046C7E">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_Toc211330026 \h </w:instrText>
      </w:r>
      <w:r>
        <w:rPr>
          <w:noProof/>
        </w:rPr>
        <w:fldChar w:fldCharType="separate"/>
      </w:r>
      <w:r>
        <w:rPr>
          <w:noProof/>
        </w:rPr>
        <w:t>40</w:t>
      </w:r>
      <w:r>
        <w:rPr>
          <w:noProof/>
        </w:rPr>
        <w:fldChar w:fldCharType="end"/>
      </w:r>
    </w:p>
    <w:p w:rsidR="00B44A0B" w14:paraId="2ACAB164" w14:textId="67875CA8">
      <w:pPr>
        <w:pStyle w:val="TOC2"/>
        <w:rPr>
          <w:rFonts w:asciiTheme="minorHAnsi" w:eastAsiaTheme="minorEastAsia" w:hAnsiTheme="minorHAnsi" w:cstheme="minorBidi"/>
          <w:noProof/>
          <w:kern w:val="2"/>
          <w:sz w:val="24"/>
          <w:szCs w:val="24"/>
          <w:lang w:eastAsia="zh-CN"/>
          <w14:ligatures w14:val="standardContextual"/>
        </w:rPr>
      </w:pPr>
      <w:r>
        <w:rPr>
          <w:noProof/>
        </w:rPr>
        <w:t>18.4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_Toc211330027 \h </w:instrText>
      </w:r>
      <w:r>
        <w:rPr>
          <w:noProof/>
        </w:rPr>
        <w:fldChar w:fldCharType="separate"/>
      </w:r>
      <w:r>
        <w:rPr>
          <w:noProof/>
        </w:rPr>
        <w:t>41</w:t>
      </w:r>
      <w:r>
        <w:rPr>
          <w:noProof/>
        </w:rPr>
        <w:fldChar w:fldCharType="end"/>
      </w:r>
    </w:p>
    <w:p w:rsidR="00B44A0B" w14:paraId="3D040B7E" w14:textId="0D387A82">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sidRPr="00FB12D8">
        <w:rPr>
          <w:b w:val="0"/>
          <w:bCs/>
          <w:noProof/>
        </w:rPr>
        <w:t>[</w:t>
      </w:r>
      <w:r>
        <w:rPr>
          <w:noProof/>
        </w:rPr>
        <w:t>Trustee provisions</w:t>
      </w:r>
      <w:r>
        <w:rPr>
          <w:noProof/>
        </w:rPr>
        <w:tab/>
      </w:r>
      <w:r>
        <w:rPr>
          <w:noProof/>
        </w:rPr>
        <w:fldChar w:fldCharType="begin"/>
      </w:r>
      <w:r>
        <w:rPr>
          <w:noProof/>
        </w:rPr>
        <w:instrText xml:space="preserve"> PAGEREF _Toc211330028 \h </w:instrText>
      </w:r>
      <w:r>
        <w:rPr>
          <w:noProof/>
        </w:rPr>
        <w:fldChar w:fldCharType="separate"/>
      </w:r>
      <w:r>
        <w:rPr>
          <w:noProof/>
        </w:rPr>
        <w:t>41</w:t>
      </w:r>
      <w:r>
        <w:rPr>
          <w:noProof/>
        </w:rPr>
        <w:fldChar w:fldCharType="end"/>
      </w:r>
    </w:p>
    <w:p w:rsidR="00B44A0B" w14:paraId="5F39A329" w14:textId="7917BAB3">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_Toc211330029 \h </w:instrText>
      </w:r>
      <w:r>
        <w:rPr>
          <w:noProof/>
        </w:rPr>
        <w:fldChar w:fldCharType="separate"/>
      </w:r>
      <w:r>
        <w:rPr>
          <w:noProof/>
        </w:rPr>
        <w:t>41</w:t>
      </w:r>
      <w:r>
        <w:rPr>
          <w:noProof/>
        </w:rPr>
        <w:fldChar w:fldCharType="end"/>
      </w:r>
    </w:p>
    <w:p w:rsidR="00B44A0B" w14:paraId="41353330" w14:textId="2B37A8A7">
      <w:pPr>
        <w:pStyle w:val="TOC2"/>
        <w:rPr>
          <w:rFonts w:asciiTheme="minorHAnsi" w:eastAsiaTheme="minorEastAsia" w:hAnsiTheme="minorHAnsi" w:cstheme="minorBidi"/>
          <w:noProof/>
          <w:kern w:val="2"/>
          <w:sz w:val="24"/>
          <w:szCs w:val="24"/>
          <w:lang w:eastAsia="zh-CN"/>
          <w14:ligatures w14:val="standardContextual"/>
        </w:rPr>
      </w:pPr>
      <w:r w:rsidRPr="00FB12D8">
        <w:rPr>
          <w:rFonts w:eastAsia="Arial Unicode MS"/>
          <w:noProof/>
          <w:lang w:eastAsia="en-AU"/>
        </w:rPr>
        <w:t>19.2</w:t>
      </w:r>
      <w:r>
        <w:rPr>
          <w:rFonts w:asciiTheme="minorHAnsi" w:eastAsiaTheme="minorEastAsia" w:hAnsiTheme="minorHAnsi" w:cstheme="minorBidi"/>
          <w:noProof/>
          <w:kern w:val="2"/>
          <w:sz w:val="24"/>
          <w:szCs w:val="24"/>
          <w:lang w:eastAsia="zh-CN"/>
          <w14:ligatures w14:val="standardContextual"/>
        </w:rPr>
        <w:tab/>
      </w:r>
      <w:r w:rsidRPr="00FB12D8">
        <w:rPr>
          <w:rFonts w:eastAsia="Arial Unicode MS"/>
          <w:noProof/>
          <w:lang w:eastAsia="en-AU"/>
        </w:rPr>
        <w:t>Trustee undertakings</w:t>
      </w:r>
      <w:r>
        <w:rPr>
          <w:noProof/>
        </w:rPr>
        <w:tab/>
      </w:r>
      <w:r>
        <w:rPr>
          <w:noProof/>
        </w:rPr>
        <w:fldChar w:fldCharType="begin"/>
      </w:r>
      <w:r>
        <w:rPr>
          <w:noProof/>
        </w:rPr>
        <w:instrText xml:space="preserve"> PAGEREF _Toc211330030 \h </w:instrText>
      </w:r>
      <w:r>
        <w:rPr>
          <w:noProof/>
        </w:rPr>
        <w:fldChar w:fldCharType="separate"/>
      </w:r>
      <w:r>
        <w:rPr>
          <w:noProof/>
        </w:rPr>
        <w:t>41</w:t>
      </w:r>
      <w:r>
        <w:rPr>
          <w:noProof/>
        </w:rPr>
        <w:fldChar w:fldCharType="end"/>
      </w:r>
    </w:p>
    <w:p w:rsidR="00B44A0B" w14:paraId="30F9835E" w14:textId="73E44F28">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_Toc211330031 \h </w:instrText>
      </w:r>
      <w:r>
        <w:rPr>
          <w:noProof/>
        </w:rPr>
        <w:fldChar w:fldCharType="separate"/>
      </w:r>
      <w:r>
        <w:rPr>
          <w:noProof/>
        </w:rPr>
        <w:t>42</w:t>
      </w:r>
      <w:r>
        <w:rPr>
          <w:noProof/>
        </w:rPr>
        <w:fldChar w:fldCharType="end"/>
      </w:r>
    </w:p>
    <w:p w:rsidR="00B44A0B" w14:paraId="6F317933" w14:textId="4DF2FD48">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_Toc211330032 \h </w:instrText>
      </w:r>
      <w:r>
        <w:rPr>
          <w:noProof/>
        </w:rPr>
        <w:fldChar w:fldCharType="separate"/>
      </w:r>
      <w:r>
        <w:rPr>
          <w:noProof/>
        </w:rPr>
        <w:t>42</w:t>
      </w:r>
      <w:r>
        <w:rPr>
          <w:noProof/>
        </w:rPr>
        <w:fldChar w:fldCharType="end"/>
      </w:r>
    </w:p>
    <w:p w:rsidR="00B44A0B" w14:paraId="58038160" w14:textId="0F4416BE">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_Toc211330033 \h </w:instrText>
      </w:r>
      <w:r>
        <w:rPr>
          <w:noProof/>
        </w:rPr>
        <w:fldChar w:fldCharType="separate"/>
      </w:r>
      <w:r>
        <w:rPr>
          <w:noProof/>
        </w:rPr>
        <w:t>43</w:t>
      </w:r>
      <w:r>
        <w:rPr>
          <w:noProof/>
        </w:rPr>
        <w:fldChar w:fldCharType="end"/>
      </w:r>
    </w:p>
    <w:p w:rsidR="00B44A0B" w14:paraId="198736CA" w14:textId="1AC3BB9E">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_Toc211330034 \h </w:instrText>
      </w:r>
      <w:r>
        <w:rPr>
          <w:noProof/>
        </w:rPr>
        <w:fldChar w:fldCharType="separate"/>
      </w:r>
      <w:r>
        <w:rPr>
          <w:noProof/>
        </w:rPr>
        <w:t>43</w:t>
      </w:r>
      <w:r>
        <w:rPr>
          <w:noProof/>
        </w:rPr>
        <w:fldChar w:fldCharType="end"/>
      </w:r>
    </w:p>
    <w:p w:rsidR="00B44A0B" w14:paraId="734DA0F9" w14:textId="032C4FE4">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_Toc211330035 \h </w:instrText>
      </w:r>
      <w:r>
        <w:rPr>
          <w:noProof/>
        </w:rPr>
        <w:fldChar w:fldCharType="separate"/>
      </w:r>
      <w:r>
        <w:rPr>
          <w:noProof/>
        </w:rPr>
        <w:t>43</w:t>
      </w:r>
      <w:r>
        <w:rPr>
          <w:noProof/>
        </w:rPr>
        <w:fldChar w:fldCharType="end"/>
      </w:r>
    </w:p>
    <w:p w:rsidR="00B44A0B" w14:paraId="04255624" w14:textId="6AC7A195">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_Toc211330036 \h </w:instrText>
      </w:r>
      <w:r>
        <w:rPr>
          <w:noProof/>
        </w:rPr>
        <w:fldChar w:fldCharType="separate"/>
      </w:r>
      <w:r>
        <w:rPr>
          <w:noProof/>
        </w:rPr>
        <w:t>43</w:t>
      </w:r>
      <w:r>
        <w:rPr>
          <w:noProof/>
        </w:rPr>
        <w:fldChar w:fldCharType="end"/>
      </w:r>
    </w:p>
    <w:p w:rsidR="00B44A0B" w14:paraId="276642ED" w14:textId="0516BF04">
      <w:pPr>
        <w:pStyle w:val="TOC2"/>
        <w:rPr>
          <w:rFonts w:asciiTheme="minorHAnsi" w:eastAsiaTheme="minorEastAsia" w:hAnsiTheme="minorHAnsi" w:cstheme="minorBidi"/>
          <w:noProof/>
          <w:kern w:val="2"/>
          <w:sz w:val="24"/>
          <w:szCs w:val="24"/>
          <w:lang w:eastAsia="zh-CN"/>
          <w14:ligatures w14:val="standardContextual"/>
        </w:rPr>
      </w:pPr>
      <w:r>
        <w:rPr>
          <w:noProof/>
        </w:rPr>
        <w:t>20.4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_Toc211330037 \h </w:instrText>
      </w:r>
      <w:r>
        <w:rPr>
          <w:noProof/>
        </w:rPr>
        <w:fldChar w:fldCharType="separate"/>
      </w:r>
      <w:r>
        <w:rPr>
          <w:noProof/>
        </w:rPr>
        <w:t>43</w:t>
      </w:r>
      <w:r>
        <w:rPr>
          <w:noProof/>
        </w:rPr>
        <w:fldChar w:fldCharType="end"/>
      </w:r>
    </w:p>
    <w:p w:rsidR="00B44A0B" w14:paraId="19223925" w14:textId="2C1D5B60">
      <w:pPr>
        <w:pStyle w:val="TOC2"/>
        <w:rPr>
          <w:rFonts w:asciiTheme="minorHAnsi" w:eastAsiaTheme="minorEastAsia" w:hAnsiTheme="minorHAnsi" w:cstheme="minorBidi"/>
          <w:noProof/>
          <w:kern w:val="2"/>
          <w:sz w:val="24"/>
          <w:szCs w:val="24"/>
          <w:lang w:eastAsia="zh-CN"/>
          <w14:ligatures w14:val="standardContextual"/>
        </w:rPr>
      </w:pPr>
      <w:r>
        <w:rPr>
          <w:noProof/>
        </w:rPr>
        <w:t>20.5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_Toc211330038 \h </w:instrText>
      </w:r>
      <w:r>
        <w:rPr>
          <w:noProof/>
        </w:rPr>
        <w:fldChar w:fldCharType="separate"/>
      </w:r>
      <w:r>
        <w:rPr>
          <w:noProof/>
        </w:rPr>
        <w:t>43</w:t>
      </w:r>
      <w:r>
        <w:rPr>
          <w:noProof/>
        </w:rPr>
        <w:fldChar w:fldCharType="end"/>
      </w:r>
    </w:p>
    <w:p w:rsidR="00B44A0B" w14:paraId="50F6F903" w14:textId="37043EB6">
      <w:pPr>
        <w:pStyle w:val="TOC2"/>
        <w:rPr>
          <w:rFonts w:asciiTheme="minorHAnsi" w:eastAsiaTheme="minorEastAsia" w:hAnsiTheme="minorHAnsi" w:cstheme="minorBidi"/>
          <w:noProof/>
          <w:kern w:val="2"/>
          <w:sz w:val="24"/>
          <w:szCs w:val="24"/>
          <w:lang w:eastAsia="zh-CN"/>
          <w14:ligatures w14:val="standardContextual"/>
        </w:rPr>
      </w:pPr>
      <w:r>
        <w:rPr>
          <w:noProof/>
        </w:rPr>
        <w:t>20.6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_Toc211330039 \h </w:instrText>
      </w:r>
      <w:r>
        <w:rPr>
          <w:noProof/>
        </w:rPr>
        <w:fldChar w:fldCharType="separate"/>
      </w:r>
      <w:r>
        <w:rPr>
          <w:noProof/>
        </w:rPr>
        <w:t>44</w:t>
      </w:r>
      <w:r>
        <w:rPr>
          <w:noProof/>
        </w:rPr>
        <w:fldChar w:fldCharType="end"/>
      </w:r>
    </w:p>
    <w:p w:rsidR="00B44A0B" w14:paraId="2DBBC740" w14:textId="450ECA67">
      <w:pPr>
        <w:pStyle w:val="TOC2"/>
        <w:rPr>
          <w:rFonts w:asciiTheme="minorHAnsi" w:eastAsiaTheme="minorEastAsia" w:hAnsiTheme="minorHAnsi" w:cstheme="minorBidi"/>
          <w:noProof/>
          <w:kern w:val="2"/>
          <w:sz w:val="24"/>
          <w:szCs w:val="24"/>
          <w:lang w:eastAsia="zh-CN"/>
          <w14:ligatures w14:val="standardContextual"/>
        </w:rPr>
      </w:pPr>
      <w:r>
        <w:rPr>
          <w:noProof/>
        </w:rPr>
        <w:t>20.7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_Toc211330040 \h </w:instrText>
      </w:r>
      <w:r>
        <w:rPr>
          <w:noProof/>
        </w:rPr>
        <w:fldChar w:fldCharType="separate"/>
      </w:r>
      <w:r>
        <w:rPr>
          <w:noProof/>
        </w:rPr>
        <w:t>45</w:t>
      </w:r>
      <w:r>
        <w:rPr>
          <w:noProof/>
        </w:rPr>
        <w:fldChar w:fldCharType="end"/>
      </w:r>
    </w:p>
    <w:p w:rsidR="00B44A0B" w14:paraId="17D7AFF4" w14:textId="0B04F4CF">
      <w:pPr>
        <w:pStyle w:val="TOC2"/>
        <w:rPr>
          <w:rFonts w:asciiTheme="minorHAnsi" w:eastAsiaTheme="minorEastAsia" w:hAnsiTheme="minorHAnsi" w:cstheme="minorBidi"/>
          <w:noProof/>
          <w:kern w:val="2"/>
          <w:sz w:val="24"/>
          <w:szCs w:val="24"/>
          <w:lang w:eastAsia="zh-CN"/>
          <w14:ligatures w14:val="standardContextual"/>
        </w:rPr>
      </w:pPr>
      <w:r>
        <w:rPr>
          <w:noProof/>
        </w:rPr>
        <w:t>20.8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_Toc211330041 \h </w:instrText>
      </w:r>
      <w:r>
        <w:rPr>
          <w:noProof/>
        </w:rPr>
        <w:fldChar w:fldCharType="separate"/>
      </w:r>
      <w:r>
        <w:rPr>
          <w:noProof/>
        </w:rPr>
        <w:t>45</w:t>
      </w:r>
      <w:r>
        <w:rPr>
          <w:noProof/>
        </w:rPr>
        <w:fldChar w:fldCharType="end"/>
      </w:r>
    </w:p>
    <w:p w:rsidR="00B44A0B" w14:paraId="4885E4FA" w14:textId="35A84FD1">
      <w:pPr>
        <w:pStyle w:val="TOC2"/>
        <w:rPr>
          <w:rFonts w:asciiTheme="minorHAnsi" w:eastAsiaTheme="minorEastAsia" w:hAnsiTheme="minorHAnsi" w:cstheme="minorBidi"/>
          <w:noProof/>
          <w:kern w:val="2"/>
          <w:sz w:val="24"/>
          <w:szCs w:val="24"/>
          <w:lang w:eastAsia="zh-CN"/>
          <w14:ligatures w14:val="standardContextual"/>
        </w:rPr>
      </w:pPr>
      <w:r>
        <w:rPr>
          <w:noProof/>
        </w:rPr>
        <w:t>20.9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_Toc211330042 \h </w:instrText>
      </w:r>
      <w:r>
        <w:rPr>
          <w:noProof/>
        </w:rPr>
        <w:fldChar w:fldCharType="separate"/>
      </w:r>
      <w:r>
        <w:rPr>
          <w:noProof/>
        </w:rPr>
        <w:t>45</w:t>
      </w:r>
      <w:r>
        <w:rPr>
          <w:noProof/>
        </w:rPr>
        <w:fldChar w:fldCharType="end"/>
      </w:r>
    </w:p>
    <w:p w:rsidR="00B44A0B" w14:paraId="53AE33A5" w14:textId="1FD87CA1">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_Toc211330043 \h </w:instrText>
      </w:r>
      <w:r>
        <w:rPr>
          <w:noProof/>
        </w:rPr>
        <w:fldChar w:fldCharType="separate"/>
      </w:r>
      <w:r>
        <w:rPr>
          <w:noProof/>
        </w:rPr>
        <w:t>45</w:t>
      </w:r>
      <w:r>
        <w:rPr>
          <w:noProof/>
        </w:rPr>
        <w:fldChar w:fldCharType="end"/>
      </w:r>
    </w:p>
    <w:p w:rsidR="00B44A0B" w14:paraId="5D001F33" w14:textId="3E366725">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_Toc211330044 \h </w:instrText>
      </w:r>
      <w:r>
        <w:rPr>
          <w:noProof/>
        </w:rPr>
        <w:fldChar w:fldCharType="separate"/>
      </w:r>
      <w:r>
        <w:rPr>
          <w:noProof/>
        </w:rPr>
        <w:t>45</w:t>
      </w:r>
      <w:r>
        <w:rPr>
          <w:noProof/>
        </w:rPr>
        <w:fldChar w:fldCharType="end"/>
      </w:r>
    </w:p>
    <w:p w:rsidR="00B44A0B" w14:paraId="68B9D4B2" w14:textId="4CF3D000">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_Toc211330045 \h </w:instrText>
      </w:r>
      <w:r>
        <w:rPr>
          <w:noProof/>
        </w:rPr>
        <w:fldChar w:fldCharType="separate"/>
      </w:r>
      <w:r>
        <w:rPr>
          <w:noProof/>
        </w:rPr>
        <w:t>46</w:t>
      </w:r>
      <w:r>
        <w:rPr>
          <w:noProof/>
        </w:rPr>
        <w:fldChar w:fldCharType="end"/>
      </w:r>
    </w:p>
    <w:p w:rsidR="00B44A0B" w14:paraId="3C21A374" w14:textId="2B0F219E">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_Toc211330046 \h </w:instrText>
      </w:r>
      <w:r>
        <w:rPr>
          <w:noProof/>
        </w:rPr>
        <w:fldChar w:fldCharType="separate"/>
      </w:r>
      <w:r>
        <w:rPr>
          <w:noProof/>
        </w:rPr>
        <w:t>47</w:t>
      </w:r>
      <w:r>
        <w:rPr>
          <w:noProof/>
        </w:rPr>
        <w:fldChar w:fldCharType="end"/>
      </w:r>
    </w:p>
    <w:p w:rsidR="00B44A0B" w14:paraId="71887D78" w14:textId="7206B477">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_Toc211330047 \h </w:instrText>
      </w:r>
      <w:r>
        <w:rPr>
          <w:noProof/>
        </w:rPr>
        <w:fldChar w:fldCharType="separate"/>
      </w:r>
      <w:r>
        <w:rPr>
          <w:noProof/>
        </w:rPr>
        <w:t>47</w:t>
      </w:r>
      <w:r>
        <w:rPr>
          <w:noProof/>
        </w:rPr>
        <w:fldChar w:fldCharType="end"/>
      </w:r>
    </w:p>
    <w:p w:rsidR="00B44A0B" w14:paraId="1C4246C1" w14:textId="74E58135">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_Toc211330048 \h </w:instrText>
      </w:r>
      <w:r>
        <w:rPr>
          <w:noProof/>
        </w:rPr>
        <w:fldChar w:fldCharType="separate"/>
      </w:r>
      <w:r>
        <w:rPr>
          <w:noProof/>
        </w:rPr>
        <w:t>48</w:t>
      </w:r>
      <w:r>
        <w:rPr>
          <w:noProof/>
        </w:rPr>
        <w:fldChar w:fldCharType="end"/>
      </w:r>
    </w:p>
    <w:p w:rsidR="00B44A0B" w14:paraId="35A10BCB" w14:textId="18D73922">
      <w:pPr>
        <w:pStyle w:val="TOC2"/>
        <w:rPr>
          <w:rFonts w:asciiTheme="minorHAnsi" w:eastAsiaTheme="minorEastAsia" w:hAnsiTheme="minorHAnsi" w:cstheme="minorBidi"/>
          <w:noProof/>
          <w:kern w:val="2"/>
          <w:sz w:val="24"/>
          <w:szCs w:val="24"/>
          <w:lang w:eastAsia="zh-CN"/>
          <w14:ligatures w14:val="standardContextual"/>
        </w:rPr>
      </w:pPr>
      <w:r>
        <w:rPr>
          <w:noProof/>
        </w:rPr>
        <w:t>24.1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_Toc211330049 \h </w:instrText>
      </w:r>
      <w:r>
        <w:rPr>
          <w:noProof/>
        </w:rPr>
        <w:fldChar w:fldCharType="separate"/>
      </w:r>
      <w:r>
        <w:rPr>
          <w:noProof/>
        </w:rPr>
        <w:t>48</w:t>
      </w:r>
      <w:r>
        <w:rPr>
          <w:noProof/>
        </w:rPr>
        <w:fldChar w:fldCharType="end"/>
      </w:r>
    </w:p>
    <w:p w:rsidR="00B44A0B" w14:paraId="7E4E2EA1" w14:textId="3A09C240">
      <w:pPr>
        <w:pStyle w:val="TOC2"/>
        <w:rPr>
          <w:rFonts w:asciiTheme="minorHAnsi" w:eastAsiaTheme="minorEastAsia" w:hAnsiTheme="minorHAnsi" w:cstheme="minorBidi"/>
          <w:noProof/>
          <w:kern w:val="2"/>
          <w:sz w:val="24"/>
          <w:szCs w:val="24"/>
          <w:lang w:eastAsia="zh-CN"/>
          <w14:ligatures w14:val="standardContextual"/>
        </w:rPr>
      </w:pPr>
      <w:r>
        <w:rPr>
          <w:noProof/>
        </w:rPr>
        <w:t>24.2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_Toc211330050 \h </w:instrText>
      </w:r>
      <w:r>
        <w:rPr>
          <w:noProof/>
        </w:rPr>
        <w:fldChar w:fldCharType="separate"/>
      </w:r>
      <w:r>
        <w:rPr>
          <w:noProof/>
        </w:rPr>
        <w:t>48</w:t>
      </w:r>
      <w:r>
        <w:rPr>
          <w:noProof/>
        </w:rPr>
        <w:fldChar w:fldCharType="end"/>
      </w:r>
    </w:p>
    <w:p w:rsidR="00B44A0B" w14:paraId="185FC60F" w14:textId="6FF5B602">
      <w:pPr>
        <w:pStyle w:val="TOC2"/>
        <w:rPr>
          <w:rFonts w:asciiTheme="minorHAnsi" w:eastAsiaTheme="minorEastAsia" w:hAnsiTheme="minorHAnsi" w:cstheme="minorBidi"/>
          <w:noProof/>
          <w:kern w:val="2"/>
          <w:sz w:val="24"/>
          <w:szCs w:val="24"/>
          <w:lang w:eastAsia="zh-CN"/>
          <w14:ligatures w14:val="standardContextual"/>
        </w:rPr>
      </w:pPr>
      <w:r>
        <w:rPr>
          <w:noProof/>
        </w:rPr>
        <w:t>24.3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_Toc211330051 \h </w:instrText>
      </w:r>
      <w:r>
        <w:rPr>
          <w:noProof/>
        </w:rPr>
        <w:fldChar w:fldCharType="separate"/>
      </w:r>
      <w:r>
        <w:rPr>
          <w:noProof/>
        </w:rPr>
        <w:t>48</w:t>
      </w:r>
      <w:r>
        <w:rPr>
          <w:noProof/>
        </w:rPr>
        <w:fldChar w:fldCharType="end"/>
      </w:r>
    </w:p>
    <w:p w:rsidR="00B44A0B" w14:paraId="2D3DF2C2" w14:textId="50141553">
      <w:pPr>
        <w:pStyle w:val="TOC2"/>
        <w:rPr>
          <w:rFonts w:asciiTheme="minorHAnsi" w:eastAsiaTheme="minorEastAsia" w:hAnsiTheme="minorHAnsi" w:cstheme="minorBidi"/>
          <w:noProof/>
          <w:kern w:val="2"/>
          <w:sz w:val="24"/>
          <w:szCs w:val="24"/>
          <w:lang w:eastAsia="zh-CN"/>
          <w14:ligatures w14:val="standardContextual"/>
        </w:rPr>
      </w:pPr>
      <w:r>
        <w:rPr>
          <w:noProof/>
        </w:rPr>
        <w:t>24.4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_Toc211330052 \h </w:instrText>
      </w:r>
      <w:r>
        <w:rPr>
          <w:noProof/>
        </w:rPr>
        <w:fldChar w:fldCharType="separate"/>
      </w:r>
      <w:r>
        <w:rPr>
          <w:noProof/>
        </w:rPr>
        <w:t>48</w:t>
      </w:r>
      <w:r>
        <w:rPr>
          <w:noProof/>
        </w:rPr>
        <w:fldChar w:fldCharType="end"/>
      </w:r>
    </w:p>
    <w:p w:rsidR="00B44A0B" w14:paraId="3C96D6FE" w14:textId="3BB83BDE">
      <w:pPr>
        <w:pStyle w:val="TOC2"/>
        <w:rPr>
          <w:rFonts w:asciiTheme="minorHAnsi" w:eastAsiaTheme="minorEastAsia" w:hAnsiTheme="minorHAnsi" w:cstheme="minorBidi"/>
          <w:noProof/>
          <w:kern w:val="2"/>
          <w:sz w:val="24"/>
          <w:szCs w:val="24"/>
          <w:lang w:eastAsia="zh-CN"/>
          <w14:ligatures w14:val="standardContextual"/>
        </w:rPr>
      </w:pPr>
      <w:r>
        <w:rPr>
          <w:noProof/>
        </w:rPr>
        <w:t>24.5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_Toc211330053 \h </w:instrText>
      </w:r>
      <w:r>
        <w:rPr>
          <w:noProof/>
        </w:rPr>
        <w:fldChar w:fldCharType="separate"/>
      </w:r>
      <w:r>
        <w:rPr>
          <w:noProof/>
        </w:rPr>
        <w:t>49</w:t>
      </w:r>
      <w:r>
        <w:rPr>
          <w:noProof/>
        </w:rPr>
        <w:fldChar w:fldCharType="end"/>
      </w:r>
    </w:p>
    <w:p w:rsidR="00B44A0B" w14:paraId="01C291F0" w14:textId="7C5F15C7">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_Toc211330054 \h </w:instrText>
      </w:r>
      <w:r>
        <w:rPr>
          <w:noProof/>
        </w:rPr>
        <w:fldChar w:fldCharType="separate"/>
      </w:r>
      <w:r>
        <w:rPr>
          <w:noProof/>
        </w:rPr>
        <w:t>49</w:t>
      </w:r>
      <w:r>
        <w:rPr>
          <w:noProof/>
        </w:rPr>
        <w:fldChar w:fldCharType="end"/>
      </w:r>
    </w:p>
    <w:p w:rsidR="00B44A0B" w14:paraId="2065587D" w14:textId="596B553A">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_Toc211330055 \h </w:instrText>
      </w:r>
      <w:r>
        <w:rPr>
          <w:noProof/>
        </w:rPr>
        <w:fldChar w:fldCharType="separate"/>
      </w:r>
      <w:r>
        <w:rPr>
          <w:noProof/>
        </w:rPr>
        <w:t>49</w:t>
      </w:r>
      <w:r>
        <w:rPr>
          <w:noProof/>
        </w:rPr>
        <w:fldChar w:fldCharType="end"/>
      </w:r>
    </w:p>
    <w:p w:rsidR="00B44A0B" w14:paraId="6B008502" w14:textId="2EDAE0B3">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_Toc211330056 \h </w:instrText>
      </w:r>
      <w:r>
        <w:rPr>
          <w:noProof/>
        </w:rPr>
        <w:fldChar w:fldCharType="separate"/>
      </w:r>
      <w:r>
        <w:rPr>
          <w:noProof/>
        </w:rPr>
        <w:t>49</w:t>
      </w:r>
      <w:r>
        <w:rPr>
          <w:noProof/>
        </w:rPr>
        <w:fldChar w:fldCharType="end"/>
      </w:r>
    </w:p>
    <w:p w:rsidR="00B44A0B" w14:paraId="0DFB8727" w14:textId="124AC883">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_Toc211330057 \h </w:instrText>
      </w:r>
      <w:r>
        <w:rPr>
          <w:noProof/>
        </w:rPr>
        <w:fldChar w:fldCharType="separate"/>
      </w:r>
      <w:r>
        <w:rPr>
          <w:noProof/>
        </w:rPr>
        <w:t>49</w:t>
      </w:r>
      <w:r>
        <w:rPr>
          <w:noProof/>
        </w:rPr>
        <w:fldChar w:fldCharType="end"/>
      </w:r>
    </w:p>
    <w:p w:rsidR="00B44A0B" w14:paraId="057CAC87" w14:textId="0AABD7D3">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_Toc211330058 \h </w:instrText>
      </w:r>
      <w:r>
        <w:rPr>
          <w:noProof/>
        </w:rPr>
        <w:fldChar w:fldCharType="separate"/>
      </w:r>
      <w:r>
        <w:rPr>
          <w:noProof/>
        </w:rPr>
        <w:t>49</w:t>
      </w:r>
      <w:r>
        <w:rPr>
          <w:noProof/>
        </w:rPr>
        <w:fldChar w:fldCharType="end"/>
      </w:r>
    </w:p>
    <w:p w:rsidR="00B44A0B" w14:paraId="1AF363DA" w14:textId="3B09EDC9">
      <w:pPr>
        <w:pStyle w:val="TOC2"/>
        <w:rPr>
          <w:rFonts w:asciiTheme="minorHAnsi" w:eastAsiaTheme="minorEastAsia" w:hAnsiTheme="minorHAnsi" w:cstheme="minorBidi"/>
          <w:noProof/>
          <w:kern w:val="2"/>
          <w:sz w:val="24"/>
          <w:szCs w:val="24"/>
          <w:lang w:eastAsia="zh-CN"/>
          <w14:ligatures w14:val="standardContextual"/>
        </w:rPr>
      </w:pPr>
      <w:r>
        <w:rPr>
          <w:noProof/>
        </w:rPr>
        <w:t>25.5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_Toc211330059 \h </w:instrText>
      </w:r>
      <w:r>
        <w:rPr>
          <w:noProof/>
        </w:rPr>
        <w:fldChar w:fldCharType="separate"/>
      </w:r>
      <w:r>
        <w:rPr>
          <w:noProof/>
        </w:rPr>
        <w:t>49</w:t>
      </w:r>
      <w:r>
        <w:rPr>
          <w:noProof/>
        </w:rPr>
        <w:fldChar w:fldCharType="end"/>
      </w:r>
    </w:p>
    <w:p w:rsidR="00B44A0B" w14:paraId="064A6D81" w14:textId="1E0E39FF">
      <w:pPr>
        <w:pStyle w:val="TOC2"/>
        <w:rPr>
          <w:rFonts w:asciiTheme="minorHAnsi" w:eastAsiaTheme="minorEastAsia" w:hAnsiTheme="minorHAnsi" w:cstheme="minorBidi"/>
          <w:noProof/>
          <w:kern w:val="2"/>
          <w:sz w:val="24"/>
          <w:szCs w:val="24"/>
          <w:lang w:eastAsia="zh-CN"/>
          <w14:ligatures w14:val="standardContextual"/>
        </w:rPr>
      </w:pPr>
      <w:r>
        <w:rPr>
          <w:noProof/>
        </w:rPr>
        <w:t>25.6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_Toc211330060 \h </w:instrText>
      </w:r>
      <w:r>
        <w:rPr>
          <w:noProof/>
        </w:rPr>
        <w:fldChar w:fldCharType="separate"/>
      </w:r>
      <w:r>
        <w:rPr>
          <w:noProof/>
        </w:rPr>
        <w:t>49</w:t>
      </w:r>
      <w:r>
        <w:rPr>
          <w:noProof/>
        </w:rPr>
        <w:fldChar w:fldCharType="end"/>
      </w:r>
    </w:p>
    <w:p w:rsidR="00B44A0B" w14:paraId="70579007" w14:textId="12727F8E">
      <w:pPr>
        <w:pStyle w:val="TOC2"/>
        <w:rPr>
          <w:rFonts w:asciiTheme="minorHAnsi" w:eastAsiaTheme="minorEastAsia" w:hAnsiTheme="minorHAnsi" w:cstheme="minorBidi"/>
          <w:noProof/>
          <w:kern w:val="2"/>
          <w:sz w:val="24"/>
          <w:szCs w:val="24"/>
          <w:lang w:eastAsia="zh-CN"/>
          <w14:ligatures w14:val="standardContextual"/>
        </w:rPr>
      </w:pPr>
      <w:r>
        <w:rPr>
          <w:noProof/>
        </w:rPr>
        <w:t>25.7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_Toc211330061 \h </w:instrText>
      </w:r>
      <w:r>
        <w:rPr>
          <w:noProof/>
        </w:rPr>
        <w:fldChar w:fldCharType="separate"/>
      </w:r>
      <w:r>
        <w:rPr>
          <w:noProof/>
        </w:rPr>
        <w:t>49</w:t>
      </w:r>
      <w:r>
        <w:rPr>
          <w:noProof/>
        </w:rPr>
        <w:fldChar w:fldCharType="end"/>
      </w:r>
    </w:p>
    <w:p w:rsidR="00B44A0B" w14:paraId="6A3D5626" w14:textId="7464E5ED">
      <w:pPr>
        <w:pStyle w:val="TOC2"/>
        <w:rPr>
          <w:rFonts w:asciiTheme="minorHAnsi" w:eastAsiaTheme="minorEastAsia" w:hAnsiTheme="minorHAnsi" w:cstheme="minorBidi"/>
          <w:noProof/>
          <w:kern w:val="2"/>
          <w:sz w:val="24"/>
          <w:szCs w:val="24"/>
          <w:lang w:eastAsia="zh-CN"/>
          <w14:ligatures w14:val="standardContextual"/>
        </w:rPr>
      </w:pPr>
      <w:r>
        <w:rPr>
          <w:noProof/>
        </w:rPr>
        <w:t>25.8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_Toc211330062 \h </w:instrText>
      </w:r>
      <w:r>
        <w:rPr>
          <w:noProof/>
        </w:rPr>
        <w:fldChar w:fldCharType="separate"/>
      </w:r>
      <w:r>
        <w:rPr>
          <w:noProof/>
        </w:rPr>
        <w:t>50</w:t>
      </w:r>
      <w:r>
        <w:rPr>
          <w:noProof/>
        </w:rPr>
        <w:fldChar w:fldCharType="end"/>
      </w:r>
    </w:p>
    <w:p w:rsidR="00B44A0B" w14:paraId="4E1EE883" w14:textId="42549A93">
      <w:pPr>
        <w:pStyle w:val="TOC2"/>
        <w:rPr>
          <w:rFonts w:asciiTheme="minorHAnsi" w:eastAsiaTheme="minorEastAsia" w:hAnsiTheme="minorHAnsi" w:cstheme="minorBidi"/>
          <w:noProof/>
          <w:kern w:val="2"/>
          <w:sz w:val="24"/>
          <w:szCs w:val="24"/>
          <w:lang w:eastAsia="zh-CN"/>
          <w14:ligatures w14:val="standardContextual"/>
        </w:rPr>
      </w:pPr>
      <w:r>
        <w:rPr>
          <w:noProof/>
        </w:rPr>
        <w:t>25.9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_Toc211330063 \h </w:instrText>
      </w:r>
      <w:r>
        <w:rPr>
          <w:noProof/>
        </w:rPr>
        <w:fldChar w:fldCharType="separate"/>
      </w:r>
      <w:r>
        <w:rPr>
          <w:noProof/>
        </w:rPr>
        <w:t>50</w:t>
      </w:r>
      <w:r>
        <w:rPr>
          <w:noProof/>
        </w:rPr>
        <w:fldChar w:fldCharType="end"/>
      </w:r>
    </w:p>
    <w:p w:rsidR="00B44A0B" w14:paraId="12CADB56" w14:textId="11C50264">
      <w:pPr>
        <w:pStyle w:val="TOC2"/>
        <w:rPr>
          <w:rFonts w:asciiTheme="minorHAnsi" w:eastAsiaTheme="minorEastAsia" w:hAnsiTheme="minorHAnsi" w:cstheme="minorBidi"/>
          <w:noProof/>
          <w:kern w:val="2"/>
          <w:sz w:val="24"/>
          <w:szCs w:val="24"/>
          <w:lang w:eastAsia="zh-CN"/>
          <w14:ligatures w14:val="standardContextual"/>
        </w:rPr>
      </w:pPr>
      <w:r>
        <w:rPr>
          <w:noProof/>
        </w:rPr>
        <w:t>25.10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_Toc211330064 \h </w:instrText>
      </w:r>
      <w:r>
        <w:rPr>
          <w:noProof/>
        </w:rPr>
        <w:fldChar w:fldCharType="separate"/>
      </w:r>
      <w:r>
        <w:rPr>
          <w:noProof/>
        </w:rPr>
        <w:t>50</w:t>
      </w:r>
      <w:r>
        <w:rPr>
          <w:noProof/>
        </w:rPr>
        <w:fldChar w:fldCharType="end"/>
      </w:r>
    </w:p>
    <w:p w:rsidR="00B44A0B" w14:paraId="0B4D1B62" w14:textId="028213CE">
      <w:pPr>
        <w:pStyle w:val="TOC2"/>
        <w:rPr>
          <w:rFonts w:asciiTheme="minorHAnsi" w:eastAsiaTheme="minorEastAsia" w:hAnsiTheme="minorHAnsi" w:cstheme="minorBidi"/>
          <w:noProof/>
          <w:kern w:val="2"/>
          <w:sz w:val="24"/>
          <w:szCs w:val="24"/>
          <w:lang w:eastAsia="zh-CN"/>
          <w14:ligatures w14:val="standardContextual"/>
        </w:rPr>
      </w:pPr>
      <w:r>
        <w:rPr>
          <w:noProof/>
        </w:rPr>
        <w:t>25.11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_Toc211330065 \h </w:instrText>
      </w:r>
      <w:r>
        <w:rPr>
          <w:noProof/>
        </w:rPr>
        <w:fldChar w:fldCharType="separate"/>
      </w:r>
      <w:r>
        <w:rPr>
          <w:noProof/>
        </w:rPr>
        <w:t>50</w:t>
      </w:r>
      <w:r>
        <w:rPr>
          <w:noProof/>
        </w:rPr>
        <w:fldChar w:fldCharType="end"/>
      </w:r>
    </w:p>
    <w:p w:rsidR="00B44A0B" w14:paraId="2820275D" w14:textId="3B38557E">
      <w:pPr>
        <w:pStyle w:val="TOC2"/>
        <w:rPr>
          <w:rFonts w:asciiTheme="minorHAnsi" w:eastAsiaTheme="minorEastAsia" w:hAnsiTheme="minorHAnsi" w:cstheme="minorBidi"/>
          <w:noProof/>
          <w:kern w:val="2"/>
          <w:sz w:val="24"/>
          <w:szCs w:val="24"/>
          <w:lang w:eastAsia="zh-CN"/>
          <w14:ligatures w14:val="standardContextual"/>
        </w:rPr>
      </w:pPr>
      <w:r>
        <w:rPr>
          <w:noProof/>
        </w:rPr>
        <w:t>25.12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_Toc211330066 \h </w:instrText>
      </w:r>
      <w:r>
        <w:rPr>
          <w:noProof/>
        </w:rPr>
        <w:fldChar w:fldCharType="separate"/>
      </w:r>
      <w:r>
        <w:rPr>
          <w:noProof/>
        </w:rPr>
        <w:t>50</w:t>
      </w:r>
      <w:r>
        <w:rPr>
          <w:noProof/>
        </w:rPr>
        <w:fldChar w:fldCharType="end"/>
      </w:r>
    </w:p>
    <w:p w:rsidR="00B44A0B" w14:paraId="7492ED6E" w14:textId="49E7848C">
      <w:pPr>
        <w:pStyle w:val="TOC2"/>
        <w:rPr>
          <w:rFonts w:asciiTheme="minorHAnsi" w:eastAsiaTheme="minorEastAsia" w:hAnsiTheme="minorHAnsi" w:cstheme="minorBidi"/>
          <w:noProof/>
          <w:kern w:val="2"/>
          <w:sz w:val="24"/>
          <w:szCs w:val="24"/>
          <w:lang w:eastAsia="zh-CN"/>
          <w14:ligatures w14:val="standardContextual"/>
        </w:rPr>
      </w:pPr>
      <w:r>
        <w:rPr>
          <w:noProof/>
        </w:rPr>
        <w:t>25.13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_Toc211330067 \h </w:instrText>
      </w:r>
      <w:r>
        <w:rPr>
          <w:noProof/>
        </w:rPr>
        <w:fldChar w:fldCharType="separate"/>
      </w:r>
      <w:r>
        <w:rPr>
          <w:noProof/>
        </w:rPr>
        <w:t>50</w:t>
      </w:r>
      <w:r>
        <w:rPr>
          <w:noProof/>
        </w:rPr>
        <w:fldChar w:fldCharType="end"/>
      </w:r>
    </w:p>
    <w:p w:rsidR="00B44A0B" w14:paraId="43AB7C36" w14:textId="0657C747">
      <w:pPr>
        <w:pStyle w:val="TOC2"/>
        <w:rPr>
          <w:rFonts w:asciiTheme="minorHAnsi" w:eastAsiaTheme="minorEastAsia" w:hAnsiTheme="minorHAnsi" w:cstheme="minorBidi"/>
          <w:noProof/>
          <w:kern w:val="2"/>
          <w:sz w:val="24"/>
          <w:szCs w:val="24"/>
          <w:lang w:eastAsia="zh-CN"/>
          <w14:ligatures w14:val="standardContextual"/>
        </w:rPr>
      </w:pPr>
      <w:r>
        <w:rPr>
          <w:noProof/>
        </w:rPr>
        <w:t>25.14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_Toc211330068 \h </w:instrText>
      </w:r>
      <w:r>
        <w:rPr>
          <w:noProof/>
        </w:rPr>
        <w:fldChar w:fldCharType="separate"/>
      </w:r>
      <w:r>
        <w:rPr>
          <w:noProof/>
        </w:rPr>
        <w:t>50</w:t>
      </w:r>
      <w:r>
        <w:rPr>
          <w:noProof/>
        </w:rPr>
        <w:fldChar w:fldCharType="end"/>
      </w:r>
    </w:p>
    <w:p w:rsidR="00B44A0B" w14:paraId="24C90926" w14:textId="570C0B72">
      <w:pPr>
        <w:pStyle w:val="TOC2"/>
        <w:rPr>
          <w:rFonts w:asciiTheme="minorHAnsi" w:eastAsiaTheme="minorEastAsia" w:hAnsiTheme="minorHAnsi" w:cstheme="minorBidi"/>
          <w:noProof/>
          <w:kern w:val="2"/>
          <w:sz w:val="24"/>
          <w:szCs w:val="24"/>
          <w:lang w:eastAsia="zh-CN"/>
          <w14:ligatures w14:val="standardContextual"/>
        </w:rPr>
      </w:pPr>
      <w:r>
        <w:rPr>
          <w:noProof/>
        </w:rPr>
        <w:t>25.15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_Toc211330069 \h </w:instrText>
      </w:r>
      <w:r>
        <w:rPr>
          <w:noProof/>
        </w:rPr>
        <w:fldChar w:fldCharType="separate"/>
      </w:r>
      <w:r>
        <w:rPr>
          <w:noProof/>
        </w:rPr>
        <w:t>51</w:t>
      </w:r>
      <w:r>
        <w:rPr>
          <w:noProof/>
        </w:rPr>
        <w:fldChar w:fldCharType="end"/>
      </w:r>
    </w:p>
    <w:p w:rsidR="00B44A0B" w14:paraId="4F70AF00" w14:textId="32A2EFC8">
      <w:pPr>
        <w:pStyle w:val="TOC2"/>
        <w:rPr>
          <w:rFonts w:asciiTheme="minorHAnsi" w:eastAsiaTheme="minorEastAsia" w:hAnsiTheme="minorHAnsi" w:cstheme="minorBidi"/>
          <w:noProof/>
          <w:kern w:val="2"/>
          <w:sz w:val="24"/>
          <w:szCs w:val="24"/>
          <w:lang w:eastAsia="zh-CN"/>
          <w14:ligatures w14:val="standardContextual"/>
        </w:rPr>
      </w:pPr>
      <w:r>
        <w:rPr>
          <w:noProof/>
        </w:rPr>
        <w:t>25.16</w:t>
      </w:r>
      <w:r>
        <w:rPr>
          <w:rFonts w:asciiTheme="minorHAnsi" w:eastAsiaTheme="minorEastAsia" w:hAnsiTheme="minorHAnsi" w:cstheme="minorBidi"/>
          <w:noProof/>
          <w:kern w:val="2"/>
          <w:sz w:val="24"/>
          <w:szCs w:val="24"/>
          <w:lang w:eastAsia="zh-CN"/>
          <w14:ligatures w14:val="standardContextual"/>
        </w:rPr>
        <w:tab/>
      </w:r>
      <w:r>
        <w:rPr>
          <w:noProof/>
        </w:rPr>
        <w:t>Directions as to management of this agreement</w:t>
      </w:r>
      <w:r>
        <w:rPr>
          <w:noProof/>
        </w:rPr>
        <w:tab/>
      </w:r>
      <w:r>
        <w:rPr>
          <w:noProof/>
        </w:rPr>
        <w:fldChar w:fldCharType="begin"/>
      </w:r>
      <w:r>
        <w:rPr>
          <w:noProof/>
        </w:rPr>
        <w:instrText xml:space="preserve"> PAGEREF _Toc211330070 \h </w:instrText>
      </w:r>
      <w:r>
        <w:rPr>
          <w:noProof/>
        </w:rPr>
        <w:fldChar w:fldCharType="separate"/>
      </w:r>
      <w:r>
        <w:rPr>
          <w:noProof/>
        </w:rPr>
        <w:t>51</w:t>
      </w:r>
      <w:r>
        <w:rPr>
          <w:noProof/>
        </w:rPr>
        <w:fldChar w:fldCharType="end"/>
      </w:r>
    </w:p>
    <w:p w:rsidR="00B44A0B" w14:paraId="30F675AF" w14:textId="441A73D5">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_Toc211330071 \h </w:instrText>
      </w:r>
      <w:r>
        <w:rPr>
          <w:noProof/>
        </w:rPr>
        <w:fldChar w:fldCharType="separate"/>
      </w:r>
      <w:r>
        <w:rPr>
          <w:noProof/>
        </w:rPr>
        <w:t>52</w:t>
      </w:r>
      <w:r>
        <w:rPr>
          <w:noProof/>
        </w:rPr>
        <w:fldChar w:fldCharType="end"/>
      </w:r>
    </w:p>
    <w:p w:rsidR="00B44A0B" w14:paraId="7A0D7683" w14:textId="00B3700D">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Emissions Reduction Commitments</w:t>
      </w:r>
      <w:r>
        <w:rPr>
          <w:noProof/>
        </w:rPr>
        <w:tab/>
      </w:r>
      <w:r>
        <w:rPr>
          <w:noProof/>
        </w:rPr>
        <w:fldChar w:fldCharType="begin"/>
      </w:r>
      <w:r>
        <w:rPr>
          <w:noProof/>
        </w:rPr>
        <w:instrText xml:space="preserve"> PAGEREF _Toc211330072 \h </w:instrText>
      </w:r>
      <w:r>
        <w:rPr>
          <w:noProof/>
        </w:rPr>
        <w:fldChar w:fldCharType="separate"/>
      </w:r>
      <w:r>
        <w:rPr>
          <w:noProof/>
        </w:rPr>
        <w:t>58</w:t>
      </w:r>
      <w:r>
        <w:rPr>
          <w:noProof/>
        </w:rPr>
        <w:fldChar w:fldCharType="end"/>
      </w:r>
    </w:p>
    <w:p w:rsidR="00B44A0B" w14:paraId="71888BC7" w14:textId="4DE0E433">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3</w:t>
      </w:r>
      <w:r>
        <w:rPr>
          <w:rFonts w:asciiTheme="minorHAnsi" w:eastAsiaTheme="minorEastAsia" w:hAnsiTheme="minorHAnsi" w:cstheme="minorBidi"/>
          <w:b w:val="0"/>
          <w:noProof/>
          <w:kern w:val="2"/>
          <w:sz w:val="24"/>
          <w:szCs w:val="24"/>
          <w:lang w:eastAsia="zh-CN"/>
          <w14:ligatures w14:val="standardContextual"/>
        </w:rPr>
        <w:tab/>
      </w:r>
      <w:r>
        <w:rPr>
          <w:noProof/>
        </w:rPr>
        <w:t>Project Component Schedule</w:t>
      </w:r>
      <w:r>
        <w:rPr>
          <w:noProof/>
        </w:rPr>
        <w:tab/>
      </w:r>
      <w:r>
        <w:rPr>
          <w:noProof/>
        </w:rPr>
        <w:fldChar w:fldCharType="begin"/>
      </w:r>
      <w:r>
        <w:rPr>
          <w:noProof/>
        </w:rPr>
        <w:instrText xml:space="preserve"> PAGEREF _Toc211330073 \h </w:instrText>
      </w:r>
      <w:r>
        <w:rPr>
          <w:noProof/>
        </w:rPr>
        <w:fldChar w:fldCharType="separate"/>
      </w:r>
      <w:r>
        <w:rPr>
          <w:noProof/>
        </w:rPr>
        <w:t>59</w:t>
      </w:r>
      <w:r>
        <w:rPr>
          <w:noProof/>
        </w:rPr>
        <w:fldChar w:fldCharType="end"/>
      </w:r>
    </w:p>
    <w:p w:rsidR="00B44A0B" w14:paraId="1E674BCE" w14:textId="4AFB18E8">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_Toc211330074 \h </w:instrText>
      </w:r>
      <w:r>
        <w:rPr>
          <w:noProof/>
        </w:rPr>
        <w:fldChar w:fldCharType="separate"/>
      </w:r>
      <w:r>
        <w:rPr>
          <w:noProof/>
        </w:rPr>
        <w:t>60</w:t>
      </w:r>
      <w:r>
        <w:rPr>
          <w:noProof/>
        </w:rPr>
        <w:fldChar w:fldCharType="end"/>
      </w:r>
    </w:p>
    <w:p w:rsidR="00B44A0B" w14:paraId="7BD3D0B5" w14:textId="3455E456">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_Toc211330075 \h </w:instrText>
      </w:r>
      <w:r>
        <w:rPr>
          <w:noProof/>
        </w:rPr>
        <w:fldChar w:fldCharType="separate"/>
      </w:r>
      <w:r>
        <w:rPr>
          <w:noProof/>
        </w:rPr>
        <w:t>61</w:t>
      </w:r>
      <w:r>
        <w:rPr>
          <w:noProof/>
        </w:rPr>
        <w:fldChar w:fldCharType="end"/>
      </w:r>
    </w:p>
    <w:p w:rsidR="00B44A0B" w14:paraId="07FABCC6" w14:textId="5048D0F1">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B</w:t>
      </w:r>
      <w:r>
        <w:rPr>
          <w:rFonts w:asciiTheme="minorHAnsi" w:eastAsiaTheme="minorEastAsia" w:hAnsiTheme="minorHAnsi" w:cstheme="minorBidi"/>
          <w:b w:val="0"/>
          <w:noProof/>
          <w:kern w:val="2"/>
          <w:sz w:val="24"/>
          <w:szCs w:val="24"/>
          <w:lang w:eastAsia="zh-CN"/>
          <w14:ligatures w14:val="standardContextual"/>
        </w:rPr>
        <w:tab/>
      </w:r>
      <w:r>
        <w:rPr>
          <w:noProof/>
        </w:rPr>
        <w:t>Form of Initial Security</w:t>
      </w:r>
      <w:r>
        <w:rPr>
          <w:noProof/>
        </w:rPr>
        <w:tab/>
      </w:r>
      <w:r>
        <w:rPr>
          <w:noProof/>
        </w:rPr>
        <w:fldChar w:fldCharType="begin"/>
      </w:r>
      <w:r>
        <w:rPr>
          <w:noProof/>
        </w:rPr>
        <w:instrText xml:space="preserve"> PAGEREF _Toc211330076 \h </w:instrText>
      </w:r>
      <w:r>
        <w:rPr>
          <w:noProof/>
        </w:rPr>
        <w:fldChar w:fldCharType="separate"/>
      </w:r>
      <w:r>
        <w:rPr>
          <w:noProof/>
        </w:rPr>
        <w:t>62</w:t>
      </w:r>
      <w:r>
        <w:rPr>
          <w:noProof/>
        </w:rPr>
        <w:fldChar w:fldCharType="end"/>
      </w:r>
    </w:p>
    <w:p w:rsidR="003B3F37" w:rsidRPr="007217B9" w:rsidP="008A1064" w14:paraId="6C2E6F52" w14:textId="77777777">
      <w:pPr>
        <w:sectPr w:rsidSect="001E0CCE">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r>
        <w:rPr>
          <w:b/>
        </w:rPr>
        <w:fldChar w:fldCharType="end"/>
      </w:r>
    </w:p>
    <w:p w:rsidR="003B3F37" w:rsidRPr="007217B9" w14:paraId="4C718E74" w14:textId="77777777">
      <w:pPr>
        <w:pStyle w:val="Headersub"/>
      </w:pPr>
      <w:bookmarkStart w:id="8" w:name="_Toc492504650"/>
      <w:bookmarkStart w:id="9" w:name="_Toc515358753"/>
      <w:bookmarkStart w:id="10" w:name="_Toc211329950"/>
      <w:r w:rsidRPr="007217B9">
        <w:t>Details</w:t>
      </w:r>
      <w:bookmarkEnd w:id="8"/>
      <w:bookmarkEnd w:id="9"/>
      <w:bookmarkEnd w:id="10"/>
    </w:p>
    <w:tbl>
      <w:tblPr>
        <w:tblW w:w="5000" w:type="pct"/>
        <w:tblLayout w:type="fixed"/>
        <w:tblCellMar>
          <w:left w:w="107" w:type="dxa"/>
          <w:right w:w="107" w:type="dxa"/>
        </w:tblCellMar>
        <w:tblLook w:val="0000"/>
      </w:tblPr>
      <w:tblGrid>
        <w:gridCol w:w="1684"/>
        <w:gridCol w:w="1769"/>
        <w:gridCol w:w="4485"/>
      </w:tblGrid>
      <w:tr w14:paraId="52D75F1D" w14:textId="77777777" w:rsidTr="3C381EED">
        <w:tblPrEx>
          <w:tblW w:w="5000" w:type="pct"/>
          <w:tblLayout w:type="fixed"/>
          <w:tblLook w:val="0000"/>
        </w:tblPrEx>
        <w:tc>
          <w:tcPr>
            <w:tcW w:w="1061" w:type="pct"/>
            <w:tcBorders>
              <w:top w:val="single" w:sz="6" w:space="0" w:color="auto"/>
            </w:tcBorders>
          </w:tcPr>
          <w:p w:rsidR="003B3F37" w:rsidRPr="007217B9" w14:paraId="3B72E71C" w14:textId="77777777">
            <w:pPr>
              <w:spacing w:before="120" w:after="120" w:line="260" w:lineRule="atLeast"/>
              <w:rPr>
                <w:b/>
                <w:sz w:val="21"/>
              </w:rPr>
            </w:pPr>
            <w:r>
              <w:rPr>
                <w:b/>
                <w:sz w:val="21"/>
              </w:rPr>
              <w:t>Parties</w:t>
            </w:r>
          </w:p>
        </w:tc>
        <w:tc>
          <w:tcPr>
            <w:tcW w:w="3939" w:type="pct"/>
            <w:gridSpan w:val="2"/>
            <w:tcBorders>
              <w:top w:val="single" w:sz="6" w:space="0" w:color="auto"/>
            </w:tcBorders>
          </w:tcPr>
          <w:p w:rsidR="003B3F37" w:rsidRPr="007217B9" w14:paraId="4218F763"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74E82550" w14:textId="77777777" w:rsidTr="3C381EED">
        <w:tblPrEx>
          <w:tblW w:w="5000" w:type="pct"/>
          <w:tblLayout w:type="fixed"/>
          <w:tblLook w:val="0000"/>
        </w:tblPrEx>
        <w:tc>
          <w:tcPr>
            <w:tcW w:w="1061" w:type="pct"/>
            <w:vMerge w:val="restart"/>
            <w:tcBorders>
              <w:top w:val="single" w:sz="6" w:space="0" w:color="auto"/>
            </w:tcBorders>
          </w:tcPr>
          <w:p w:rsidR="00B707F7" w:rsidRPr="007217B9" w14:paraId="2B68C6AF" w14:textId="77777777">
            <w:pPr>
              <w:spacing w:before="120" w:after="120" w:line="260" w:lineRule="atLeast"/>
              <w:rPr>
                <w:b/>
                <w:sz w:val="21"/>
              </w:rPr>
            </w:pPr>
            <w:bookmarkStart w:id="11" w:name="PartyTitle1"/>
            <w:bookmarkEnd w:id="11"/>
            <w:r>
              <w:rPr>
                <w:b/>
                <w:sz w:val="21"/>
              </w:rPr>
              <w:t>SFV</w:t>
            </w:r>
          </w:p>
        </w:tc>
        <w:tc>
          <w:tcPr>
            <w:tcW w:w="1114" w:type="pct"/>
            <w:tcBorders>
              <w:top w:val="single" w:sz="6" w:space="0" w:color="auto"/>
            </w:tcBorders>
          </w:tcPr>
          <w:p w:rsidR="00B707F7" w:rsidRPr="007217B9" w14:paraId="6D9AF7AC" w14:textId="77777777">
            <w:pPr>
              <w:spacing w:before="120" w:after="120" w:line="260" w:lineRule="atLeast"/>
            </w:pPr>
            <w:r w:rsidRPr="007217B9">
              <w:t>Name</w:t>
            </w:r>
          </w:p>
        </w:tc>
        <w:tc>
          <w:tcPr>
            <w:tcW w:w="2825" w:type="pct"/>
            <w:tcBorders>
              <w:top w:val="single" w:sz="6" w:space="0" w:color="auto"/>
            </w:tcBorders>
          </w:tcPr>
          <w:p w:rsidR="00B707F7" w:rsidRPr="00D7249A" w:rsidP="003E1095" w14:paraId="6D1C61FD" w14:textId="77777777">
            <w:pPr>
              <w:pStyle w:val="Details"/>
              <w:rPr>
                <w:b/>
              </w:rPr>
            </w:pPr>
            <w:bookmarkStart w:id="12" w:name="PartyName1"/>
            <w:bookmarkEnd w:id="12"/>
            <w:r w:rsidRPr="00E1111B">
              <w:rPr>
                <w:bCs/>
              </w:rPr>
              <w:t>Scheme Financial Vehicle Pty Ltd</w:t>
            </w:r>
          </w:p>
        </w:tc>
      </w:tr>
      <w:tr w14:paraId="763771C2" w14:textId="77777777" w:rsidTr="3C381EED">
        <w:tblPrEx>
          <w:tblW w:w="5000" w:type="pct"/>
          <w:tblLayout w:type="fixed"/>
          <w:tblLook w:val="0000"/>
        </w:tblPrEx>
        <w:tc>
          <w:tcPr>
            <w:tcW w:w="1061" w:type="pct"/>
            <w:vMerge/>
          </w:tcPr>
          <w:p w:rsidR="00B707F7" w:rsidRPr="007217B9" w14:paraId="08EC5864" w14:textId="77777777">
            <w:pPr>
              <w:spacing w:before="120" w:after="120" w:line="260" w:lineRule="atLeast"/>
              <w:rPr>
                <w:b/>
                <w:sz w:val="21"/>
              </w:rPr>
            </w:pPr>
          </w:p>
        </w:tc>
        <w:tc>
          <w:tcPr>
            <w:tcW w:w="1114" w:type="pct"/>
          </w:tcPr>
          <w:p w:rsidR="00B707F7" w:rsidRPr="007217B9" w14:paraId="6E079E36" w14:textId="77777777">
            <w:pPr>
              <w:spacing w:before="120" w:after="120" w:line="260" w:lineRule="atLeast"/>
            </w:pPr>
            <w:r>
              <w:t>ACN</w:t>
            </w:r>
          </w:p>
        </w:tc>
        <w:tc>
          <w:tcPr>
            <w:tcW w:w="2825" w:type="pct"/>
          </w:tcPr>
          <w:p w:rsidR="00B707F7" w14:paraId="354D6C10" w14:textId="77777777">
            <w:pPr>
              <w:pStyle w:val="Details"/>
            </w:pPr>
            <w:r w:rsidRPr="00233281">
              <w:rPr>
                <w:bCs/>
              </w:rPr>
              <w:t>662 496 479</w:t>
            </w:r>
          </w:p>
        </w:tc>
      </w:tr>
      <w:tr w14:paraId="31E8335E" w14:textId="77777777" w:rsidTr="3C381EED">
        <w:tblPrEx>
          <w:tblW w:w="5000" w:type="pct"/>
          <w:tblLayout w:type="fixed"/>
          <w:tblLook w:val="0000"/>
        </w:tblPrEx>
        <w:tc>
          <w:tcPr>
            <w:tcW w:w="1061" w:type="pct"/>
            <w:vMerge/>
          </w:tcPr>
          <w:p w:rsidR="00B707F7" w:rsidRPr="007217B9" w14:paraId="48141869" w14:textId="77777777">
            <w:pPr>
              <w:spacing w:before="120" w:after="120" w:line="260" w:lineRule="atLeast"/>
              <w:rPr>
                <w:b/>
                <w:sz w:val="21"/>
              </w:rPr>
            </w:pPr>
          </w:p>
        </w:tc>
        <w:tc>
          <w:tcPr>
            <w:tcW w:w="1114" w:type="pct"/>
          </w:tcPr>
          <w:p w:rsidR="00B707F7" w:rsidRPr="007217B9" w14:paraId="45F95494" w14:textId="77777777">
            <w:pPr>
              <w:spacing w:before="120" w:after="120" w:line="260" w:lineRule="atLeast"/>
            </w:pPr>
            <w:r w:rsidRPr="007217B9">
              <w:t>Address</w:t>
            </w:r>
          </w:p>
        </w:tc>
        <w:tc>
          <w:tcPr>
            <w:tcW w:w="2825" w:type="pct"/>
          </w:tcPr>
          <w:p w:rsidR="00B707F7" w:rsidP="00B707F7" w14:paraId="092E82D7" w14:textId="77777777">
            <w:pPr>
              <w:pStyle w:val="Details"/>
            </w:pPr>
            <w:bookmarkStart w:id="13" w:name="Address1"/>
            <w:bookmarkEnd w:id="13"/>
            <w:r>
              <w:t>Company Address: Level 4, 7-15 Macquarie Place, Sydney NSW 2000</w:t>
            </w:r>
          </w:p>
          <w:p w:rsidR="00B707F7" w:rsidRPr="007217B9" w:rsidP="00B707F7" w14:paraId="585E3A1C" w14:textId="77777777">
            <w:pPr>
              <w:pStyle w:val="Details"/>
            </w:pPr>
            <w:r>
              <w:t>Mailing Address: GPO Box 2307, Melbourne VIC 3001</w:t>
            </w:r>
          </w:p>
        </w:tc>
      </w:tr>
      <w:tr w14:paraId="2DD7C850" w14:textId="77777777" w:rsidTr="3C381EED">
        <w:tblPrEx>
          <w:tblW w:w="5000" w:type="pct"/>
          <w:tblLayout w:type="fixed"/>
          <w:tblLook w:val="0000"/>
        </w:tblPrEx>
        <w:tc>
          <w:tcPr>
            <w:tcW w:w="1061" w:type="pct"/>
            <w:vMerge/>
          </w:tcPr>
          <w:p w:rsidR="00B707F7" w:rsidRPr="007217B9" w14:paraId="340765E8" w14:textId="77777777">
            <w:pPr>
              <w:spacing w:before="120" w:after="120" w:line="260" w:lineRule="atLeast"/>
              <w:rPr>
                <w:b/>
                <w:sz w:val="21"/>
              </w:rPr>
            </w:pPr>
          </w:p>
        </w:tc>
        <w:tc>
          <w:tcPr>
            <w:tcW w:w="1114" w:type="pct"/>
          </w:tcPr>
          <w:p w:rsidR="00B707F7" w:rsidRPr="007217B9" w14:paraId="1ADD3712" w14:textId="77777777">
            <w:pPr>
              <w:spacing w:before="120" w:after="120" w:line="260" w:lineRule="atLeast"/>
            </w:pPr>
            <w:r>
              <w:t>Email</w:t>
            </w:r>
          </w:p>
        </w:tc>
        <w:tc>
          <w:tcPr>
            <w:tcW w:w="2825" w:type="pct"/>
          </w:tcPr>
          <w:p w:rsidR="00B707F7" w:rsidRPr="00E3379C" w:rsidP="00261DF8" w14:paraId="33967373" w14:textId="77777777">
            <w:pPr>
              <w:pStyle w:val="Details"/>
            </w:pPr>
            <w:bookmarkStart w:id="14" w:name="Email1"/>
            <w:bookmarkEnd w:id="14"/>
            <w:r>
              <w:t>[</w:t>
            </w:r>
            <w:r w:rsidRPr="00431860">
              <w:rPr>
                <w:highlight w:val="yellow"/>
              </w:rPr>
              <w:t>insert</w:t>
            </w:r>
            <w:r>
              <w:t>]</w:t>
            </w:r>
          </w:p>
        </w:tc>
      </w:tr>
      <w:tr w14:paraId="15CF00B2" w14:textId="77777777" w:rsidTr="3C381EED">
        <w:tblPrEx>
          <w:tblW w:w="5000" w:type="pct"/>
          <w:tblLayout w:type="fixed"/>
          <w:tblLook w:val="0000"/>
        </w:tblPrEx>
        <w:tc>
          <w:tcPr>
            <w:tcW w:w="1061" w:type="pct"/>
            <w:vMerge/>
          </w:tcPr>
          <w:p w:rsidR="00B707F7" w:rsidRPr="007217B9" w14:paraId="4A2C6E1E" w14:textId="77777777">
            <w:pPr>
              <w:spacing w:before="120" w:after="120" w:line="260" w:lineRule="atLeast"/>
              <w:rPr>
                <w:b/>
                <w:sz w:val="21"/>
              </w:rPr>
            </w:pPr>
          </w:p>
        </w:tc>
        <w:tc>
          <w:tcPr>
            <w:tcW w:w="1114" w:type="pct"/>
          </w:tcPr>
          <w:p w:rsidR="00B707F7" w:rsidRPr="007217B9" w14:paraId="25895290" w14:textId="77777777">
            <w:pPr>
              <w:spacing w:before="120" w:after="120" w:line="260" w:lineRule="atLeast"/>
            </w:pPr>
            <w:r w:rsidRPr="007217B9">
              <w:t>Attention</w:t>
            </w:r>
          </w:p>
        </w:tc>
        <w:tc>
          <w:tcPr>
            <w:tcW w:w="2825" w:type="pct"/>
          </w:tcPr>
          <w:p w:rsidR="00B707F7" w:rsidRPr="00F8056B" w:rsidP="00261DF8" w14:paraId="203113BD" w14:textId="77777777">
            <w:pPr>
              <w:pStyle w:val="Details"/>
            </w:pPr>
            <w:bookmarkStart w:id="15" w:name="Attention1"/>
            <w:bookmarkEnd w:id="15"/>
            <w:r>
              <w:t>[</w:t>
            </w:r>
            <w:r w:rsidRPr="00431860">
              <w:rPr>
                <w:highlight w:val="yellow"/>
              </w:rPr>
              <w:t>insert</w:t>
            </w:r>
            <w:r>
              <w:t>]</w:t>
            </w:r>
          </w:p>
        </w:tc>
      </w:tr>
      <w:tr w14:paraId="6F889094" w14:textId="77777777" w:rsidTr="3C381EED">
        <w:tblPrEx>
          <w:tblW w:w="5000" w:type="pct"/>
          <w:tblLayout w:type="fixed"/>
          <w:tblLook w:val="0000"/>
        </w:tblPrEx>
        <w:tc>
          <w:tcPr>
            <w:tcW w:w="1061" w:type="pct"/>
            <w:vMerge w:val="restart"/>
            <w:tcBorders>
              <w:top w:val="single" w:sz="6" w:space="0" w:color="auto"/>
            </w:tcBorders>
          </w:tcPr>
          <w:p w:rsidR="00B707F7" w:rsidRPr="007217B9" w:rsidP="004C4365" w14:paraId="415A67A2" w14:textId="77777777">
            <w:pPr>
              <w:spacing w:before="120" w:after="120" w:line="260" w:lineRule="atLeast"/>
              <w:rPr>
                <w:b/>
                <w:sz w:val="21"/>
              </w:rPr>
            </w:pPr>
            <w:bookmarkStart w:id="16" w:name="PartyTitle2"/>
            <w:bookmarkEnd w:id="16"/>
            <w:r>
              <w:rPr>
                <w:b/>
                <w:sz w:val="21"/>
              </w:rPr>
              <w:t>LTES Operator</w:t>
            </w:r>
          </w:p>
        </w:tc>
        <w:tc>
          <w:tcPr>
            <w:tcW w:w="1114" w:type="pct"/>
            <w:tcBorders>
              <w:top w:val="single" w:sz="6" w:space="0" w:color="auto"/>
            </w:tcBorders>
          </w:tcPr>
          <w:p w:rsidR="00B707F7" w:rsidRPr="007217B9" w:rsidP="004C4365" w14:paraId="444689D1" w14:textId="77777777">
            <w:pPr>
              <w:spacing w:before="120" w:after="120" w:line="260" w:lineRule="atLeast"/>
            </w:pPr>
            <w:r w:rsidRPr="007217B9">
              <w:t>Name</w:t>
            </w:r>
          </w:p>
        </w:tc>
        <w:tc>
          <w:tcPr>
            <w:tcW w:w="2825" w:type="pct"/>
            <w:tcBorders>
              <w:top w:val="single" w:sz="6" w:space="0" w:color="auto"/>
            </w:tcBorders>
          </w:tcPr>
          <w:p w:rsidR="00B707F7" w:rsidRPr="00111E8F" w:rsidP="004C4365" w14:paraId="6121FA34" w14:textId="77777777">
            <w:pPr>
              <w:pStyle w:val="Details"/>
              <w:rPr>
                <w:bCs/>
              </w:rPr>
            </w:pPr>
            <w:bookmarkStart w:id="17" w:name="PartyName2"/>
            <w:bookmarkEnd w:id="17"/>
            <w:r w:rsidRPr="00111E8F">
              <w:rPr>
                <w:bCs/>
              </w:rPr>
              <w:t>[</w:t>
            </w:r>
            <w:r w:rsidRPr="00111E8F">
              <w:rPr>
                <w:bCs/>
                <w:highlight w:val="yellow"/>
              </w:rPr>
              <w:t>insert</w:t>
            </w:r>
            <w:r w:rsidRPr="00111E8F">
              <w:rPr>
                <w:bCs/>
              </w:rPr>
              <w:t>]</w:t>
            </w:r>
          </w:p>
        </w:tc>
      </w:tr>
      <w:tr w14:paraId="306B2290" w14:textId="77777777" w:rsidTr="3C381EED">
        <w:tblPrEx>
          <w:tblW w:w="5000" w:type="pct"/>
          <w:tblLayout w:type="fixed"/>
          <w:tblLook w:val="0000"/>
        </w:tblPrEx>
        <w:tc>
          <w:tcPr>
            <w:tcW w:w="1061" w:type="pct"/>
            <w:vMerge/>
          </w:tcPr>
          <w:p w:rsidR="00B707F7" w:rsidRPr="007217B9" w:rsidP="00AF2B01" w14:paraId="651F68FC" w14:textId="77777777">
            <w:pPr>
              <w:spacing w:before="120" w:after="120" w:line="260" w:lineRule="atLeast"/>
              <w:rPr>
                <w:b/>
                <w:sz w:val="21"/>
              </w:rPr>
            </w:pPr>
          </w:p>
        </w:tc>
        <w:tc>
          <w:tcPr>
            <w:tcW w:w="1114" w:type="pct"/>
          </w:tcPr>
          <w:p w:rsidR="00B707F7" w:rsidRPr="007217B9" w:rsidP="00AF2B01" w14:paraId="010B890E" w14:textId="77777777">
            <w:pPr>
              <w:spacing w:before="120" w:after="120" w:line="260" w:lineRule="atLeast"/>
            </w:pPr>
            <w:r>
              <w:t>ACN</w:t>
            </w:r>
          </w:p>
        </w:tc>
        <w:tc>
          <w:tcPr>
            <w:tcW w:w="2825" w:type="pct"/>
          </w:tcPr>
          <w:p w:rsidR="00B707F7" w:rsidP="00AF2B01" w14:paraId="32959B14" w14:textId="77777777">
            <w:pPr>
              <w:pStyle w:val="Details"/>
            </w:pPr>
            <w:r>
              <w:t>[</w:t>
            </w:r>
            <w:r w:rsidRPr="00787A28">
              <w:rPr>
                <w:highlight w:val="yellow"/>
              </w:rPr>
              <w:t>insert</w:t>
            </w:r>
            <w:r>
              <w:t>]</w:t>
            </w:r>
          </w:p>
        </w:tc>
      </w:tr>
      <w:tr w14:paraId="2D96BF90" w14:textId="77777777" w:rsidTr="3C381EED">
        <w:tblPrEx>
          <w:tblW w:w="5000" w:type="pct"/>
          <w:tblLayout w:type="fixed"/>
          <w:tblLook w:val="0000"/>
        </w:tblPrEx>
        <w:tc>
          <w:tcPr>
            <w:tcW w:w="1061" w:type="pct"/>
            <w:vMerge/>
          </w:tcPr>
          <w:p w:rsidR="00B707F7" w:rsidRPr="007217B9" w:rsidP="00AF2B01" w14:paraId="1919BA8E" w14:textId="77777777">
            <w:pPr>
              <w:spacing w:before="120" w:after="120" w:line="260" w:lineRule="atLeast"/>
              <w:rPr>
                <w:b/>
                <w:sz w:val="21"/>
              </w:rPr>
            </w:pPr>
          </w:p>
        </w:tc>
        <w:tc>
          <w:tcPr>
            <w:tcW w:w="1114" w:type="pct"/>
          </w:tcPr>
          <w:p w:rsidR="00B707F7" w:rsidRPr="007217B9" w:rsidP="00AF2B01" w14:paraId="0B169951" w14:textId="77777777">
            <w:pPr>
              <w:spacing w:before="120" w:after="120" w:line="260" w:lineRule="atLeast"/>
            </w:pPr>
            <w:r w:rsidRPr="007217B9">
              <w:t>Address</w:t>
            </w:r>
          </w:p>
        </w:tc>
        <w:tc>
          <w:tcPr>
            <w:tcW w:w="2825" w:type="pct"/>
          </w:tcPr>
          <w:p w:rsidR="00B707F7" w:rsidRPr="007217B9" w:rsidP="00AF2B01" w14:paraId="7D046B56" w14:textId="77777777">
            <w:pPr>
              <w:pStyle w:val="Details"/>
            </w:pPr>
            <w:bookmarkStart w:id="18" w:name="Address2"/>
            <w:bookmarkEnd w:id="18"/>
            <w:r>
              <w:t>[</w:t>
            </w:r>
            <w:r w:rsidRPr="00431860">
              <w:rPr>
                <w:highlight w:val="yellow"/>
              </w:rPr>
              <w:t>insert</w:t>
            </w:r>
            <w:r>
              <w:t>]</w:t>
            </w:r>
          </w:p>
        </w:tc>
      </w:tr>
      <w:tr w14:paraId="7DA7005D" w14:textId="77777777" w:rsidTr="3C381EED">
        <w:tblPrEx>
          <w:tblW w:w="5000" w:type="pct"/>
          <w:tblLayout w:type="fixed"/>
          <w:tblLook w:val="0000"/>
        </w:tblPrEx>
        <w:tc>
          <w:tcPr>
            <w:tcW w:w="1061" w:type="pct"/>
            <w:vMerge/>
          </w:tcPr>
          <w:p w:rsidR="00B707F7" w:rsidRPr="007217B9" w:rsidP="00AF2B01" w14:paraId="0B3FB62E" w14:textId="77777777">
            <w:pPr>
              <w:spacing w:before="120" w:after="120" w:line="260" w:lineRule="atLeast"/>
              <w:rPr>
                <w:b/>
                <w:sz w:val="21"/>
              </w:rPr>
            </w:pPr>
          </w:p>
        </w:tc>
        <w:tc>
          <w:tcPr>
            <w:tcW w:w="1114" w:type="pct"/>
          </w:tcPr>
          <w:p w:rsidR="00B707F7" w:rsidRPr="007217B9" w:rsidP="00AF2B01" w14:paraId="263CC566" w14:textId="77777777">
            <w:pPr>
              <w:spacing w:before="120" w:after="120" w:line="260" w:lineRule="atLeast"/>
            </w:pPr>
            <w:r>
              <w:t>Email</w:t>
            </w:r>
          </w:p>
        </w:tc>
        <w:tc>
          <w:tcPr>
            <w:tcW w:w="2825" w:type="pct"/>
          </w:tcPr>
          <w:p w:rsidR="00B707F7" w:rsidRPr="00125025" w:rsidP="00AF2B01" w14:paraId="046DA6DC" w14:textId="77777777">
            <w:pPr>
              <w:pStyle w:val="Details"/>
              <w:rPr>
                <w:color w:val="0000FF"/>
                <w:u w:val="single"/>
              </w:rPr>
            </w:pPr>
            <w:bookmarkStart w:id="19" w:name="Email2"/>
            <w:bookmarkEnd w:id="19"/>
            <w:r>
              <w:t>[</w:t>
            </w:r>
            <w:r w:rsidRPr="00431860">
              <w:rPr>
                <w:highlight w:val="yellow"/>
              </w:rPr>
              <w:t>insert</w:t>
            </w:r>
            <w:r>
              <w:t>]</w:t>
            </w:r>
          </w:p>
        </w:tc>
      </w:tr>
      <w:tr w14:paraId="2A729C2E" w14:textId="77777777" w:rsidTr="3C381EED">
        <w:tblPrEx>
          <w:tblW w:w="5000" w:type="pct"/>
          <w:tblLayout w:type="fixed"/>
          <w:tblLook w:val="0000"/>
        </w:tblPrEx>
        <w:tc>
          <w:tcPr>
            <w:tcW w:w="1061" w:type="pct"/>
            <w:vMerge/>
          </w:tcPr>
          <w:p w:rsidR="00B707F7" w:rsidRPr="007217B9" w:rsidP="00AF2B01" w14:paraId="0AC5E3B4" w14:textId="77777777">
            <w:pPr>
              <w:spacing w:before="120" w:after="120" w:line="260" w:lineRule="atLeast"/>
              <w:rPr>
                <w:b/>
                <w:sz w:val="21"/>
              </w:rPr>
            </w:pPr>
          </w:p>
        </w:tc>
        <w:tc>
          <w:tcPr>
            <w:tcW w:w="1114" w:type="pct"/>
          </w:tcPr>
          <w:p w:rsidR="00B707F7" w:rsidRPr="007217B9" w:rsidP="00AF2B01" w14:paraId="64BD23DD" w14:textId="77777777">
            <w:pPr>
              <w:spacing w:before="120" w:after="120" w:line="260" w:lineRule="atLeast"/>
            </w:pPr>
            <w:r w:rsidRPr="007217B9">
              <w:t>Attention</w:t>
            </w:r>
          </w:p>
        </w:tc>
        <w:tc>
          <w:tcPr>
            <w:tcW w:w="2825" w:type="pct"/>
          </w:tcPr>
          <w:p w:rsidR="00B707F7" w:rsidRPr="00546CA6" w:rsidP="00AF2B01" w14:paraId="4715CD52" w14:textId="77777777">
            <w:pPr>
              <w:pStyle w:val="DetailsFollower"/>
            </w:pPr>
            <w:bookmarkStart w:id="20" w:name="Attention2"/>
            <w:bookmarkEnd w:id="20"/>
            <w:r>
              <w:t>[</w:t>
            </w:r>
            <w:r w:rsidRPr="00431860">
              <w:rPr>
                <w:highlight w:val="yellow"/>
              </w:rPr>
              <w:t>insert</w:t>
            </w:r>
            <w:r>
              <w:t>]</w:t>
            </w:r>
          </w:p>
        </w:tc>
      </w:tr>
      <w:tr w14:paraId="3F02960A" w14:textId="77777777" w:rsidTr="007970D7">
        <w:tblPrEx>
          <w:tblW w:w="5000" w:type="pct"/>
          <w:tblLayout w:type="fixed"/>
          <w:tblLook w:val="0000"/>
        </w:tblPrEx>
        <w:trPr>
          <w:trHeight w:val="55"/>
        </w:trPr>
        <w:tc>
          <w:tcPr>
            <w:tcW w:w="1061" w:type="pct"/>
            <w:tcBorders>
              <w:top w:val="single" w:sz="6" w:space="0" w:color="auto"/>
            </w:tcBorders>
          </w:tcPr>
          <w:p w:rsidR="00242262" w:rsidRPr="00242262" w:rsidP="00AF2B01" w14:paraId="09DE5EF1" w14:textId="77777777">
            <w:pPr>
              <w:spacing w:before="120" w:after="120" w:line="260" w:lineRule="atLeast"/>
              <w:rPr>
                <w:b/>
                <w:sz w:val="21"/>
              </w:rPr>
            </w:pPr>
            <w:bookmarkStart w:id="21" w:name="Recitals" w:colFirst="0" w:colLast="2"/>
            <w:r w:rsidRPr="007217B9">
              <w:rPr>
                <w:b/>
                <w:sz w:val="21"/>
              </w:rPr>
              <w:t>Recitals</w:t>
            </w:r>
          </w:p>
        </w:tc>
        <w:tc>
          <w:tcPr>
            <w:tcW w:w="3939" w:type="pct"/>
            <w:gridSpan w:val="2"/>
            <w:tcBorders>
              <w:top w:val="single" w:sz="6" w:space="0" w:color="auto"/>
            </w:tcBorders>
          </w:tcPr>
          <w:p w:rsidR="00AF2B01" w:rsidP="007970D7" w14:paraId="32ECE8F1" w14:textId="77777777">
            <w:pPr>
              <w:pStyle w:val="Recitals"/>
            </w:pPr>
            <w:bookmarkStart w:id="22" w:name="_Ref57815690"/>
            <w:r>
              <w:t xml:space="preserve">Following a competitive tender process, LTES Operator has been awarded a </w:t>
            </w:r>
            <w:r w:rsidR="007730E3">
              <w:t>“</w:t>
            </w:r>
            <w:r>
              <w:t>long-term energy service agreement</w:t>
            </w:r>
            <w:r w:rsidR="007730E3">
              <w:t>”</w:t>
            </w:r>
            <w:r>
              <w:t xml:space="preserve"> (as defined under the EII Act) in respect of the Project. </w:t>
            </w:r>
          </w:p>
          <w:p w:rsidR="007229CF" w:rsidP="007970D7" w14:paraId="45B13187" w14:textId="77777777">
            <w:pPr>
              <w:pStyle w:val="Recitals"/>
            </w:pPr>
            <w:r>
              <w:t xml:space="preserve">To support the award of a long-term energy service agreement, LTES Operator will enter into this agreement and the LTESA with SFV. </w:t>
            </w:r>
          </w:p>
          <w:p w:rsidR="00B22A19" w:rsidP="007970D7" w14:paraId="39C5E8ED" w14:textId="77777777">
            <w:pPr>
              <w:pStyle w:val="Recitals"/>
            </w:pPr>
            <w:r>
              <w:t>LTES Operator</w:t>
            </w:r>
            <w:r w:rsidRPr="00635662" w:rsidR="00AF2B01">
              <w:t xml:space="preserve"> </w:t>
            </w:r>
            <w:r w:rsidR="00AF2B01">
              <w:t>will</w:t>
            </w:r>
            <w:r>
              <w:t>:</w:t>
            </w:r>
            <w:r w:rsidR="00AF2B01">
              <w:t xml:space="preserve"> </w:t>
            </w:r>
          </w:p>
          <w:p w:rsidR="00C9079D" w:rsidP="007970D7" w14:paraId="7885A09D" w14:textId="77777777">
            <w:pPr>
              <w:pStyle w:val="Heading8"/>
              <w:spacing w:before="120" w:after="120"/>
            </w:pPr>
            <w:r>
              <w:t xml:space="preserve">develop and construct the Project; and </w:t>
            </w:r>
          </w:p>
          <w:p w:rsidR="00C9079D" w:rsidP="007970D7" w14:paraId="396FA30B" w14:textId="77777777">
            <w:pPr>
              <w:pStyle w:val="Heading8"/>
              <w:spacing w:before="120" w:after="120"/>
            </w:pPr>
            <w:r>
              <w:t xml:space="preserve">perform the Social Licence Commitments, </w:t>
            </w:r>
          </w:p>
          <w:p w:rsidR="00AF2B01" w:rsidP="007970D7" w14:paraId="0ACEA827" w14:textId="77777777">
            <w:pPr>
              <w:pStyle w:val="Recitals"/>
              <w:numPr>
                <w:ilvl w:val="0"/>
                <w:numId w:val="0"/>
              </w:numPr>
              <w:ind w:left="737"/>
            </w:pPr>
            <w:r>
              <w:t xml:space="preserve">in accordance with this agreement. </w:t>
            </w:r>
          </w:p>
          <w:p w:rsidR="00F8666B" w:rsidP="007970D7" w14:paraId="35159AC3" w14:textId="77777777">
            <w:pPr>
              <w:pStyle w:val="Recitals"/>
            </w:pPr>
            <w:r w:rsidRPr="00F8666B">
              <w:t xml:space="preserve">Once the Project has been commissioned in accordance with this agreement, </w:t>
            </w:r>
            <w:bookmarkEnd w:id="22"/>
            <w:r w:rsidR="00BD5F43">
              <w:t>LTES Operator</w:t>
            </w:r>
            <w:r w:rsidR="00C9079D">
              <w:t xml:space="preserve"> will </w:t>
            </w:r>
            <w:r w:rsidR="001C37CD">
              <w:t>be entitled to exercise</w:t>
            </w:r>
            <w:r w:rsidR="00C9079D">
              <w:t xml:space="preserve"> an</w:t>
            </w:r>
            <w:r w:rsidRPr="00F8666B">
              <w:t xml:space="preserve"> option to </w:t>
            </w:r>
            <w:r w:rsidRPr="00F8666B">
              <w:t>enter into</w:t>
            </w:r>
            <w:r w:rsidRPr="00F8666B">
              <w:t xml:space="preserve"> </w:t>
            </w:r>
            <w:r w:rsidR="00B60C8E">
              <w:t xml:space="preserve">a </w:t>
            </w:r>
            <w:r w:rsidR="00C9079D">
              <w:t>derivative</w:t>
            </w:r>
            <w:r w:rsidR="00B60C8E">
              <w:t xml:space="preserve"> arrangement</w:t>
            </w:r>
            <w:r w:rsidRPr="00F8666B">
              <w:t xml:space="preserve"> in accordance with the LTESA.</w:t>
            </w:r>
          </w:p>
          <w:p w:rsidR="00AF2B01" w:rsidRPr="0019197A" w:rsidP="007229CF" w14:paraId="18DF0654" w14:textId="77777777">
            <w:pPr>
              <w:pStyle w:val="Heading8"/>
              <w:numPr>
                <w:ilvl w:val="0"/>
                <w:numId w:val="0"/>
              </w:numPr>
              <w:spacing w:before="120" w:after="120"/>
              <w:ind w:left="737"/>
            </w:pPr>
            <w:r>
              <w:t xml:space="preserve"> </w:t>
            </w:r>
          </w:p>
        </w:tc>
      </w:tr>
      <w:bookmarkEnd w:id="21"/>
    </w:tbl>
    <w:p w:rsidR="0099243B" w14:paraId="6142C915" w14:textId="77777777"/>
    <w:p w:rsidR="0007504F" w:rsidRPr="007217B9" w14:paraId="5A292775" w14:textId="77777777">
      <w:pPr>
        <w:sectPr w:rsidSect="001E0CCE">
          <w:headerReference w:type="default" r:id="rId16"/>
          <w:footerReference w:type="default" r:id="rId17"/>
          <w:headerReference w:type="first" r:id="rId18"/>
          <w:footerReference w:type="first" r:id="rId19"/>
          <w:pgSz w:w="11907" w:h="16840" w:code="9"/>
          <w:pgMar w:top="1134" w:right="1134" w:bottom="1418" w:left="2835" w:header="425" w:footer="567" w:gutter="0"/>
          <w:pgNumType w:start="1"/>
          <w:cols w:space="720"/>
          <w:titlePg/>
          <w:docGrid w:linePitch="313"/>
        </w:sectPr>
      </w:pPr>
    </w:p>
    <w:p w:rsidR="001B117B" w:rsidP="002C30D4" w14:paraId="77DBA4DE" w14:textId="77777777">
      <w:pPr>
        <w:pStyle w:val="Headersub"/>
        <w:sectPr w:rsidSect="001E0CCE">
          <w:headerReference w:type="default" r:id="rId20"/>
          <w:headerReference w:type="first" r:id="rId21"/>
          <w:pgSz w:w="11907" w:h="16840" w:code="9"/>
          <w:pgMar w:top="1134" w:right="1134" w:bottom="1418" w:left="2835" w:header="425" w:footer="567" w:gutter="0"/>
          <w:cols w:space="720"/>
          <w:titlePg/>
          <w:docGrid w:linePitch="313"/>
        </w:sectPr>
      </w:pPr>
      <w:bookmarkStart w:id="23" w:name="GeneralTerms"/>
      <w:bookmarkStart w:id="24" w:name="_Toc492504651"/>
      <w:bookmarkStart w:id="25" w:name="_Toc515358754"/>
      <w:bookmarkStart w:id="26" w:name="_Toc211329951"/>
      <w:bookmarkEnd w:id="23"/>
      <w:r>
        <w:t xml:space="preserve">Reference </w:t>
      </w:r>
      <w:r w:rsidR="0084512F">
        <w:t>Details</w:t>
      </w:r>
      <w:bookmarkEnd w:id="26"/>
    </w:p>
    <w:tbl>
      <w:tblPr>
        <w:tblStyle w:val="TableGrid"/>
        <w:tblW w:w="7938" w:type="dxa"/>
        <w:tblInd w:w="-5" w:type="dxa"/>
        <w:tblLayout w:type="fixed"/>
        <w:tblLook w:val="04A0"/>
      </w:tblPr>
      <w:tblGrid>
        <w:gridCol w:w="582"/>
        <w:gridCol w:w="1686"/>
        <w:gridCol w:w="5670"/>
      </w:tblGrid>
      <w:tr w14:paraId="08B9458F" w14:textId="77777777" w:rsidTr="002F7205">
        <w:tblPrEx>
          <w:tblW w:w="7938" w:type="dxa"/>
          <w:tblInd w:w="-5" w:type="dxa"/>
          <w:tblLayout w:type="fixed"/>
          <w:tblLook w:val="04A0"/>
        </w:tblPrEx>
        <w:trPr>
          <w:tblHeader/>
        </w:trPr>
        <w:tc>
          <w:tcPr>
            <w:tcW w:w="582" w:type="dxa"/>
            <w:shd w:val="clear" w:color="auto" w:fill="C3BD96" w:themeFill="background2" w:themeFillShade="BF"/>
          </w:tcPr>
          <w:p w:rsidR="00DD6C30" w:rsidRPr="0006608D" w:rsidP="0099701F" w14:paraId="4050D208" w14:textId="77777777">
            <w:pPr>
              <w:pStyle w:val="BodyText"/>
              <w:spacing w:before="120" w:after="120"/>
            </w:pPr>
          </w:p>
        </w:tc>
        <w:tc>
          <w:tcPr>
            <w:tcW w:w="1686" w:type="dxa"/>
            <w:shd w:val="clear" w:color="auto" w:fill="C3BD96" w:themeFill="background2" w:themeFillShade="BF"/>
          </w:tcPr>
          <w:p w:rsidR="00DD6C30" w:rsidRPr="00251BF1" w:rsidP="0099701F" w14:paraId="779660A2" w14:textId="77777777">
            <w:pPr>
              <w:pStyle w:val="BodyText"/>
              <w:spacing w:before="120" w:after="120"/>
              <w:rPr>
                <w:b/>
                <w:bCs/>
                <w:color w:val="FFFFFF" w:themeColor="background1"/>
              </w:rPr>
            </w:pPr>
            <w:r w:rsidRPr="00251BF1">
              <w:rPr>
                <w:b/>
                <w:bCs/>
                <w:color w:val="FFFFFF" w:themeColor="background1"/>
              </w:rPr>
              <w:t xml:space="preserve">Item </w:t>
            </w:r>
          </w:p>
        </w:tc>
        <w:tc>
          <w:tcPr>
            <w:tcW w:w="5670" w:type="dxa"/>
            <w:shd w:val="clear" w:color="auto" w:fill="C3BD96" w:themeFill="background2" w:themeFillShade="BF"/>
          </w:tcPr>
          <w:p w:rsidR="00DD6C30" w:rsidRPr="00251BF1" w:rsidP="0099701F" w14:paraId="5F061DFC" w14:textId="77777777">
            <w:pPr>
              <w:pStyle w:val="BodyText"/>
              <w:spacing w:before="120" w:after="120"/>
              <w:rPr>
                <w:b/>
                <w:bCs/>
                <w:color w:val="FFFFFF" w:themeColor="background1"/>
              </w:rPr>
            </w:pPr>
            <w:r w:rsidRPr="00251BF1">
              <w:rPr>
                <w:b/>
                <w:bCs/>
                <w:color w:val="FFFFFF" w:themeColor="background1"/>
              </w:rPr>
              <w:t xml:space="preserve">Details </w:t>
            </w:r>
          </w:p>
        </w:tc>
      </w:tr>
      <w:tr w14:paraId="25D3DA1F" w14:textId="77777777" w:rsidTr="002F7205">
        <w:tblPrEx>
          <w:tblW w:w="7938" w:type="dxa"/>
          <w:tblInd w:w="-5" w:type="dxa"/>
          <w:tblLayout w:type="fixed"/>
          <w:tblLook w:val="04A0"/>
        </w:tblPrEx>
        <w:tc>
          <w:tcPr>
            <w:tcW w:w="7938" w:type="dxa"/>
            <w:gridSpan w:val="3"/>
            <w:shd w:val="clear" w:color="auto" w:fill="D9D9D9" w:themeFill="background1" w:themeFillShade="D9"/>
          </w:tcPr>
          <w:p w:rsidR="00163FBB" w:rsidRPr="00593B5B" w:rsidP="0099701F" w14:paraId="46AE3FD6" w14:textId="77777777">
            <w:pPr>
              <w:pStyle w:val="BodyText"/>
              <w:spacing w:before="120" w:after="120"/>
              <w:rPr>
                <w:b/>
                <w:bCs/>
              </w:rPr>
            </w:pPr>
            <w:r>
              <w:rPr>
                <w:b/>
                <w:bCs/>
              </w:rPr>
              <w:t>Project details</w:t>
            </w:r>
          </w:p>
        </w:tc>
      </w:tr>
      <w:tr w14:paraId="0F3FDC96" w14:textId="77777777" w:rsidTr="002F7205">
        <w:tblPrEx>
          <w:tblW w:w="7938" w:type="dxa"/>
          <w:tblInd w:w="-5" w:type="dxa"/>
          <w:tblLayout w:type="fixed"/>
          <w:tblLook w:val="04A0"/>
        </w:tblPrEx>
        <w:tc>
          <w:tcPr>
            <w:tcW w:w="582" w:type="dxa"/>
          </w:tcPr>
          <w:p w:rsidR="005E0BCF" w:rsidRPr="0006608D" w:rsidP="00E30382" w14:paraId="4B63A7E2" w14:textId="77777777">
            <w:pPr>
              <w:pStyle w:val="BodyText"/>
              <w:numPr>
                <w:ilvl w:val="0"/>
                <w:numId w:val="44"/>
              </w:numPr>
              <w:spacing w:before="120" w:after="120"/>
            </w:pPr>
          </w:p>
        </w:tc>
        <w:tc>
          <w:tcPr>
            <w:tcW w:w="1686" w:type="dxa"/>
          </w:tcPr>
          <w:p w:rsidR="005E0BCF" w:rsidRPr="00A0199C" w:rsidP="0099701F" w14:paraId="492C7406" w14:textId="77777777">
            <w:pPr>
              <w:pStyle w:val="BodyText"/>
              <w:spacing w:before="120" w:after="120"/>
            </w:pPr>
            <w:r w:rsidRPr="00A0199C">
              <w:t>Project</w:t>
            </w:r>
          </w:p>
        </w:tc>
        <w:tc>
          <w:tcPr>
            <w:tcW w:w="5670" w:type="dxa"/>
          </w:tcPr>
          <w:p w:rsidR="0068705C" w:rsidP="0099701F" w14:paraId="496BEBBC" w14:textId="27CE90AB">
            <w:pPr>
              <w:pStyle w:val="BodyText"/>
              <w:spacing w:before="120" w:after="120"/>
            </w:pPr>
            <w:r>
              <w:t>The ‘</w:t>
            </w:r>
            <w:r w:rsidRPr="00E251E8" w:rsidR="004C4365">
              <w:rPr>
                <w:i/>
                <w:iCs/>
              </w:rPr>
              <w:t>[</w:t>
            </w:r>
            <w:r w:rsidRPr="00E251E8" w:rsidR="004C4365">
              <w:rPr>
                <w:i/>
                <w:iCs/>
                <w:highlight w:val="yellow"/>
              </w:rPr>
              <w:t>insert</w:t>
            </w:r>
            <w:r w:rsidRPr="00E251E8">
              <w:rPr>
                <w:i/>
                <w:iCs/>
                <w:highlight w:val="yellow"/>
              </w:rPr>
              <w:t xml:space="preserve"> project name</w:t>
            </w:r>
            <w:r w:rsidRPr="00E251E8" w:rsidR="004C4365">
              <w:rPr>
                <w:i/>
                <w:iCs/>
              </w:rPr>
              <w:t>]</w:t>
            </w:r>
            <w:r>
              <w:t>’, which will be a [</w:t>
            </w:r>
            <w:r w:rsidRPr="00592BCA">
              <w:rPr>
                <w:highlight w:val="yellow"/>
              </w:rPr>
              <w:t xml:space="preserve">insert resource type e.g. </w:t>
            </w:r>
            <w:r w:rsidR="006A060B">
              <w:rPr>
                <w:highlight w:val="yellow"/>
              </w:rPr>
              <w:t>battery</w:t>
            </w:r>
            <w:r w:rsidRPr="00D30879" w:rsidR="00D30879">
              <w:rPr>
                <w:highlight w:val="yellow"/>
              </w:rPr>
              <w:t xml:space="preserve"> project</w:t>
            </w:r>
            <w:r>
              <w:t>] located at [</w:t>
            </w:r>
            <w:r w:rsidRPr="009C2636">
              <w:rPr>
                <w:highlight w:val="yellow"/>
              </w:rPr>
              <w:t>insert</w:t>
            </w:r>
            <w:r w:rsidRPr="00592BCA">
              <w:rPr>
                <w:highlight w:val="yellow"/>
              </w:rPr>
              <w:t xml:space="preserve"> location</w:t>
            </w:r>
            <w:r>
              <w:t>] with</w:t>
            </w:r>
            <w:r w:rsidR="00F51D78">
              <w:t xml:space="preserve"> a</w:t>
            </w:r>
            <w:r w:rsidR="007229CF">
              <w:t xml:space="preserve"> </w:t>
            </w:r>
            <w:r w:rsidR="00585066">
              <w:t xml:space="preserve">Rated </w:t>
            </w:r>
            <w:r w:rsidR="00C22F2B">
              <w:t>C</w:t>
            </w:r>
            <w:r w:rsidR="00A74B64">
              <w:rPr>
                <w:szCs w:val="18"/>
              </w:rPr>
              <w:t xml:space="preserve">apacity </w:t>
            </w:r>
            <w:r w:rsidR="00F51D78">
              <w:rPr>
                <w:szCs w:val="18"/>
              </w:rPr>
              <w:t xml:space="preserve">that is </w:t>
            </w:r>
            <w:r w:rsidR="00C26F96">
              <w:rPr>
                <w:szCs w:val="18"/>
              </w:rPr>
              <w:t xml:space="preserve">at least </w:t>
            </w:r>
            <w:r w:rsidR="00F51D78">
              <w:rPr>
                <w:szCs w:val="18"/>
              </w:rPr>
              <w:t>equal to</w:t>
            </w:r>
            <w:r>
              <w:t xml:space="preserve"> the </w:t>
            </w:r>
            <w:r w:rsidR="00EB72E8">
              <w:t xml:space="preserve">Contracted </w:t>
            </w:r>
            <w:r>
              <w:t>Capacity</w:t>
            </w:r>
            <w:r w:rsidR="00D30879">
              <w:t xml:space="preserve"> and a</w:t>
            </w:r>
            <w:r w:rsidR="009D6BFE">
              <w:t>n energy</w:t>
            </w:r>
            <w:r w:rsidR="00D30879">
              <w:t xml:space="preserve"> storage capacity that is </w:t>
            </w:r>
            <w:r w:rsidR="00C26F96">
              <w:rPr>
                <w:szCs w:val="18"/>
              </w:rPr>
              <w:t xml:space="preserve">at least </w:t>
            </w:r>
            <w:r w:rsidR="00D30879">
              <w:t xml:space="preserve">equal to the Storage </w:t>
            </w:r>
            <w:r w:rsidR="00D30879">
              <w:t>Capacity</w:t>
            </w:r>
            <w:r w:rsidR="00C22F2B">
              <w:t>,</w:t>
            </w:r>
            <w:r w:rsidR="002F1C44">
              <w:t xml:space="preserve"> and</w:t>
            </w:r>
            <w:r w:rsidR="002F1C44">
              <w:t xml:space="preserve"> includes Associated Infrastructure</w:t>
            </w:r>
            <w:r w:rsidR="00764E79">
              <w:t>.</w:t>
            </w:r>
          </w:p>
          <w:p w:rsidR="0041700D" w:rsidP="0041700D" w14:paraId="4C3F782B" w14:textId="77777777">
            <w:pPr>
              <w:pStyle w:val="BodyText"/>
              <w:spacing w:before="120" w:after="120"/>
            </w:pPr>
            <w:r>
              <w:t>[The Project will use [</w:t>
            </w:r>
            <w:r w:rsidRPr="00290A8D">
              <w:rPr>
                <w:highlight w:val="yellow"/>
              </w:rPr>
              <w:t>grid forming inverters</w:t>
            </w:r>
            <w:r>
              <w:rPr>
                <w:highlight w:val="yellow"/>
              </w:rPr>
              <w:t xml:space="preserve"> </w:t>
            </w:r>
            <w:r w:rsidRPr="00290A8D">
              <w:rPr>
                <w:highlight w:val="yellow"/>
              </w:rPr>
              <w:t>/</w:t>
            </w:r>
            <w:r>
              <w:rPr>
                <w:highlight w:val="yellow"/>
              </w:rPr>
              <w:t xml:space="preserve"> </w:t>
            </w:r>
            <w:r w:rsidRPr="00290A8D">
              <w:rPr>
                <w:highlight w:val="yellow"/>
              </w:rPr>
              <w:t>synchronous generating units</w:t>
            </w:r>
            <w:r>
              <w:t xml:space="preserve">].] </w:t>
            </w:r>
          </w:p>
          <w:p w:rsidR="00324A49" w:rsidP="0041700D" w14:paraId="01C31052" w14:textId="38516B4C">
            <w:pPr>
              <w:pStyle w:val="BodyText"/>
              <w:spacing w:before="120" w:after="120"/>
            </w:pPr>
            <w:r>
              <w:t>[</w:t>
            </w:r>
            <w:r w:rsidRPr="004E0647">
              <w:rPr>
                <w:b/>
                <w:bCs/>
                <w:i/>
                <w:iCs/>
                <w:highlight w:val="lightGray"/>
              </w:rPr>
              <w:t xml:space="preserve">Note: If LTES Operator has nominated </w:t>
            </w:r>
            <w:r>
              <w:rPr>
                <w:b/>
                <w:bCs/>
                <w:i/>
                <w:iCs/>
                <w:highlight w:val="lightGray"/>
              </w:rPr>
              <w:t xml:space="preserve">grid forming </w:t>
            </w:r>
            <w:r w:rsidRPr="004E0647">
              <w:rPr>
                <w:b/>
                <w:bCs/>
                <w:i/>
                <w:iCs/>
                <w:highlight w:val="lightGray"/>
              </w:rPr>
              <w:t>inverter</w:t>
            </w:r>
            <w:r>
              <w:rPr>
                <w:b/>
                <w:bCs/>
                <w:i/>
                <w:iCs/>
                <w:highlight w:val="lightGray"/>
              </w:rPr>
              <w:t>s, or usage of synchronous generation units,</w:t>
            </w:r>
            <w:r w:rsidRPr="004E0647">
              <w:rPr>
                <w:b/>
                <w:bCs/>
                <w:i/>
                <w:iCs/>
                <w:highlight w:val="lightGray"/>
              </w:rPr>
              <w:t xml:space="preserve"> as part of a </w:t>
            </w:r>
            <w:r>
              <w:rPr>
                <w:b/>
                <w:bCs/>
                <w:i/>
                <w:iCs/>
                <w:highlight w:val="lightGray"/>
              </w:rPr>
              <w:t xml:space="preserve">Project or </w:t>
            </w:r>
            <w:r w:rsidR="00AD4071">
              <w:rPr>
                <w:b/>
                <w:bCs/>
                <w:i/>
                <w:iCs/>
                <w:highlight w:val="lightGray"/>
              </w:rPr>
              <w:t>tender bid</w:t>
            </w:r>
            <w:r w:rsidRPr="004E0647">
              <w:rPr>
                <w:b/>
                <w:bCs/>
                <w:i/>
                <w:iCs/>
                <w:highlight w:val="lightGray"/>
              </w:rPr>
              <w:t xml:space="preserve">, additional </w:t>
            </w:r>
            <w:r>
              <w:rPr>
                <w:b/>
                <w:bCs/>
                <w:i/>
                <w:iCs/>
                <w:highlight w:val="lightGray"/>
              </w:rPr>
              <w:t xml:space="preserve">equipment </w:t>
            </w:r>
            <w:r w:rsidRPr="004E0647">
              <w:rPr>
                <w:b/>
                <w:bCs/>
                <w:i/>
                <w:iCs/>
                <w:highlight w:val="lightGray"/>
              </w:rPr>
              <w:t>description to be inserted</w:t>
            </w:r>
            <w:r w:rsidRPr="00CA5B9C">
              <w:rPr>
                <w:b/>
                <w:bCs/>
                <w:i/>
                <w:iCs/>
                <w:highlight w:val="lightGray"/>
              </w:rPr>
              <w:t>.</w:t>
            </w:r>
            <w:r>
              <w:t>]</w:t>
            </w:r>
          </w:p>
          <w:p w:rsidR="007D1BFC" w:rsidP="007D1BFC" w14:paraId="53934354" w14:textId="1A83E5AC">
            <w:pPr>
              <w:pStyle w:val="BodyText"/>
              <w:spacing w:before="120" w:after="120"/>
              <w:rPr>
                <w:b/>
                <w:bCs/>
                <w:i/>
                <w:iCs/>
                <w:shd w:val="clear" w:color="auto" w:fill="FFCCCC"/>
              </w:rPr>
            </w:pPr>
            <w:r w:rsidRPr="00C13080">
              <w:t>[</w:t>
            </w:r>
            <w:r w:rsidRPr="009A72C9">
              <w:rPr>
                <w:b/>
                <w:bCs/>
                <w:i/>
                <w:iCs/>
                <w:highlight w:val="lightGray"/>
              </w:rPr>
              <w:t>Note: In this item 1, words in square brackets below are to be included for all Aggregated Projects</w:t>
            </w:r>
            <w:r>
              <w:rPr>
                <w:b/>
                <w:bCs/>
                <w:i/>
                <w:iCs/>
                <w:highlight w:val="lightGray"/>
              </w:rPr>
              <w:t xml:space="preserve"> to replace the first paragraph above</w:t>
            </w:r>
            <w:r w:rsidRPr="009A72C9">
              <w:rPr>
                <w:highlight w:val="lightGray"/>
              </w:rPr>
              <w:t>.</w:t>
            </w:r>
            <w:r w:rsidRPr="00C13080">
              <w:t>]</w:t>
            </w:r>
          </w:p>
          <w:p w:rsidR="00C72794" w:rsidRPr="00C72794" w:rsidP="0041700D" w14:paraId="39F1E08A" w14:textId="4244BD85">
            <w:pPr>
              <w:pStyle w:val="BodyText"/>
              <w:spacing w:before="120" w:after="120"/>
              <w:rPr>
                <w:b/>
                <w:bCs/>
                <w:i/>
                <w:iCs/>
              </w:rPr>
            </w:pPr>
            <w:r>
              <w:t>[The ‘</w:t>
            </w:r>
            <w:r w:rsidRPr="00011F67">
              <w:rPr>
                <w:i/>
                <w:iCs/>
              </w:rPr>
              <w:t>[</w:t>
            </w:r>
            <w:r w:rsidRPr="00011F67">
              <w:rPr>
                <w:i/>
                <w:iCs/>
                <w:highlight w:val="yellow"/>
              </w:rPr>
              <w:t xml:space="preserve">insert </w:t>
            </w:r>
            <w:r>
              <w:rPr>
                <w:i/>
                <w:iCs/>
                <w:highlight w:val="yellow"/>
              </w:rPr>
              <w:t xml:space="preserve">project </w:t>
            </w:r>
            <w:r w:rsidRPr="00011F67">
              <w:rPr>
                <w:i/>
                <w:iCs/>
                <w:highlight w:val="yellow"/>
              </w:rPr>
              <w:t>name</w:t>
            </w:r>
            <w:r w:rsidRPr="00011F67">
              <w:rPr>
                <w:i/>
                <w:iCs/>
              </w:rPr>
              <w:t>]</w:t>
            </w:r>
            <w:r>
              <w:t xml:space="preserve">’, comprising the Project Components outlined in the Project Component Schedule, which in aggregate will have a </w:t>
            </w:r>
            <w:r w:rsidR="00585066">
              <w:t>Rated</w:t>
            </w:r>
            <w:r>
              <w:t xml:space="preserve"> Capacity that is at least equal to the </w:t>
            </w:r>
            <w:r w:rsidR="00EB72E8">
              <w:t xml:space="preserve">Contracted </w:t>
            </w:r>
            <w:r>
              <w:t>Capacity and an energy storage capacity that is at least equal to the Storage Capacity, and includes Associated Infrastructure.]</w:t>
            </w:r>
          </w:p>
        </w:tc>
      </w:tr>
      <w:tr w14:paraId="7C83B3E2" w14:textId="77777777" w:rsidTr="002F7205">
        <w:tblPrEx>
          <w:tblW w:w="7938" w:type="dxa"/>
          <w:tblInd w:w="-5" w:type="dxa"/>
          <w:tblLayout w:type="fixed"/>
          <w:tblLook w:val="04A0"/>
        </w:tblPrEx>
        <w:tc>
          <w:tcPr>
            <w:tcW w:w="582" w:type="dxa"/>
          </w:tcPr>
          <w:p w:rsidR="00C22F2B" w:rsidRPr="0006608D" w:rsidP="00C22F2B" w14:paraId="1FFE20CA" w14:textId="77777777">
            <w:pPr>
              <w:pStyle w:val="BodyText"/>
              <w:numPr>
                <w:ilvl w:val="0"/>
                <w:numId w:val="44"/>
              </w:numPr>
              <w:spacing w:before="120" w:after="120"/>
            </w:pPr>
            <w:bookmarkStart w:id="27" w:name="_Ref209553142"/>
          </w:p>
        </w:tc>
        <w:bookmarkEnd w:id="27"/>
        <w:tc>
          <w:tcPr>
            <w:tcW w:w="1686" w:type="dxa"/>
          </w:tcPr>
          <w:p w:rsidR="00C22F2B" w:rsidRPr="00A0199C" w:rsidP="00C22F2B" w14:paraId="733CA4FE" w14:textId="3A90C491">
            <w:pPr>
              <w:pStyle w:val="BodyText"/>
              <w:spacing w:before="120" w:after="120"/>
            </w:pPr>
            <w:r>
              <w:t>Contracted</w:t>
            </w:r>
            <w:r w:rsidR="00010867">
              <w:t xml:space="preserve"> Capacity</w:t>
            </w:r>
          </w:p>
        </w:tc>
        <w:tc>
          <w:tcPr>
            <w:tcW w:w="5670" w:type="dxa"/>
          </w:tcPr>
          <w:p w:rsidR="00434E21" w:rsidP="00DA0197" w14:paraId="261E3A21" w14:textId="5F069626">
            <w:pPr>
              <w:pStyle w:val="BodyText"/>
              <w:spacing w:before="120" w:after="120"/>
            </w:pPr>
            <w:r>
              <w:t>[</w:t>
            </w:r>
            <w:r w:rsidRPr="00D10B83">
              <w:rPr>
                <w:highlight w:val="yellow"/>
              </w:rPr>
              <w:t>insert</w:t>
            </w:r>
            <w:r>
              <w:t xml:space="preserve">] MW </w:t>
            </w:r>
          </w:p>
          <w:p w:rsidR="00C22F2B" w:rsidRPr="00D1456C" w:rsidP="00C22F2B" w14:paraId="6F391912" w14:textId="7744D79E">
            <w:pPr>
              <w:pStyle w:val="BodyText"/>
              <w:spacing w:before="120" w:after="120"/>
              <w:rPr>
                <w:b/>
                <w:bCs/>
              </w:rPr>
            </w:pPr>
            <w:r>
              <w:t>[</w:t>
            </w:r>
            <w:r w:rsidRPr="00D1456C">
              <w:rPr>
                <w:b/>
                <w:bCs/>
                <w:i/>
                <w:iCs/>
                <w:highlight w:val="lightGray"/>
              </w:rPr>
              <w:t xml:space="preserve">Note: </w:t>
            </w:r>
            <w:r w:rsidRPr="00D1456C">
              <w:rPr>
                <w:b/>
                <w:bCs/>
                <w:i/>
                <w:iCs/>
                <w:highlight w:val="lightGray"/>
              </w:rPr>
              <w:t>the</w:t>
            </w:r>
            <w:r w:rsidRPr="00D1456C">
              <w:rPr>
                <w:b/>
                <w:bCs/>
                <w:i/>
                <w:iCs/>
                <w:highlight w:val="lightGray"/>
              </w:rPr>
              <w:t xml:space="preserve"> </w:t>
            </w:r>
            <w:r w:rsidRPr="00D1456C" w:rsidR="00EC69EC">
              <w:rPr>
                <w:b/>
                <w:bCs/>
                <w:i/>
                <w:iCs/>
                <w:highlight w:val="lightGray"/>
              </w:rPr>
              <w:t>Tender Round 7 Guidelines referenc</w:t>
            </w:r>
            <w:r w:rsidR="00D1456C">
              <w:rPr>
                <w:b/>
                <w:bCs/>
                <w:i/>
                <w:iCs/>
                <w:highlight w:val="lightGray"/>
              </w:rPr>
              <w:t>e</w:t>
            </w:r>
            <w:r w:rsidRPr="00D1456C" w:rsidR="00EC69EC">
              <w:rPr>
                <w:b/>
                <w:bCs/>
                <w:i/>
                <w:iCs/>
                <w:highlight w:val="lightGray"/>
              </w:rPr>
              <w:t xml:space="preserve"> the “Maximum Capacity” in the Firming Supply LTESA as the bid variable for contracted export power capacity. To avoid confusion with the maximum capacity listed in the NEM registration list, the contracted export power capacity has been relabelled </w:t>
            </w:r>
            <w:r w:rsidR="00D1456C">
              <w:rPr>
                <w:b/>
                <w:bCs/>
                <w:i/>
                <w:iCs/>
                <w:highlight w:val="lightGray"/>
              </w:rPr>
              <w:t xml:space="preserve">in this document </w:t>
            </w:r>
            <w:r w:rsidRPr="00D1456C" w:rsidR="00EC69EC">
              <w:rPr>
                <w:b/>
                <w:bCs/>
                <w:i/>
                <w:iCs/>
                <w:highlight w:val="lightGray"/>
              </w:rPr>
              <w:t xml:space="preserve">as “Contracted Capacity”. </w:t>
            </w:r>
            <w:r w:rsidR="00D1456C">
              <w:rPr>
                <w:b/>
                <w:bCs/>
                <w:i/>
                <w:iCs/>
                <w:highlight w:val="lightGray"/>
              </w:rPr>
              <w:t>Accordingly, r</w:t>
            </w:r>
            <w:r w:rsidRPr="00D1456C" w:rsidR="00EC69EC">
              <w:rPr>
                <w:b/>
                <w:bCs/>
                <w:i/>
                <w:iCs/>
                <w:highlight w:val="lightGray"/>
              </w:rPr>
              <w:t xml:space="preserve">eferences in the Tender Round 7 Guidelines to “Maximum Capacity” in </w:t>
            </w:r>
            <w:r w:rsidR="00441937">
              <w:rPr>
                <w:b/>
                <w:bCs/>
                <w:i/>
                <w:iCs/>
                <w:highlight w:val="lightGray"/>
              </w:rPr>
              <w:t xml:space="preserve">the LTESA </w:t>
            </w:r>
            <w:r w:rsidRPr="00D1456C" w:rsidR="00EC69EC">
              <w:rPr>
                <w:b/>
                <w:bCs/>
                <w:i/>
                <w:iCs/>
                <w:highlight w:val="lightGray"/>
              </w:rPr>
              <w:t>should be read as a reference to “Contracted Capacity”.</w:t>
            </w:r>
            <w:r w:rsidR="00D1456C">
              <w:rPr>
                <w:b/>
                <w:bCs/>
              </w:rPr>
              <w:t>]</w:t>
            </w:r>
          </w:p>
        </w:tc>
      </w:tr>
      <w:tr w14:paraId="09E7E462" w14:textId="072DC391" w:rsidTr="002F7205">
        <w:tblPrEx>
          <w:tblW w:w="7938" w:type="dxa"/>
          <w:tblInd w:w="-5" w:type="dxa"/>
          <w:tblLayout w:type="fixed"/>
          <w:tblLook w:val="04A0"/>
        </w:tblPrEx>
        <w:tc>
          <w:tcPr>
            <w:tcW w:w="582" w:type="dxa"/>
          </w:tcPr>
          <w:p w:rsidR="00C22F2B" w:rsidRPr="0006608D" w:rsidP="00C22F2B" w14:paraId="6398D81D" w14:textId="5D6DEBF2">
            <w:pPr>
              <w:pStyle w:val="BodyText"/>
              <w:numPr>
                <w:ilvl w:val="0"/>
                <w:numId w:val="44"/>
              </w:numPr>
              <w:spacing w:before="120" w:after="120"/>
            </w:pPr>
          </w:p>
        </w:tc>
        <w:tc>
          <w:tcPr>
            <w:tcW w:w="1686" w:type="dxa"/>
          </w:tcPr>
          <w:p w:rsidR="00C22F2B" w:rsidP="00C22F2B" w14:paraId="79A7C9D7" w14:textId="1E12FEAA">
            <w:pPr>
              <w:pStyle w:val="BodyText"/>
              <w:spacing w:before="120" w:after="120"/>
            </w:pPr>
            <w:r>
              <w:t>Import Capacity</w:t>
            </w:r>
          </w:p>
        </w:tc>
        <w:tc>
          <w:tcPr>
            <w:tcW w:w="5670" w:type="dxa"/>
          </w:tcPr>
          <w:p w:rsidR="00C22F2B" w:rsidP="00C22F2B" w14:paraId="0C67EC7B" w14:textId="3AE4036D">
            <w:pPr>
              <w:pStyle w:val="BodyText"/>
              <w:spacing w:before="120" w:after="120"/>
            </w:pPr>
            <w:r>
              <w:t>[</w:t>
            </w:r>
            <w:r w:rsidRPr="00D10B83">
              <w:rPr>
                <w:highlight w:val="yellow"/>
              </w:rPr>
              <w:t>insert</w:t>
            </w:r>
            <w:r>
              <w:t>] MW</w:t>
            </w:r>
          </w:p>
        </w:tc>
      </w:tr>
      <w:tr w14:paraId="3DEAF146" w14:textId="77777777" w:rsidTr="002F7205">
        <w:tblPrEx>
          <w:tblW w:w="7938" w:type="dxa"/>
          <w:tblInd w:w="-5" w:type="dxa"/>
          <w:tblLayout w:type="fixed"/>
          <w:tblLook w:val="04A0"/>
        </w:tblPrEx>
        <w:tc>
          <w:tcPr>
            <w:tcW w:w="582" w:type="dxa"/>
          </w:tcPr>
          <w:p w:rsidR="00C22F2B" w:rsidRPr="0006608D" w:rsidP="00C22F2B" w14:paraId="203131D6" w14:textId="77777777">
            <w:pPr>
              <w:pStyle w:val="BodyText"/>
              <w:numPr>
                <w:ilvl w:val="0"/>
                <w:numId w:val="44"/>
              </w:numPr>
              <w:spacing w:before="120" w:after="120"/>
            </w:pPr>
            <w:bookmarkStart w:id="28" w:name="_Ref209553127"/>
          </w:p>
        </w:tc>
        <w:bookmarkEnd w:id="28"/>
        <w:tc>
          <w:tcPr>
            <w:tcW w:w="1686" w:type="dxa"/>
          </w:tcPr>
          <w:p w:rsidR="00C22F2B" w:rsidP="00C22F2B" w14:paraId="1A5194FE" w14:textId="77777777">
            <w:pPr>
              <w:pStyle w:val="BodyText"/>
              <w:spacing w:before="120" w:after="120"/>
            </w:pPr>
            <w:r>
              <w:t>Storage Capacity</w:t>
            </w:r>
          </w:p>
        </w:tc>
        <w:tc>
          <w:tcPr>
            <w:tcW w:w="5670" w:type="dxa"/>
          </w:tcPr>
          <w:tbl>
            <w:tblPr>
              <w:tblStyle w:val="TableGrid"/>
              <w:tblpPr w:leftFromText="180" w:rightFromText="180" w:vertAnchor="text" w:horzAnchor="margin" w:tblpY="193"/>
              <w:tblOverlap w:val="never"/>
              <w:tblW w:w="5636" w:type="dxa"/>
              <w:tblLayout w:type="fixed"/>
              <w:tblLook w:val="04A0"/>
            </w:tblPr>
            <w:tblGrid>
              <w:gridCol w:w="3368"/>
              <w:gridCol w:w="2268"/>
            </w:tblGrid>
            <w:tr w14:paraId="07005713" w14:textId="77777777" w:rsidTr="002F7205">
              <w:tblPrEx>
                <w:tblW w:w="5636" w:type="dxa"/>
                <w:tblLayout w:type="fixed"/>
                <w:tblLook w:val="04A0"/>
              </w:tblPrEx>
              <w:trPr>
                <w:trHeight w:val="195"/>
              </w:trPr>
              <w:tc>
                <w:tcPr>
                  <w:tcW w:w="3368" w:type="dxa"/>
                  <w:shd w:val="clear" w:color="auto" w:fill="D9D9D9" w:themeFill="background1" w:themeFillShade="D9"/>
                </w:tcPr>
                <w:p w:rsidR="00C22F2B" w:rsidRPr="002F155B" w:rsidP="00C22F2B" w14:paraId="58C900CC" w14:textId="77777777">
                  <w:pPr>
                    <w:pStyle w:val="SchedH1"/>
                    <w:numPr>
                      <w:ilvl w:val="0"/>
                      <w:numId w:val="0"/>
                    </w:numPr>
                    <w:pBdr>
                      <w:top w:val="none" w:sz="0" w:space="0" w:color="auto"/>
                    </w:pBdr>
                    <w:spacing w:before="60" w:after="60"/>
                    <w:rPr>
                      <w:sz w:val="20"/>
                    </w:rPr>
                  </w:pPr>
                  <w:r>
                    <w:rPr>
                      <w:sz w:val="20"/>
                    </w:rPr>
                    <w:t>Financial Year commencing on:</w:t>
                  </w:r>
                </w:p>
              </w:tc>
              <w:tc>
                <w:tcPr>
                  <w:tcW w:w="2268" w:type="dxa"/>
                  <w:shd w:val="clear" w:color="auto" w:fill="D9D9D9" w:themeFill="background1" w:themeFillShade="D9"/>
                </w:tcPr>
                <w:p w:rsidR="00C22F2B" w:rsidRPr="002F155B" w:rsidP="00C22F2B" w14:paraId="32306E33" w14:textId="77777777">
                  <w:pPr>
                    <w:pStyle w:val="SchedH1"/>
                    <w:numPr>
                      <w:ilvl w:val="0"/>
                      <w:numId w:val="0"/>
                    </w:numPr>
                    <w:pBdr>
                      <w:top w:val="none" w:sz="0" w:space="0" w:color="auto"/>
                    </w:pBdr>
                    <w:spacing w:before="60" w:after="60"/>
                    <w:rPr>
                      <w:sz w:val="20"/>
                    </w:rPr>
                  </w:pPr>
                  <w:r>
                    <w:rPr>
                      <w:sz w:val="20"/>
                    </w:rPr>
                    <w:t>Storage Capacity (MWh)</w:t>
                  </w:r>
                </w:p>
              </w:tc>
            </w:tr>
            <w:tr w14:paraId="1C047228" w14:textId="77777777" w:rsidTr="002F7205">
              <w:tblPrEx>
                <w:tblW w:w="5636" w:type="dxa"/>
                <w:tblLayout w:type="fixed"/>
                <w:tblLook w:val="04A0"/>
              </w:tblPrEx>
              <w:trPr>
                <w:trHeight w:val="130"/>
              </w:trPr>
              <w:tc>
                <w:tcPr>
                  <w:tcW w:w="3368" w:type="dxa"/>
                </w:tcPr>
                <w:p w:rsidR="00C22F2B" w:rsidRPr="00791182" w:rsidP="00C22F2B" w14:paraId="33191E63"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C22F2B" w:rsidRPr="00D16FE8" w:rsidP="00C22F2B" w14:paraId="65AF956D"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98F491C" w14:textId="77777777" w:rsidTr="002F7205">
              <w:tblPrEx>
                <w:tblW w:w="5636" w:type="dxa"/>
                <w:tblLayout w:type="fixed"/>
                <w:tblLook w:val="04A0"/>
              </w:tblPrEx>
              <w:trPr>
                <w:trHeight w:val="130"/>
              </w:trPr>
              <w:tc>
                <w:tcPr>
                  <w:tcW w:w="3368" w:type="dxa"/>
                </w:tcPr>
                <w:p w:rsidR="00C22F2B" w:rsidP="00C22F2B" w14:paraId="719C3029"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C22F2B" w:rsidRPr="00D16FE8" w:rsidP="00C22F2B" w14:paraId="0FF0879D"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518FF8E4" w14:textId="77777777" w:rsidTr="002F7205">
              <w:tblPrEx>
                <w:tblW w:w="5636" w:type="dxa"/>
                <w:tblLayout w:type="fixed"/>
                <w:tblLook w:val="04A0"/>
              </w:tblPrEx>
              <w:trPr>
                <w:trHeight w:val="130"/>
              </w:trPr>
              <w:tc>
                <w:tcPr>
                  <w:tcW w:w="3368" w:type="dxa"/>
                </w:tcPr>
                <w:p w:rsidR="00C22F2B" w:rsidRPr="00791182" w:rsidP="00C22F2B" w14:paraId="28F47E0E"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C22F2B" w:rsidRPr="00D16FE8" w:rsidP="00C22F2B" w14:paraId="4694B27B"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283E4974" w14:textId="77777777" w:rsidTr="002F7205">
              <w:tblPrEx>
                <w:tblW w:w="5636" w:type="dxa"/>
                <w:tblLayout w:type="fixed"/>
                <w:tblLook w:val="04A0"/>
              </w:tblPrEx>
              <w:trPr>
                <w:trHeight w:val="133"/>
              </w:trPr>
              <w:tc>
                <w:tcPr>
                  <w:tcW w:w="3368" w:type="dxa"/>
                </w:tcPr>
                <w:p w:rsidR="00C22F2B" w:rsidRPr="00791182" w:rsidP="00C22F2B" w14:paraId="1B4C255D"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C22F2B" w:rsidRPr="00D16FE8" w:rsidP="00C22F2B" w14:paraId="53420ECA"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3D706489" w14:textId="77777777" w:rsidTr="002F7205">
              <w:tblPrEx>
                <w:tblW w:w="5636" w:type="dxa"/>
                <w:tblLayout w:type="fixed"/>
                <w:tblLook w:val="04A0"/>
              </w:tblPrEx>
              <w:trPr>
                <w:trHeight w:val="133"/>
              </w:trPr>
              <w:tc>
                <w:tcPr>
                  <w:tcW w:w="3368" w:type="dxa"/>
                </w:tcPr>
                <w:p w:rsidR="00C22F2B" w:rsidRPr="00DD5530" w:rsidP="00C22F2B" w14:paraId="7894BA75" w14:textId="12C66573">
                  <w:pPr>
                    <w:pStyle w:val="SchedH1"/>
                    <w:numPr>
                      <w:ilvl w:val="0"/>
                      <w:numId w:val="0"/>
                    </w:numPr>
                    <w:pBdr>
                      <w:top w:val="none" w:sz="0" w:space="0" w:color="auto"/>
                    </w:pBdr>
                    <w:spacing w:before="60" w:after="60"/>
                    <w:rPr>
                      <w:b w:val="0"/>
                      <w:bCs/>
                      <w:sz w:val="20"/>
                    </w:rPr>
                  </w:pPr>
                  <w:r w:rsidRPr="00DD5530">
                    <w:rPr>
                      <w:bCs/>
                      <w:sz w:val="20"/>
                    </w:rPr>
                    <w:t>[</w:t>
                  </w:r>
                  <w:r w:rsidRPr="00FB430B">
                    <w:rPr>
                      <w:i/>
                      <w:iCs/>
                      <w:sz w:val="20"/>
                      <w:highlight w:val="lightGray"/>
                    </w:rPr>
                    <w:t>Note: insert further rows as necessary to cover each Financial Year during the Term. For example, if the Term of the LTESA is 10 years then there should be 10 rows in total and the final row should state “9 years after the First Option Date”.</w:t>
                  </w:r>
                  <w:r w:rsidRPr="00DD5530">
                    <w:rPr>
                      <w:bCs/>
                      <w:sz w:val="20"/>
                    </w:rPr>
                    <w:t>]</w:t>
                  </w:r>
                </w:p>
              </w:tc>
              <w:tc>
                <w:tcPr>
                  <w:tcW w:w="2268" w:type="dxa"/>
                </w:tcPr>
                <w:p w:rsidR="00C22F2B" w:rsidRPr="00187290" w:rsidP="00C22F2B" w14:paraId="7CC21A1A" w14:textId="77777777">
                  <w:pPr>
                    <w:pStyle w:val="SchedH1"/>
                    <w:numPr>
                      <w:ilvl w:val="0"/>
                      <w:numId w:val="0"/>
                    </w:numPr>
                    <w:pBdr>
                      <w:top w:val="none" w:sz="0" w:space="0" w:color="auto"/>
                    </w:pBdr>
                    <w:spacing w:before="60" w:after="60"/>
                    <w:jc w:val="right"/>
                    <w:rPr>
                      <w:b w:val="0"/>
                      <w:bCs/>
                      <w:sz w:val="20"/>
                    </w:rPr>
                  </w:pPr>
                </w:p>
              </w:tc>
            </w:tr>
          </w:tbl>
          <w:p w:rsidR="00C22F2B" w:rsidP="00C22F2B" w14:paraId="1BCDB6CF" w14:textId="5EAD5E97">
            <w:pPr>
              <w:pStyle w:val="BodyText"/>
              <w:spacing w:before="120" w:after="120"/>
            </w:pPr>
          </w:p>
        </w:tc>
      </w:tr>
      <w:tr w14:paraId="2C7A64FD" w14:textId="77777777" w:rsidTr="002F7205">
        <w:tblPrEx>
          <w:tblW w:w="7938" w:type="dxa"/>
          <w:tblInd w:w="-5" w:type="dxa"/>
          <w:tblLayout w:type="fixed"/>
          <w:tblLook w:val="04A0"/>
        </w:tblPrEx>
        <w:tc>
          <w:tcPr>
            <w:tcW w:w="582" w:type="dxa"/>
          </w:tcPr>
          <w:p w:rsidR="00C22F2B" w:rsidRPr="0006608D" w:rsidP="00C22F2B" w14:paraId="17D605FA" w14:textId="77777777">
            <w:pPr>
              <w:pStyle w:val="BodyText"/>
              <w:numPr>
                <w:ilvl w:val="0"/>
                <w:numId w:val="44"/>
              </w:numPr>
              <w:spacing w:before="120" w:after="120"/>
            </w:pPr>
          </w:p>
        </w:tc>
        <w:tc>
          <w:tcPr>
            <w:tcW w:w="1686" w:type="dxa"/>
          </w:tcPr>
          <w:p w:rsidR="00C22F2B" w:rsidP="00C22F2B" w14:paraId="08AFF84D" w14:textId="77777777">
            <w:pPr>
              <w:pStyle w:val="BodyText"/>
              <w:spacing w:before="120" w:after="120"/>
            </w:pPr>
            <w:r>
              <w:t>Contract Representative</w:t>
            </w:r>
          </w:p>
        </w:tc>
        <w:tc>
          <w:tcPr>
            <w:tcW w:w="5670" w:type="dxa"/>
          </w:tcPr>
          <w:p w:rsidR="00C22F2B" w:rsidP="00C22F2B" w14:paraId="61D56974" w14:textId="77777777">
            <w:pPr>
              <w:pStyle w:val="Heading8"/>
              <w:numPr>
                <w:ilvl w:val="0"/>
                <w:numId w:val="0"/>
              </w:numPr>
              <w:spacing w:before="120" w:after="120"/>
              <w:ind w:left="28"/>
            </w:pPr>
            <w:r>
              <w:t>Name: [</w:t>
            </w:r>
            <w:r w:rsidRPr="00C028A2">
              <w:rPr>
                <w:highlight w:val="yellow"/>
              </w:rPr>
              <w:t>insert</w:t>
            </w:r>
            <w:r>
              <w:t>]</w:t>
            </w:r>
          </w:p>
          <w:p w:rsidR="00C22F2B" w:rsidP="00C22F2B" w14:paraId="533B6BEB" w14:textId="77777777">
            <w:pPr>
              <w:pStyle w:val="Heading8"/>
              <w:numPr>
                <w:ilvl w:val="0"/>
                <w:numId w:val="0"/>
              </w:numPr>
              <w:spacing w:before="120" w:after="120"/>
              <w:ind w:left="28"/>
            </w:pPr>
            <w:r>
              <w:t>Email: [</w:t>
            </w:r>
            <w:r w:rsidRPr="00C028A2">
              <w:rPr>
                <w:highlight w:val="yellow"/>
              </w:rPr>
              <w:t>insert</w:t>
            </w:r>
            <w:r>
              <w:t>]</w:t>
            </w:r>
          </w:p>
          <w:p w:rsidR="00C22F2B" w:rsidP="00C22F2B" w14:paraId="29A7FBFA" w14:textId="77777777">
            <w:pPr>
              <w:pStyle w:val="BodyText"/>
              <w:spacing w:before="120" w:after="120"/>
            </w:pPr>
            <w:r>
              <w:t>Telephone: [</w:t>
            </w:r>
            <w:r w:rsidRPr="00C028A2">
              <w:rPr>
                <w:highlight w:val="yellow"/>
              </w:rPr>
              <w:t>insert</w:t>
            </w:r>
            <w:r>
              <w:t>]</w:t>
            </w:r>
          </w:p>
        </w:tc>
      </w:tr>
      <w:tr w14:paraId="646E4C7D" w14:textId="77777777" w:rsidTr="002F7205">
        <w:tblPrEx>
          <w:tblW w:w="7938" w:type="dxa"/>
          <w:tblInd w:w="-5" w:type="dxa"/>
          <w:tblLayout w:type="fixed"/>
          <w:tblLook w:val="04A0"/>
        </w:tblPrEx>
        <w:tc>
          <w:tcPr>
            <w:tcW w:w="7938" w:type="dxa"/>
            <w:gridSpan w:val="3"/>
            <w:shd w:val="clear" w:color="auto" w:fill="D9D9D9" w:themeFill="background1" w:themeFillShade="D9"/>
          </w:tcPr>
          <w:p w:rsidR="00C22F2B" w:rsidRPr="00593B5B" w:rsidP="00C22F2B" w14:paraId="6E80F61B" w14:textId="77777777">
            <w:pPr>
              <w:pStyle w:val="BodyText"/>
              <w:keepNext/>
              <w:spacing w:before="120" w:after="120"/>
              <w:rPr>
                <w:b/>
                <w:bCs/>
              </w:rPr>
            </w:pPr>
            <w:r>
              <w:rPr>
                <w:b/>
                <w:bCs/>
              </w:rPr>
              <w:t>Delivery dates</w:t>
            </w:r>
            <w:r w:rsidRPr="00593B5B">
              <w:rPr>
                <w:b/>
                <w:bCs/>
              </w:rPr>
              <w:t xml:space="preserve"> </w:t>
            </w:r>
          </w:p>
        </w:tc>
      </w:tr>
      <w:tr w14:paraId="630F308E" w14:textId="77777777" w:rsidTr="002F7205">
        <w:tblPrEx>
          <w:tblW w:w="7938" w:type="dxa"/>
          <w:tblInd w:w="-5" w:type="dxa"/>
          <w:tblLayout w:type="fixed"/>
          <w:tblLook w:val="04A0"/>
        </w:tblPrEx>
        <w:tc>
          <w:tcPr>
            <w:tcW w:w="582" w:type="dxa"/>
          </w:tcPr>
          <w:p w:rsidR="00C22F2B" w:rsidRPr="0006608D" w:rsidP="00C22F2B" w14:paraId="767939CA" w14:textId="77777777">
            <w:pPr>
              <w:pStyle w:val="BodyText"/>
              <w:numPr>
                <w:ilvl w:val="0"/>
                <w:numId w:val="44"/>
              </w:numPr>
              <w:spacing w:before="120" w:after="120"/>
            </w:pPr>
            <w:bookmarkStart w:id="29" w:name="_Ref99716790"/>
          </w:p>
        </w:tc>
        <w:bookmarkEnd w:id="29"/>
        <w:tc>
          <w:tcPr>
            <w:tcW w:w="1686" w:type="dxa"/>
          </w:tcPr>
          <w:p w:rsidR="00C22F2B" w:rsidP="00C22F2B" w14:paraId="23AAE72E" w14:textId="77777777">
            <w:pPr>
              <w:pStyle w:val="BodyText"/>
              <w:spacing w:before="120" w:after="120"/>
            </w:pPr>
            <w:r>
              <w:t>Milestones and Milestone Date</w:t>
            </w:r>
          </w:p>
        </w:tc>
        <w:tc>
          <w:tcPr>
            <w:tcW w:w="5670" w:type="dxa"/>
          </w:tcPr>
          <w:p w:rsidR="00C22F2B" w:rsidP="00C22F2B" w14:paraId="6E739FA8" w14:textId="77777777">
            <w:pPr>
              <w:pStyle w:val="BodyText"/>
              <w:spacing w:after="0"/>
              <w:rPr>
                <w:highlight w:val="yellow"/>
              </w:rPr>
            </w:pPr>
          </w:p>
          <w:tbl>
            <w:tblPr>
              <w:tblStyle w:val="TableGrid"/>
              <w:tblW w:w="0" w:type="auto"/>
              <w:tblLayout w:type="fixed"/>
              <w:tblLook w:val="04A0"/>
            </w:tblPr>
            <w:tblGrid>
              <w:gridCol w:w="452"/>
              <w:gridCol w:w="2493"/>
              <w:gridCol w:w="2494"/>
            </w:tblGrid>
            <w:tr w14:paraId="77B73CE2" w14:textId="77777777" w:rsidTr="002F7205">
              <w:tblPrEx>
                <w:tblW w:w="0" w:type="auto"/>
                <w:tblLayout w:type="fixed"/>
                <w:tblLook w:val="04A0"/>
              </w:tblPrEx>
              <w:tc>
                <w:tcPr>
                  <w:tcW w:w="452" w:type="dxa"/>
                </w:tcPr>
                <w:p w:rsidR="00C22F2B" w:rsidRPr="0086053F" w:rsidP="00C22F2B" w14:paraId="64C0E8F7" w14:textId="77777777">
                  <w:pPr>
                    <w:pStyle w:val="BodyText"/>
                    <w:spacing w:before="120" w:after="120"/>
                  </w:pPr>
                </w:p>
              </w:tc>
              <w:tc>
                <w:tcPr>
                  <w:tcW w:w="2493" w:type="dxa"/>
                </w:tcPr>
                <w:p w:rsidR="00C22F2B" w:rsidRPr="0086053F" w:rsidP="00C22F2B" w14:paraId="57B62C29" w14:textId="77777777">
                  <w:pPr>
                    <w:pStyle w:val="BodyText"/>
                    <w:spacing w:before="120" w:after="120"/>
                    <w:jc w:val="center"/>
                    <w:rPr>
                      <w:b/>
                      <w:bCs/>
                    </w:rPr>
                  </w:pPr>
                  <w:r w:rsidRPr="0086053F">
                    <w:rPr>
                      <w:b/>
                      <w:bCs/>
                    </w:rPr>
                    <w:t>Milestone</w:t>
                  </w:r>
                </w:p>
              </w:tc>
              <w:tc>
                <w:tcPr>
                  <w:tcW w:w="2494" w:type="dxa"/>
                </w:tcPr>
                <w:p w:rsidR="00C22F2B" w:rsidRPr="0086053F" w:rsidP="00C22F2B" w14:paraId="02C91856" w14:textId="77777777">
                  <w:pPr>
                    <w:pStyle w:val="BodyText"/>
                    <w:spacing w:before="120" w:after="120"/>
                    <w:jc w:val="center"/>
                    <w:rPr>
                      <w:b/>
                      <w:bCs/>
                    </w:rPr>
                  </w:pPr>
                  <w:r w:rsidRPr="0086053F">
                    <w:rPr>
                      <w:b/>
                      <w:bCs/>
                    </w:rPr>
                    <w:t>Milestone Date</w:t>
                  </w:r>
                </w:p>
              </w:tc>
            </w:tr>
            <w:tr w14:paraId="13D6C793" w14:textId="77777777" w:rsidTr="002F7205">
              <w:tblPrEx>
                <w:tblW w:w="0" w:type="auto"/>
                <w:tblLayout w:type="fixed"/>
                <w:tblLook w:val="04A0"/>
              </w:tblPrEx>
              <w:tc>
                <w:tcPr>
                  <w:tcW w:w="452" w:type="dxa"/>
                </w:tcPr>
                <w:p w:rsidR="00C22F2B" w:rsidRPr="0086053F" w:rsidP="00C22F2B" w14:paraId="4BA7994C" w14:textId="77777777">
                  <w:pPr>
                    <w:pStyle w:val="Heading8"/>
                    <w:numPr>
                      <w:ilvl w:val="7"/>
                      <w:numId w:val="59"/>
                    </w:numPr>
                    <w:spacing w:before="120" w:after="120"/>
                    <w:ind w:left="737"/>
                  </w:pPr>
                </w:p>
              </w:tc>
              <w:tc>
                <w:tcPr>
                  <w:tcW w:w="2493" w:type="dxa"/>
                </w:tcPr>
                <w:p w:rsidR="00C22F2B" w:rsidRPr="0086053F" w:rsidP="00C22F2B" w14:paraId="77B0D871" w14:textId="3C12BC32">
                  <w:pPr>
                    <w:pStyle w:val="BodyText"/>
                    <w:spacing w:before="120" w:after="120"/>
                  </w:pPr>
                  <w:r>
                    <w:rPr>
                      <w:szCs w:val="18"/>
                    </w:rPr>
                    <w:t>LTES Operator s</w:t>
                  </w:r>
                  <w:r w:rsidRPr="00AD5A39">
                    <w:rPr>
                      <w:szCs w:val="18"/>
                    </w:rPr>
                    <w:t xml:space="preserve">ecuring all </w:t>
                  </w:r>
                  <w:r>
                    <w:rPr>
                      <w:szCs w:val="18"/>
                    </w:rPr>
                    <w:t>T</w:t>
                  </w:r>
                  <w:r w:rsidRPr="00AD5A39">
                    <w:rPr>
                      <w:szCs w:val="18"/>
                    </w:rPr>
                    <w:t>enure required for</w:t>
                  </w:r>
                  <w:r w:rsidR="00DE369B">
                    <w:rPr>
                      <w:szCs w:val="18"/>
                    </w:rPr>
                    <w:t xml:space="preserve"> </w:t>
                  </w:r>
                  <w:r w:rsidRPr="00AD5A39">
                    <w:rPr>
                      <w:szCs w:val="18"/>
                    </w:rPr>
                    <w:t>the Project</w:t>
                  </w:r>
                </w:p>
              </w:tc>
              <w:tc>
                <w:tcPr>
                  <w:tcW w:w="2494" w:type="dxa"/>
                </w:tcPr>
                <w:p w:rsidR="00C22F2B" w:rsidRPr="0086053F" w:rsidP="00C22F2B" w14:paraId="566C4D1A" w14:textId="77777777">
                  <w:pPr>
                    <w:pStyle w:val="BodyText"/>
                    <w:spacing w:before="120" w:after="120"/>
                  </w:pPr>
                  <w:r>
                    <w:t>[</w:t>
                  </w:r>
                  <w:r w:rsidRPr="00A944F7">
                    <w:rPr>
                      <w:highlight w:val="yellow"/>
                    </w:rPr>
                    <w:t>insert</w:t>
                  </w:r>
                  <w:r>
                    <w:t>]</w:t>
                  </w:r>
                </w:p>
              </w:tc>
            </w:tr>
            <w:tr w14:paraId="0491C093" w14:textId="77777777" w:rsidTr="002F7205">
              <w:tblPrEx>
                <w:tblW w:w="0" w:type="auto"/>
                <w:tblLayout w:type="fixed"/>
                <w:tblLook w:val="04A0"/>
              </w:tblPrEx>
              <w:tc>
                <w:tcPr>
                  <w:tcW w:w="452" w:type="dxa"/>
                </w:tcPr>
                <w:p w:rsidR="00C22F2B" w:rsidRPr="0086053F" w:rsidP="00C22F2B" w14:paraId="31B2FFCF" w14:textId="77777777">
                  <w:pPr>
                    <w:pStyle w:val="Heading8"/>
                    <w:spacing w:before="120" w:after="120"/>
                    <w:ind w:left="737"/>
                  </w:pPr>
                </w:p>
              </w:tc>
              <w:tc>
                <w:tcPr>
                  <w:tcW w:w="2493" w:type="dxa"/>
                </w:tcPr>
                <w:p w:rsidR="00C22F2B" w:rsidRPr="00BC041E" w:rsidP="00C22F2B" w14:paraId="3B0C84E3" w14:textId="72D0E7EA">
                  <w:pPr>
                    <w:pStyle w:val="BodyText"/>
                    <w:spacing w:before="120" w:after="120"/>
                  </w:pPr>
                  <w:r>
                    <w:rPr>
                      <w:szCs w:val="18"/>
                    </w:rPr>
                    <w:t>LTES Operator o</w:t>
                  </w:r>
                  <w:r w:rsidRPr="00BC041E">
                    <w:rPr>
                      <w:szCs w:val="18"/>
                    </w:rPr>
                    <w:t>btaining all Tier 1 Planning Approvals</w:t>
                  </w:r>
                  <w:r>
                    <w:rPr>
                      <w:szCs w:val="18"/>
                    </w:rPr>
                    <w:t xml:space="preserve"> for the Project</w:t>
                  </w:r>
                </w:p>
              </w:tc>
              <w:tc>
                <w:tcPr>
                  <w:tcW w:w="2494" w:type="dxa"/>
                </w:tcPr>
                <w:p w:rsidR="00C22F2B" w:rsidRPr="0086053F" w:rsidP="00C22F2B" w14:paraId="6A52C663" w14:textId="77777777">
                  <w:pPr>
                    <w:pStyle w:val="BodyText"/>
                    <w:spacing w:before="120" w:after="120"/>
                  </w:pPr>
                  <w:r w:rsidRPr="00F9089B">
                    <w:t>[</w:t>
                  </w:r>
                  <w:r w:rsidRPr="00F9089B">
                    <w:rPr>
                      <w:highlight w:val="yellow"/>
                    </w:rPr>
                    <w:t>insert</w:t>
                  </w:r>
                  <w:r w:rsidRPr="00F9089B">
                    <w:t>]</w:t>
                  </w:r>
                </w:p>
              </w:tc>
            </w:tr>
            <w:tr w14:paraId="65FA6117" w14:textId="77777777" w:rsidTr="002F7205">
              <w:tblPrEx>
                <w:tblW w:w="0" w:type="auto"/>
                <w:tblLayout w:type="fixed"/>
                <w:tblLook w:val="04A0"/>
              </w:tblPrEx>
              <w:tc>
                <w:tcPr>
                  <w:tcW w:w="452" w:type="dxa"/>
                </w:tcPr>
                <w:p w:rsidR="00C22F2B" w:rsidRPr="0086053F" w:rsidP="00C22F2B" w14:paraId="66957D80" w14:textId="77777777">
                  <w:pPr>
                    <w:pStyle w:val="Heading8"/>
                    <w:spacing w:before="120" w:after="120"/>
                    <w:ind w:left="737"/>
                  </w:pPr>
                </w:p>
              </w:tc>
              <w:tc>
                <w:tcPr>
                  <w:tcW w:w="2493" w:type="dxa"/>
                </w:tcPr>
                <w:p w:rsidR="00C22F2B" w:rsidRPr="00BC041E" w:rsidP="00C22F2B" w14:paraId="0FFC76E3" w14:textId="40ED2027">
                  <w:pPr>
                    <w:pStyle w:val="BodyText"/>
                    <w:spacing w:before="120" w:after="120"/>
                  </w:pPr>
                  <w:r>
                    <w:rPr>
                      <w:szCs w:val="18"/>
                    </w:rPr>
                    <w:t xml:space="preserve">[To the extent required,] </w:t>
                  </w:r>
                  <w:r w:rsidR="00533E90">
                    <w:rPr>
                      <w:szCs w:val="18"/>
                    </w:rPr>
                    <w:t>LTES Operator o</w:t>
                  </w:r>
                  <w:r w:rsidRPr="00BC041E" w:rsidR="00533E90">
                    <w:rPr>
                      <w:szCs w:val="18"/>
                    </w:rPr>
                    <w:t>btaining notifications from AEMO</w:t>
                  </w:r>
                  <w:r w:rsidR="00533E90">
                    <w:rPr>
                      <w:szCs w:val="18"/>
                    </w:rPr>
                    <w:t xml:space="preserve"> under clauses </w:t>
                  </w:r>
                  <w:r w:rsidRPr="00BC041E" w:rsidR="00533E90">
                    <w:rPr>
                      <w:szCs w:val="18"/>
                    </w:rPr>
                    <w:t xml:space="preserve">5.3.4A </w:t>
                  </w:r>
                  <w:r w:rsidR="00533E90">
                    <w:rPr>
                      <w:szCs w:val="18"/>
                    </w:rPr>
                    <w:t>and</w:t>
                  </w:r>
                  <w:r w:rsidRPr="00BC041E" w:rsidR="00533E90">
                    <w:rPr>
                      <w:szCs w:val="18"/>
                    </w:rPr>
                    <w:t xml:space="preserve"> 5.3.4B </w:t>
                  </w:r>
                  <w:r w:rsidR="00533E90">
                    <w:rPr>
                      <w:szCs w:val="18"/>
                    </w:rPr>
                    <w:t>of the NER in respect of the Project</w:t>
                  </w:r>
                </w:p>
              </w:tc>
              <w:tc>
                <w:tcPr>
                  <w:tcW w:w="2494" w:type="dxa"/>
                </w:tcPr>
                <w:p w:rsidR="00C22F2B" w:rsidRPr="0086053F" w:rsidP="00C22F2B" w14:paraId="63699EB5" w14:textId="77777777">
                  <w:pPr>
                    <w:pStyle w:val="BodyText"/>
                    <w:spacing w:before="120" w:after="120"/>
                  </w:pPr>
                  <w:r w:rsidRPr="00F9089B">
                    <w:t>[</w:t>
                  </w:r>
                  <w:r w:rsidRPr="00F9089B">
                    <w:rPr>
                      <w:highlight w:val="yellow"/>
                    </w:rPr>
                    <w:t>insert</w:t>
                  </w:r>
                  <w:r w:rsidRPr="00F9089B">
                    <w:t>]</w:t>
                  </w:r>
                </w:p>
              </w:tc>
            </w:tr>
            <w:tr w14:paraId="21C3552C" w14:textId="77777777" w:rsidTr="002F7205">
              <w:tblPrEx>
                <w:tblW w:w="0" w:type="auto"/>
                <w:tblLayout w:type="fixed"/>
                <w:tblLook w:val="04A0"/>
              </w:tblPrEx>
              <w:tc>
                <w:tcPr>
                  <w:tcW w:w="452" w:type="dxa"/>
                </w:tcPr>
                <w:p w:rsidR="00C22F2B" w:rsidRPr="0086053F" w:rsidP="00C22F2B" w14:paraId="516B994E" w14:textId="77777777">
                  <w:pPr>
                    <w:pStyle w:val="Heading8"/>
                    <w:spacing w:before="120" w:after="120"/>
                    <w:ind w:left="737"/>
                  </w:pPr>
                </w:p>
              </w:tc>
              <w:tc>
                <w:tcPr>
                  <w:tcW w:w="2493" w:type="dxa"/>
                </w:tcPr>
                <w:p w:rsidR="00C22F2B" w:rsidRPr="0086053F" w:rsidP="00C22F2B" w14:paraId="27E51908" w14:textId="0CD0C210">
                  <w:pPr>
                    <w:pStyle w:val="BodyText"/>
                    <w:spacing w:before="120" w:after="120"/>
                  </w:pPr>
                  <w:r>
                    <w:rPr>
                      <w:szCs w:val="18"/>
                    </w:rPr>
                    <w:t xml:space="preserve">[To the extent required,] </w:t>
                  </w:r>
                  <w:r w:rsidR="00533E90">
                    <w:rPr>
                      <w:szCs w:val="18"/>
                    </w:rPr>
                    <w:t>LTES Operator o</w:t>
                  </w:r>
                  <w:r w:rsidRPr="00AD5A39" w:rsidR="00533E90">
                    <w:rPr>
                      <w:szCs w:val="18"/>
                    </w:rPr>
                    <w:t>btaining an offer to connect</w:t>
                  </w:r>
                  <w:r w:rsidR="00533E90">
                    <w:rPr>
                      <w:szCs w:val="18"/>
                    </w:rPr>
                    <w:t xml:space="preserve"> under clause 5.3.6 of the NER</w:t>
                  </w:r>
                  <w:r w:rsidRPr="00AD5A39" w:rsidR="00533E90">
                    <w:rPr>
                      <w:szCs w:val="18"/>
                    </w:rPr>
                    <w:t xml:space="preserve"> from </w:t>
                  </w:r>
                  <w:r w:rsidR="00533E90">
                    <w:rPr>
                      <w:szCs w:val="18"/>
                    </w:rPr>
                    <w:t xml:space="preserve">the </w:t>
                  </w:r>
                  <w:r w:rsidRPr="00AD5A39" w:rsidR="00533E90">
                    <w:rPr>
                      <w:szCs w:val="18"/>
                    </w:rPr>
                    <w:t xml:space="preserve">relevant network service provider </w:t>
                  </w:r>
                  <w:r w:rsidR="00533E90">
                    <w:rPr>
                      <w:szCs w:val="18"/>
                    </w:rPr>
                    <w:t>in respect of the Project</w:t>
                  </w:r>
                </w:p>
              </w:tc>
              <w:tc>
                <w:tcPr>
                  <w:tcW w:w="2494" w:type="dxa"/>
                </w:tcPr>
                <w:p w:rsidR="00C22F2B" w:rsidRPr="0086053F" w:rsidP="00C22F2B" w14:paraId="1AFE1DA0" w14:textId="77777777">
                  <w:pPr>
                    <w:pStyle w:val="BodyText"/>
                    <w:spacing w:before="120" w:after="120"/>
                  </w:pPr>
                  <w:r w:rsidRPr="00F9089B">
                    <w:t>[</w:t>
                  </w:r>
                  <w:r w:rsidRPr="00F9089B">
                    <w:rPr>
                      <w:highlight w:val="yellow"/>
                    </w:rPr>
                    <w:t>insert</w:t>
                  </w:r>
                  <w:r w:rsidRPr="00F9089B">
                    <w:t>]</w:t>
                  </w:r>
                </w:p>
              </w:tc>
            </w:tr>
            <w:tr w14:paraId="5C4316F9" w14:textId="77777777" w:rsidTr="002F7205">
              <w:tblPrEx>
                <w:tblW w:w="0" w:type="auto"/>
                <w:tblLayout w:type="fixed"/>
                <w:tblLook w:val="04A0"/>
              </w:tblPrEx>
              <w:tc>
                <w:tcPr>
                  <w:tcW w:w="452" w:type="dxa"/>
                </w:tcPr>
                <w:p w:rsidR="00C22F2B" w:rsidRPr="0086053F" w:rsidP="00C22F2B" w14:paraId="5DA74EDA" w14:textId="77777777">
                  <w:pPr>
                    <w:pStyle w:val="Heading8"/>
                    <w:spacing w:before="120" w:after="120"/>
                    <w:ind w:left="737"/>
                  </w:pPr>
                  <w:bookmarkStart w:id="30" w:name="_Ref99716786"/>
                </w:p>
              </w:tc>
              <w:bookmarkEnd w:id="30"/>
              <w:tc>
                <w:tcPr>
                  <w:tcW w:w="2493" w:type="dxa"/>
                </w:tcPr>
                <w:p w:rsidR="00C22F2B" w:rsidRPr="0086053F" w:rsidP="00C22F2B" w14:paraId="7688E12D" w14:textId="5882D182">
                  <w:pPr>
                    <w:pStyle w:val="BodyText"/>
                    <w:spacing w:before="120" w:after="120"/>
                  </w:pPr>
                  <w:r>
                    <w:rPr>
                      <w:szCs w:val="18"/>
                    </w:rPr>
                    <w:t>LTES Operator a</w:t>
                  </w:r>
                  <w:r w:rsidRPr="00AD5A39">
                    <w:rPr>
                      <w:szCs w:val="18"/>
                    </w:rPr>
                    <w:t>chieving Financial Close</w:t>
                  </w:r>
                  <w:r>
                    <w:rPr>
                      <w:szCs w:val="18"/>
                    </w:rPr>
                    <w:t xml:space="preserve"> in respect of the Project</w:t>
                  </w:r>
                </w:p>
              </w:tc>
              <w:tc>
                <w:tcPr>
                  <w:tcW w:w="2494" w:type="dxa"/>
                </w:tcPr>
                <w:p w:rsidR="00C22F2B" w:rsidRPr="0086053F" w:rsidP="00C22F2B" w14:paraId="7C336F55" w14:textId="77777777">
                  <w:pPr>
                    <w:pStyle w:val="BodyText"/>
                    <w:spacing w:before="120" w:after="120"/>
                  </w:pPr>
                  <w:r w:rsidRPr="00F9089B">
                    <w:t>[</w:t>
                  </w:r>
                  <w:r w:rsidRPr="00F9089B">
                    <w:rPr>
                      <w:highlight w:val="yellow"/>
                    </w:rPr>
                    <w:t>insert</w:t>
                  </w:r>
                  <w:r w:rsidRPr="00F9089B">
                    <w:t>]</w:t>
                  </w:r>
                </w:p>
              </w:tc>
            </w:tr>
          </w:tbl>
          <w:p w:rsidR="00C22F2B" w:rsidP="00C22F2B" w14:paraId="14D53B7B" w14:textId="765E2489">
            <w:pPr>
              <w:pStyle w:val="BodyText"/>
              <w:spacing w:before="120" w:after="120"/>
            </w:pPr>
            <w:r>
              <w:t xml:space="preserve">Subject to item </w:t>
            </w:r>
            <w:r>
              <w:fldChar w:fldCharType="begin"/>
            </w:r>
            <w:r>
              <w:instrText xml:space="preserve"> REF _Ref103589359 \w \h </w:instrText>
            </w:r>
            <w:r>
              <w:fldChar w:fldCharType="separate"/>
            </w:r>
            <w:r w:rsidR="00B44A0B">
              <w:t>7</w:t>
            </w:r>
            <w:r>
              <w:fldChar w:fldCharType="end"/>
            </w:r>
            <w:r>
              <w:t xml:space="preserve"> of the Reference Details, a</w:t>
            </w:r>
            <w:r w:rsidRPr="00A93584">
              <w:t xml:space="preserve"> Milestone Date may be extended under clause</w:t>
            </w:r>
            <w:r>
              <w:t xml:space="preserve"> </w:t>
            </w:r>
            <w:r>
              <w:fldChar w:fldCharType="begin"/>
            </w:r>
            <w:r>
              <w:instrText xml:space="preserve"> REF _Ref103281885 \w \h  \* MERGEFORMAT </w:instrText>
            </w:r>
            <w:r>
              <w:fldChar w:fldCharType="separate"/>
            </w:r>
            <w:r w:rsidR="00B44A0B">
              <w:t>6.2</w:t>
            </w:r>
            <w:r>
              <w:fldChar w:fldCharType="end"/>
            </w:r>
            <w:r>
              <w:t xml:space="preserve"> (“</w:t>
            </w:r>
            <w:r>
              <w:fldChar w:fldCharType="begin"/>
            </w:r>
            <w:r>
              <w:instrText xml:space="preserve">  REF _Ref103281885 \h  \* MERGEFORMAT </w:instrText>
            </w:r>
            <w:r>
              <w:fldChar w:fldCharType="separate"/>
            </w:r>
            <w:r w:rsidR="00B44A0B">
              <w:t>Milestone Cure Plan</w:t>
            </w:r>
            <w:r>
              <w:fldChar w:fldCharType="end"/>
            </w:r>
            <w:r>
              <w:t>”)</w:t>
            </w:r>
            <w:r w:rsidRPr="00A93584">
              <w:t>.</w:t>
            </w:r>
          </w:p>
          <w:p w:rsidR="00C22F2B" w:rsidP="00C22F2B" w14:paraId="03253204" w14:textId="77777777">
            <w:pPr>
              <w:pStyle w:val="BodyText"/>
              <w:spacing w:before="120" w:after="120"/>
            </w:pPr>
            <w:r>
              <w:t>[</w:t>
            </w:r>
            <w:r w:rsidRPr="00CB7F91">
              <w:rPr>
                <w:b/>
                <w:bCs/>
                <w:i/>
                <w:iCs/>
                <w:highlight w:val="lightGray"/>
              </w:rPr>
              <w:t>Note: Milestone Dates (as may be extended) are the dates by which the corresponding Milestone must be achieved.  The initial Milestone Dates are bid variables.</w:t>
            </w:r>
            <w:r>
              <w:t>]</w:t>
            </w:r>
          </w:p>
          <w:p w:rsidR="002229A2" w:rsidRPr="00806666" w:rsidP="00C22F2B" w14:paraId="53579C2C" w14:textId="1FFB37E9">
            <w:pPr>
              <w:pStyle w:val="BodyText"/>
              <w:spacing w:before="120" w:after="120"/>
              <w:rPr>
                <w:highlight w:val="cyan"/>
              </w:rPr>
            </w:pPr>
            <w:r w:rsidRPr="00A46253">
              <w:t>[</w:t>
            </w:r>
            <w:r w:rsidRPr="00A46253">
              <w:rPr>
                <w:b/>
                <w:bCs/>
                <w:i/>
                <w:iCs/>
                <w:highlight w:val="lightGray"/>
              </w:rPr>
              <w:t>Note: In this item, words in square brackets</w:t>
            </w:r>
            <w:r w:rsidRPr="00A46253" w:rsidR="00160B2E">
              <w:rPr>
                <w:b/>
                <w:bCs/>
                <w:i/>
                <w:iCs/>
                <w:highlight w:val="lightGray"/>
              </w:rPr>
              <w:t xml:space="preserve"> </w:t>
            </w:r>
            <w:r w:rsidRPr="00A46253">
              <w:rPr>
                <w:b/>
                <w:bCs/>
                <w:i/>
                <w:iCs/>
                <w:highlight w:val="lightGray"/>
              </w:rPr>
              <w:t>are to be included for all Aggregated Projects</w:t>
            </w:r>
            <w:r w:rsidRPr="00A46253">
              <w:rPr>
                <w:i/>
                <w:iCs/>
                <w:highlight w:val="lightGray"/>
              </w:rPr>
              <w:t>.</w:t>
            </w:r>
            <w:r w:rsidRPr="00A46253">
              <w:t>]</w:t>
            </w:r>
          </w:p>
        </w:tc>
      </w:tr>
      <w:tr w14:paraId="3888DBF5" w14:textId="77777777" w:rsidTr="002F7205">
        <w:tblPrEx>
          <w:tblW w:w="7938" w:type="dxa"/>
          <w:tblInd w:w="-5" w:type="dxa"/>
          <w:tblLayout w:type="fixed"/>
          <w:tblLook w:val="04A0"/>
        </w:tblPrEx>
        <w:trPr>
          <w:cantSplit/>
        </w:trPr>
        <w:tc>
          <w:tcPr>
            <w:tcW w:w="582" w:type="dxa"/>
          </w:tcPr>
          <w:p w:rsidR="00C22F2B" w:rsidRPr="0006608D" w:rsidP="00C22F2B" w14:paraId="58C698FE" w14:textId="77777777">
            <w:pPr>
              <w:pStyle w:val="BodyText"/>
              <w:numPr>
                <w:ilvl w:val="0"/>
                <w:numId w:val="44"/>
              </w:numPr>
              <w:spacing w:before="120" w:after="120"/>
            </w:pPr>
            <w:bookmarkStart w:id="31" w:name="_Ref103589359"/>
          </w:p>
        </w:tc>
        <w:bookmarkEnd w:id="31"/>
        <w:tc>
          <w:tcPr>
            <w:tcW w:w="1686" w:type="dxa"/>
          </w:tcPr>
          <w:p w:rsidR="00C22F2B" w:rsidP="00C22F2B" w14:paraId="55E82735" w14:textId="77777777">
            <w:pPr>
              <w:pStyle w:val="BodyText"/>
              <w:spacing w:before="120" w:after="120"/>
            </w:pPr>
            <w:r>
              <w:t>FC Sunset Date</w:t>
            </w:r>
          </w:p>
        </w:tc>
        <w:tc>
          <w:tcPr>
            <w:tcW w:w="5670" w:type="dxa"/>
          </w:tcPr>
          <w:p w:rsidR="00C22F2B" w:rsidP="00C22F2B" w14:paraId="4634FB6A" w14:textId="365A53CA">
            <w:pPr>
              <w:pStyle w:val="BodyText"/>
              <w:spacing w:before="120" w:after="120"/>
            </w:pPr>
            <w:r>
              <w:t xml:space="preserve">The </w:t>
            </w:r>
            <w:r w:rsidRPr="00A93584">
              <w:t xml:space="preserve">Milestone Date set out in item </w:t>
            </w:r>
            <w:r w:rsidRPr="00A93584">
              <w:fldChar w:fldCharType="begin"/>
            </w:r>
            <w:r w:rsidRPr="00A93584">
              <w:instrText xml:space="preserve"> REF _Ref99716790 \n \h  \* MERGEFORMAT </w:instrText>
            </w:r>
            <w:r w:rsidRPr="00A93584">
              <w:fldChar w:fldCharType="separate"/>
            </w:r>
            <w:r w:rsidR="00B44A0B">
              <w:t>6</w:t>
            </w:r>
            <w:r w:rsidRPr="00A93584">
              <w:fldChar w:fldCharType="end"/>
            </w:r>
            <w:r w:rsidRPr="00A93584">
              <w:fldChar w:fldCharType="begin"/>
            </w:r>
            <w:r w:rsidRPr="00A93584">
              <w:instrText xml:space="preserve"> REF _Ref99716786 \n \h  \* MERGEFORMAT </w:instrText>
            </w:r>
            <w:r w:rsidRPr="00A93584">
              <w:fldChar w:fldCharType="separate"/>
            </w:r>
            <w:r w:rsidR="00B44A0B">
              <w:t>(e)</w:t>
            </w:r>
            <w:r w:rsidRPr="00A93584">
              <w:fldChar w:fldCharType="end"/>
            </w:r>
            <w:r w:rsidRPr="00A93584">
              <w:t xml:space="preserve"> of the Reference Details, as may be extended under clause</w:t>
            </w:r>
            <w:r>
              <w:t xml:space="preserve"> </w:t>
            </w:r>
            <w:r>
              <w:fldChar w:fldCharType="begin"/>
            </w:r>
            <w:r>
              <w:instrText xml:space="preserve"> REF _Ref103281885 \w \h </w:instrText>
            </w:r>
            <w:r>
              <w:fldChar w:fldCharType="separate"/>
            </w:r>
            <w:r w:rsidR="00B44A0B">
              <w:t>6.2</w:t>
            </w:r>
            <w:r>
              <w:fldChar w:fldCharType="end"/>
            </w:r>
            <w:r>
              <w:t xml:space="preserve"> (“</w:t>
            </w:r>
            <w:r>
              <w:fldChar w:fldCharType="begin"/>
            </w:r>
            <w:r>
              <w:instrText xml:space="preserve">  REF _Ref103281885 \h </w:instrText>
            </w:r>
            <w:r>
              <w:fldChar w:fldCharType="separate"/>
            </w:r>
            <w:r w:rsidR="00B44A0B">
              <w:t>Milestone Cure Plan</w:t>
            </w:r>
            <w:r>
              <w:fldChar w:fldCharType="end"/>
            </w:r>
            <w:r>
              <w:t>”), provided it may not extend beyond the date that is 18</w:t>
            </w:r>
            <w:r w:rsidRPr="00AD5A39">
              <w:t xml:space="preserve"> months</w:t>
            </w:r>
            <w:r>
              <w:t xml:space="preserve"> after the date set out in item </w:t>
            </w:r>
            <w:r>
              <w:fldChar w:fldCharType="begin"/>
            </w:r>
            <w:r>
              <w:instrText xml:space="preserve"> REF _Ref99716790 \n \h </w:instrText>
            </w:r>
            <w:r>
              <w:fldChar w:fldCharType="separate"/>
            </w:r>
            <w:r w:rsidR="00B44A0B">
              <w:t>6</w:t>
            </w:r>
            <w:r>
              <w:fldChar w:fldCharType="end"/>
            </w:r>
            <w:r>
              <w:fldChar w:fldCharType="begin"/>
            </w:r>
            <w:r>
              <w:instrText xml:space="preserve"> REF _Ref99716786 \n \h </w:instrText>
            </w:r>
            <w:r>
              <w:fldChar w:fldCharType="separate"/>
            </w:r>
            <w:r w:rsidR="00B44A0B">
              <w:t>(e)</w:t>
            </w:r>
            <w:r>
              <w:fldChar w:fldCharType="end"/>
            </w:r>
            <w:r>
              <w:t>.</w:t>
            </w:r>
          </w:p>
          <w:p w:rsidR="00C22F2B" w:rsidP="00C22F2B" w14:paraId="799DDF35" w14:textId="187194C9">
            <w:pPr>
              <w:pStyle w:val="BodyText"/>
              <w:spacing w:before="120" w:after="120"/>
              <w:rPr>
                <w:highlight w:val="yellow"/>
              </w:rPr>
            </w:pPr>
            <w:r w:rsidRPr="00365601">
              <w:t>[</w:t>
            </w:r>
            <w:r w:rsidRPr="00CB7F91">
              <w:rPr>
                <w:b/>
                <w:bCs/>
                <w:i/>
                <w:iCs/>
                <w:highlight w:val="lightGray"/>
              </w:rPr>
              <w:t>Note: the FC Sunset Date (as may be extended) is the last date by which LTES Operator must achieve Financial Close for the Project, following which SFV may be entitled to terminate this agreement.</w:t>
            </w:r>
            <w:r w:rsidRPr="00365601">
              <w:t>]</w:t>
            </w:r>
          </w:p>
        </w:tc>
      </w:tr>
      <w:tr w14:paraId="243F37EE" w14:textId="77777777" w:rsidTr="002F7205">
        <w:tblPrEx>
          <w:tblW w:w="7938" w:type="dxa"/>
          <w:tblInd w:w="-5" w:type="dxa"/>
          <w:tblLayout w:type="fixed"/>
          <w:tblLook w:val="04A0"/>
        </w:tblPrEx>
        <w:tc>
          <w:tcPr>
            <w:tcW w:w="582" w:type="dxa"/>
          </w:tcPr>
          <w:p w:rsidR="00C22F2B" w:rsidRPr="0006608D" w:rsidP="00C22F2B" w14:paraId="756B0876" w14:textId="77777777">
            <w:pPr>
              <w:pStyle w:val="BodyText"/>
              <w:numPr>
                <w:ilvl w:val="0"/>
                <w:numId w:val="44"/>
              </w:numPr>
              <w:spacing w:before="120" w:after="120"/>
            </w:pPr>
            <w:bookmarkStart w:id="32" w:name="_Ref108710335"/>
          </w:p>
        </w:tc>
        <w:bookmarkEnd w:id="32"/>
        <w:tc>
          <w:tcPr>
            <w:tcW w:w="1686" w:type="dxa"/>
          </w:tcPr>
          <w:p w:rsidR="00C22F2B" w:rsidP="00C22F2B" w14:paraId="26309B7E" w14:textId="77777777">
            <w:pPr>
              <w:pStyle w:val="BodyText"/>
              <w:spacing w:before="120" w:after="120"/>
            </w:pPr>
            <w:r>
              <w:t>COD Target Date</w:t>
            </w:r>
          </w:p>
        </w:tc>
        <w:tc>
          <w:tcPr>
            <w:tcW w:w="5670" w:type="dxa"/>
          </w:tcPr>
          <w:p w:rsidR="00C22F2B" w:rsidP="00C22F2B" w14:paraId="31C9F7BB" w14:textId="77777777">
            <w:pPr>
              <w:pStyle w:val="BodyText"/>
              <w:spacing w:before="120" w:after="120"/>
            </w:pPr>
            <w:r>
              <w:t>[</w:t>
            </w:r>
            <w:r w:rsidRPr="003C1B35">
              <w:rPr>
                <w:highlight w:val="yellow"/>
              </w:rPr>
              <w:t>insert</w:t>
            </w:r>
            <w:r>
              <w:t>]</w:t>
            </w:r>
          </w:p>
          <w:p w:rsidR="00C22F2B" w:rsidP="00867FE2" w14:paraId="645822E3" w14:textId="04447826">
            <w:pPr>
              <w:pStyle w:val="BodyText"/>
              <w:spacing w:before="120" w:after="120"/>
            </w:pPr>
            <w:r>
              <w:t>[</w:t>
            </w:r>
            <w:r w:rsidRPr="00CB7F91">
              <w:rPr>
                <w:b/>
                <w:bCs/>
                <w:i/>
                <w:iCs/>
                <w:highlight w:val="lightGray"/>
              </w:rPr>
              <w:t>Note: the COD Target Date is the target date for LTES Operator to achieve commercial operations for the Project.  The COD Target Date is a bid variable.</w:t>
            </w:r>
            <w:r>
              <w:t>]</w:t>
            </w:r>
          </w:p>
        </w:tc>
      </w:tr>
      <w:tr w14:paraId="233537E7" w14:textId="77777777" w:rsidTr="002F7205">
        <w:tblPrEx>
          <w:tblW w:w="7938" w:type="dxa"/>
          <w:tblInd w:w="-5" w:type="dxa"/>
          <w:tblLayout w:type="fixed"/>
          <w:tblLook w:val="04A0"/>
        </w:tblPrEx>
        <w:tc>
          <w:tcPr>
            <w:tcW w:w="582" w:type="dxa"/>
          </w:tcPr>
          <w:p w:rsidR="00C22F2B" w:rsidRPr="0006608D" w:rsidP="00C22F2B" w14:paraId="28517AA8" w14:textId="77777777">
            <w:pPr>
              <w:pStyle w:val="BodyText"/>
              <w:numPr>
                <w:ilvl w:val="0"/>
                <w:numId w:val="44"/>
              </w:numPr>
              <w:spacing w:before="120" w:after="120"/>
            </w:pPr>
            <w:bookmarkStart w:id="33" w:name="_Ref104394082"/>
          </w:p>
        </w:tc>
        <w:bookmarkEnd w:id="33"/>
        <w:tc>
          <w:tcPr>
            <w:tcW w:w="1686" w:type="dxa"/>
          </w:tcPr>
          <w:p w:rsidR="00C22F2B" w:rsidP="00C22F2B" w14:paraId="58DB46A9" w14:textId="77777777">
            <w:pPr>
              <w:pStyle w:val="BodyText"/>
              <w:spacing w:before="120" w:after="120"/>
            </w:pPr>
            <w:r>
              <w:t>COD Sunset Date</w:t>
            </w:r>
          </w:p>
        </w:tc>
        <w:tc>
          <w:tcPr>
            <w:tcW w:w="5670" w:type="dxa"/>
          </w:tcPr>
          <w:p w:rsidR="00C22F2B" w:rsidP="00C22F2B" w14:paraId="6F32B41B" w14:textId="0F51EAE1">
            <w:pPr>
              <w:pStyle w:val="BodyText"/>
              <w:spacing w:before="120" w:after="120"/>
            </w:pPr>
            <w:r>
              <w:t>[</w:t>
            </w:r>
            <w:r w:rsidRPr="00213777">
              <w:rPr>
                <w:highlight w:val="yellow"/>
              </w:rPr>
              <w:t>insert</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B44A0B">
              <w:t>8.3</w:t>
            </w:r>
            <w:r>
              <w:fldChar w:fldCharType="end"/>
            </w:r>
            <w:r>
              <w:t xml:space="preserve"> (“</w:t>
            </w:r>
            <w:r>
              <w:fldChar w:fldCharType="begin"/>
            </w:r>
            <w:r>
              <w:instrText xml:space="preserve">  REF _Ref100062312 \h  \* MERGEFORMAT </w:instrText>
            </w:r>
            <w:r>
              <w:fldChar w:fldCharType="separate"/>
            </w:r>
            <w:r w:rsidR="00B44A0B">
              <w:t>COD Cure Plan</w:t>
            </w:r>
            <w:r>
              <w:fldChar w:fldCharType="end"/>
            </w:r>
            <w:r>
              <w:t>”) and</w:t>
            </w:r>
            <w:r w:rsidRPr="00A106B8">
              <w:t xml:space="preserve"> </w:t>
            </w:r>
            <w:r>
              <w:fldChar w:fldCharType="begin"/>
            </w:r>
            <w:r>
              <w:instrText xml:space="preserve"> REF _Ref104225888 \w \h  \* MERGEFORMAT </w:instrText>
            </w:r>
            <w:r>
              <w:fldChar w:fldCharType="separate"/>
            </w:r>
            <w:r w:rsidR="00B44A0B">
              <w:t>9.3</w:t>
            </w:r>
            <w:r>
              <w:fldChar w:fldCharType="end"/>
            </w:r>
            <w:r>
              <w:t xml:space="preserve"> (“</w:t>
            </w:r>
            <w:r>
              <w:fldChar w:fldCharType="begin"/>
            </w:r>
            <w:r>
              <w:instrText xml:space="preserve">  REF _Ref104225888 \h  \* MERGEFORMAT </w:instrText>
            </w:r>
            <w:r>
              <w:fldChar w:fldCharType="separate"/>
            </w:r>
            <w:r w:rsidR="00B44A0B">
              <w:t>Extension for Force Majeure Event</w:t>
            </w:r>
            <w:r>
              <w:fldChar w:fldCharType="end"/>
            </w:r>
            <w:r>
              <w:t>”)</w:t>
            </w:r>
            <w:r w:rsidRPr="00A106B8">
              <w:t>.</w:t>
            </w:r>
            <w:r>
              <w:t xml:space="preserve"> </w:t>
            </w:r>
          </w:p>
          <w:p w:rsidR="00C22F2B" w:rsidP="00867FE2" w14:paraId="5FBE50F9" w14:textId="523D9EAC">
            <w:pPr>
              <w:pStyle w:val="BodyText"/>
              <w:spacing w:before="120" w:after="120"/>
            </w:pPr>
            <w:r>
              <w:t>[</w:t>
            </w:r>
            <w:r w:rsidRPr="1CC9D9BF">
              <w:rPr>
                <w:b/>
                <w:bCs/>
                <w:i/>
                <w:iCs/>
                <w:highlight w:val="lightGray"/>
              </w:rPr>
              <w:t>Note: the COD Sunset Date is the last date (as may be extended) by which LTES Operator must achieve commercial operations for the Project or agree a cure plan at the discretion of SFV, following which SFV may be entitled to terminate this agreement.  This will be the date that is</w:t>
            </w:r>
            <w:r w:rsidR="00867FE2">
              <w:rPr>
                <w:b/>
                <w:bCs/>
                <w:i/>
                <w:iCs/>
                <w:highlight w:val="lightGray"/>
              </w:rPr>
              <w:t xml:space="preserve"> no later than </w:t>
            </w:r>
            <w:r w:rsidR="00DE369B">
              <w:rPr>
                <w:b/>
                <w:bCs/>
                <w:i/>
                <w:iCs/>
                <w:highlight w:val="lightGray"/>
              </w:rPr>
              <w:t>30</w:t>
            </w:r>
            <w:r w:rsidR="00867FE2">
              <w:rPr>
                <w:b/>
                <w:bCs/>
                <w:i/>
                <w:iCs/>
                <w:highlight w:val="lightGray"/>
              </w:rPr>
              <w:t xml:space="preserve"> November 2027</w:t>
            </w:r>
            <w:r w:rsidRPr="1CC9D9BF">
              <w:rPr>
                <w:b/>
                <w:bCs/>
                <w:i/>
                <w:iCs/>
                <w:highlight w:val="lightGray"/>
              </w:rPr>
              <w:t>.</w:t>
            </w:r>
            <w:r>
              <w:t>]</w:t>
            </w:r>
          </w:p>
        </w:tc>
      </w:tr>
      <w:tr w14:paraId="7890320B" w14:textId="77777777" w:rsidTr="002F7205">
        <w:tblPrEx>
          <w:tblW w:w="7938" w:type="dxa"/>
          <w:tblInd w:w="-5" w:type="dxa"/>
          <w:tblLayout w:type="fixed"/>
          <w:tblLook w:val="04A0"/>
        </w:tblPrEx>
        <w:tc>
          <w:tcPr>
            <w:tcW w:w="7938" w:type="dxa"/>
            <w:gridSpan w:val="3"/>
            <w:shd w:val="clear" w:color="auto" w:fill="D9D9D9" w:themeFill="background1" w:themeFillShade="D9"/>
          </w:tcPr>
          <w:p w:rsidR="00C22F2B" w:rsidRPr="00593B5B" w:rsidP="00C22F2B" w14:paraId="4BAE4B6B" w14:textId="77777777">
            <w:pPr>
              <w:pStyle w:val="BodyText"/>
              <w:keepNext/>
              <w:spacing w:before="120" w:after="120"/>
              <w:rPr>
                <w:b/>
                <w:bCs/>
              </w:rPr>
            </w:pPr>
            <w:r>
              <w:rPr>
                <w:b/>
                <w:bCs/>
              </w:rPr>
              <w:t>Other terms</w:t>
            </w:r>
          </w:p>
        </w:tc>
      </w:tr>
      <w:tr w14:paraId="1A55CC2E" w14:textId="77777777" w:rsidTr="002F7205">
        <w:tblPrEx>
          <w:tblW w:w="7938" w:type="dxa"/>
          <w:tblInd w:w="-5" w:type="dxa"/>
          <w:tblLayout w:type="fixed"/>
          <w:tblLook w:val="04A0"/>
        </w:tblPrEx>
        <w:tc>
          <w:tcPr>
            <w:tcW w:w="582" w:type="dxa"/>
          </w:tcPr>
          <w:p w:rsidR="00C22F2B" w:rsidRPr="0006608D" w:rsidP="00C22F2B" w14:paraId="4EDCB898" w14:textId="77777777">
            <w:pPr>
              <w:pStyle w:val="BodyText"/>
              <w:numPr>
                <w:ilvl w:val="0"/>
                <w:numId w:val="44"/>
              </w:numPr>
              <w:spacing w:before="120" w:after="120"/>
            </w:pPr>
          </w:p>
        </w:tc>
        <w:tc>
          <w:tcPr>
            <w:tcW w:w="1686" w:type="dxa"/>
          </w:tcPr>
          <w:p w:rsidR="00C22F2B" w:rsidRPr="00A0199C" w:rsidP="00C22F2B" w14:paraId="04A28EF1" w14:textId="77777777">
            <w:pPr>
              <w:pStyle w:val="BodyText"/>
              <w:spacing w:before="120" w:after="120"/>
            </w:pPr>
            <w:r>
              <w:t>Initial Security Amount</w:t>
            </w:r>
          </w:p>
        </w:tc>
        <w:tc>
          <w:tcPr>
            <w:tcW w:w="5670" w:type="dxa"/>
          </w:tcPr>
          <w:p w:rsidR="00C22F2B" w:rsidRPr="0006608D" w:rsidP="00436F3C" w14:paraId="524774B9" w14:textId="24E7A5CF">
            <w:pPr>
              <w:pStyle w:val="BodyText"/>
              <w:spacing w:before="120" w:after="120"/>
            </w:pPr>
            <w:r>
              <w:t xml:space="preserve">$20,000 per MW multiplied by the </w:t>
            </w:r>
            <w:r w:rsidR="000B249E">
              <w:t>Contracted</w:t>
            </w:r>
            <w:r>
              <w:t xml:space="preserve"> Capacity, up to a maximum amount of $4,000,000. [</w:t>
            </w:r>
            <w:r w:rsidRPr="00CB7F91">
              <w:rPr>
                <w:b/>
                <w:bCs/>
                <w:i/>
                <w:iCs/>
                <w:highlight w:val="lightGray"/>
              </w:rPr>
              <w:t xml:space="preserve">Note: </w:t>
            </w:r>
            <w:r w:rsidRPr="00CB7F91">
              <w:rPr>
                <w:b/>
                <w:bCs/>
                <w:i/>
                <w:iCs/>
                <w:highlight w:val="lightGray"/>
              </w:rPr>
              <w:t>the</w:t>
            </w:r>
            <w:r w:rsidRPr="00CB7F91">
              <w:rPr>
                <w:b/>
                <w:bCs/>
                <w:i/>
                <w:iCs/>
                <w:highlight w:val="lightGray"/>
              </w:rPr>
              <w:t xml:space="preserve"> Initial Security Amount is the amount of the security that LTES Operator must provide in accordance with this agreement.</w:t>
            </w:r>
            <w:r>
              <w:t>]</w:t>
            </w:r>
          </w:p>
        </w:tc>
      </w:tr>
      <w:tr w14:paraId="67F0EEBA" w14:textId="77777777" w:rsidTr="002F7205">
        <w:tblPrEx>
          <w:tblW w:w="7938" w:type="dxa"/>
          <w:tblInd w:w="-5" w:type="dxa"/>
          <w:tblLayout w:type="fixed"/>
          <w:tblLook w:val="04A0"/>
        </w:tblPrEx>
        <w:tc>
          <w:tcPr>
            <w:tcW w:w="582" w:type="dxa"/>
          </w:tcPr>
          <w:p w:rsidR="00C22F2B" w:rsidRPr="0006608D" w:rsidP="00C22F2B" w14:paraId="6886B48F" w14:textId="77777777">
            <w:pPr>
              <w:pStyle w:val="BodyText"/>
              <w:numPr>
                <w:ilvl w:val="0"/>
                <w:numId w:val="44"/>
              </w:numPr>
              <w:spacing w:before="120" w:after="120"/>
            </w:pPr>
          </w:p>
        </w:tc>
        <w:tc>
          <w:tcPr>
            <w:tcW w:w="1686" w:type="dxa"/>
          </w:tcPr>
          <w:p w:rsidR="00C22F2B" w:rsidP="00C22F2B" w14:paraId="12C9C677" w14:textId="77777777">
            <w:pPr>
              <w:pStyle w:val="BodyText"/>
              <w:spacing w:before="120" w:after="120"/>
            </w:pPr>
            <w:r w:rsidRPr="00BC041E">
              <w:t>Termination Amount</w:t>
            </w:r>
            <w:r>
              <w:t xml:space="preserve"> </w:t>
            </w:r>
          </w:p>
        </w:tc>
        <w:tc>
          <w:tcPr>
            <w:tcW w:w="5670" w:type="dxa"/>
          </w:tcPr>
          <w:p w:rsidR="00C22F2B" w:rsidP="00C22F2B" w14:paraId="61CF8803" w14:textId="77777777">
            <w:pPr>
              <w:pStyle w:val="BodyText"/>
              <w:spacing w:before="120" w:after="120"/>
            </w:pPr>
            <w:r>
              <w:t xml:space="preserve">The Initial Security Amount. </w:t>
            </w:r>
          </w:p>
          <w:p w:rsidR="00C22F2B" w:rsidP="00C22F2B" w14:paraId="71A1D18C" w14:textId="467306C4">
            <w:pPr>
              <w:pStyle w:val="BodyText"/>
              <w:spacing w:before="120" w:after="120"/>
            </w:pPr>
            <w:r>
              <w:t>[</w:t>
            </w:r>
            <w:r w:rsidRPr="00CB7F91">
              <w:rPr>
                <w:b/>
                <w:bCs/>
                <w:i/>
                <w:iCs/>
                <w:highlight w:val="lightGray"/>
              </w:rPr>
              <w:t xml:space="preserve">Note: </w:t>
            </w:r>
            <w:r w:rsidRPr="00CB7F91">
              <w:rPr>
                <w:b/>
                <w:bCs/>
                <w:i/>
                <w:iCs/>
                <w:highlight w:val="lightGray"/>
              </w:rPr>
              <w:t>the</w:t>
            </w:r>
            <w:r w:rsidRPr="00CB7F91">
              <w:rPr>
                <w:b/>
                <w:bCs/>
                <w:i/>
                <w:iCs/>
                <w:highlight w:val="lightGray"/>
              </w:rPr>
              <w:t xml:space="preserve"> Termination Amount is the termination payment payable by LTES Operator to SFV following termination of this agreement for LTES Operator default or insolvency, prior to LTES Operator achieving commercial operations for the Project. </w:t>
            </w:r>
            <w:r>
              <w:rPr>
                <w:b/>
                <w:bCs/>
                <w:i/>
                <w:iCs/>
                <w:highlight w:val="lightGray"/>
              </w:rPr>
              <w:t xml:space="preserve"> </w:t>
            </w:r>
            <w:r w:rsidRPr="00CB7F91">
              <w:rPr>
                <w:b/>
                <w:bCs/>
                <w:i/>
                <w:iCs/>
                <w:highlight w:val="lightGray"/>
              </w:rPr>
              <w:t>It is not intended that a termination payment will be payable by LTES Operator under each of the LTESA and the PDA in respect of the same termination event.</w:t>
            </w:r>
            <w:r>
              <w:t>]</w:t>
            </w:r>
          </w:p>
        </w:tc>
      </w:tr>
    </w:tbl>
    <w:p w:rsidR="00DD6C30" w:rsidRPr="00DD6C30" w:rsidP="00DD6C30" w14:paraId="210353FA" w14:textId="77777777">
      <w:pPr>
        <w:pStyle w:val="Indent2"/>
      </w:pPr>
    </w:p>
    <w:p w:rsidR="00DD6C30" w14:paraId="17B961B5" w14:textId="77777777">
      <w:pPr>
        <w:pStyle w:val="Headersub"/>
        <w:spacing w:after="1000"/>
        <w:sectPr w:rsidSect="001E0CCE">
          <w:type w:val="continuous"/>
          <w:pgSz w:w="11907" w:h="16840" w:code="9"/>
          <w:pgMar w:top="1134" w:right="1134" w:bottom="1418" w:left="2835" w:header="425" w:footer="567" w:gutter="0"/>
          <w:cols w:space="720"/>
          <w:titlePg/>
          <w:docGrid w:linePitch="313"/>
        </w:sectPr>
      </w:pPr>
    </w:p>
    <w:p w:rsidR="003B3F37" w14:paraId="3DE625F6" w14:textId="77777777">
      <w:pPr>
        <w:pStyle w:val="Headersub"/>
        <w:spacing w:after="1000"/>
      </w:pPr>
      <w:bookmarkStart w:id="34" w:name="_Toc211329952"/>
      <w:r w:rsidRPr="007217B9">
        <w:t>General terms</w:t>
      </w:r>
      <w:bookmarkEnd w:id="24"/>
      <w:bookmarkEnd w:id="25"/>
      <w:bookmarkEnd w:id="34"/>
    </w:p>
    <w:p w:rsidR="00ED79ED" w:rsidRPr="00185E04" w:rsidP="00ED79ED" w14:paraId="414B139A" w14:textId="77777777">
      <w:pPr>
        <w:pStyle w:val="PartHeading"/>
      </w:pPr>
      <w:bookmarkStart w:id="35" w:name="_Toc133834226"/>
      <w:bookmarkStart w:id="36" w:name="_Toc515523527"/>
      <w:bookmarkStart w:id="37" w:name="_Ref103543317"/>
      <w:bookmarkStart w:id="38" w:name="_Toc211329953"/>
      <w:r w:rsidRPr="00185E04">
        <w:t>Interpretatio</w:t>
      </w:r>
      <w:r w:rsidRPr="00185E04" w:rsidR="006E7594">
        <w:t>n</w:t>
      </w:r>
      <w:bookmarkStart w:id="39" w:name="_Toc146782619"/>
      <w:bookmarkStart w:id="40" w:name="_Toc146790524"/>
      <w:bookmarkStart w:id="41" w:name="_Toc147053557"/>
      <w:bookmarkStart w:id="42" w:name="_Toc147167139"/>
      <w:bookmarkEnd w:id="35"/>
      <w:bookmarkEnd w:id="36"/>
      <w:bookmarkEnd w:id="37"/>
      <w:bookmarkEnd w:id="39"/>
      <w:bookmarkEnd w:id="40"/>
      <w:bookmarkEnd w:id="41"/>
      <w:bookmarkEnd w:id="42"/>
      <w:bookmarkEnd w:id="38"/>
    </w:p>
    <w:p w:rsidR="00907F1C" w:rsidP="00185E04" w14:paraId="783BCE7D" w14:textId="77777777">
      <w:pPr>
        <w:pStyle w:val="Heading1"/>
        <w:numPr>
          <w:ilvl w:val="0"/>
          <w:numId w:val="56"/>
        </w:numPr>
      </w:pPr>
      <w:bookmarkStart w:id="43" w:name="_Toc94885650"/>
      <w:bookmarkStart w:id="44" w:name="_Toc94886087"/>
      <w:bookmarkStart w:id="45" w:name="_Ref467658249"/>
      <w:bookmarkStart w:id="46" w:name="_Ref467658250"/>
      <w:bookmarkStart w:id="47" w:name="_Ref467658485"/>
      <w:bookmarkStart w:id="48" w:name="_Toc492504652"/>
      <w:bookmarkStart w:id="49" w:name="_Toc515358755"/>
      <w:bookmarkStart w:id="50" w:name="_Toc211329954"/>
      <w:bookmarkEnd w:id="43"/>
      <w:bookmarkEnd w:id="44"/>
      <w:r>
        <w:t>Definitions and interpretation</w:t>
      </w:r>
      <w:bookmarkEnd w:id="45"/>
      <w:bookmarkEnd w:id="46"/>
      <w:bookmarkEnd w:id="47"/>
      <w:bookmarkEnd w:id="48"/>
      <w:bookmarkEnd w:id="49"/>
      <w:bookmarkEnd w:id="50"/>
    </w:p>
    <w:p w:rsidR="00907F1C" w:rsidP="00241748" w14:paraId="296D7F8E" w14:textId="77777777">
      <w:pPr>
        <w:pStyle w:val="Heading2"/>
      </w:pPr>
      <w:bookmarkStart w:id="51" w:name="_Toc492504653"/>
      <w:bookmarkStart w:id="52" w:name="_Toc515358756"/>
      <w:bookmarkStart w:id="53" w:name="_Toc211329955"/>
      <w:r>
        <w:t xml:space="preserve">Defined </w:t>
      </w:r>
      <w:r w:rsidR="00FB38A5">
        <w:t>t</w:t>
      </w:r>
      <w:r>
        <w:t>erms</w:t>
      </w:r>
      <w:bookmarkEnd w:id="51"/>
      <w:bookmarkEnd w:id="52"/>
      <w:bookmarkEnd w:id="53"/>
    </w:p>
    <w:p w:rsidR="00907F1C" w:rsidP="00907F1C" w14:paraId="68C34506" w14:textId="77777777">
      <w:pPr>
        <w:pStyle w:val="Indent2"/>
      </w:pPr>
      <w:r>
        <w:t xml:space="preserve">Capitalised terms in </w:t>
      </w:r>
      <w:r w:rsidR="006E4418">
        <w:t>this agreement</w:t>
      </w:r>
      <w:r>
        <w:t xml:space="preserve"> have the </w:t>
      </w:r>
      <w:r w:rsidR="00020AE4">
        <w:t xml:space="preserve">meaning set out </w:t>
      </w:r>
      <w:r w:rsidR="00FB38A5">
        <w:t xml:space="preserve">below and </w:t>
      </w:r>
      <w:r w:rsidR="00020AE4">
        <w:t>in the</w:t>
      </w:r>
      <w:r>
        <w:t xml:space="preserve"> Reference </w:t>
      </w:r>
      <w:r w:rsidR="001E5083">
        <w:t>Details</w:t>
      </w:r>
      <w:r w:rsidR="00020AE4">
        <w:t>,</w:t>
      </w:r>
      <w:r>
        <w:t xml:space="preserve"> unless the </w:t>
      </w:r>
      <w:r w:rsidR="0029292A">
        <w:t>contrary intention appears:</w:t>
      </w:r>
    </w:p>
    <w:p w:rsidR="00A602D2" w:rsidRPr="004A1776" w:rsidP="008F1C11" w14:paraId="263BDA3D" w14:textId="77777777">
      <w:pPr>
        <w:pStyle w:val="Heading7"/>
        <w:rPr>
          <w:b/>
          <w:bCs/>
        </w:rPr>
      </w:pPr>
      <w:bookmarkStart w:id="54" w:name="_Hlk104226407"/>
      <w:r w:rsidRPr="004A1776">
        <w:rPr>
          <w:b/>
          <w:bCs/>
        </w:rPr>
        <w:t xml:space="preserve">Acceptable Credit Rating </w:t>
      </w:r>
      <w:r>
        <w:t xml:space="preserve">means </w:t>
      </w:r>
      <w:bookmarkStart w:id="55" w:name="_Hlk174031257"/>
      <w:r w:rsidR="004A1776">
        <w:t xml:space="preserve">a credit rating of at least A- </w:t>
      </w:r>
      <w:r w:rsidRPr="004A1776" w:rsidR="004A1776">
        <w:rPr>
          <w:szCs w:val="18"/>
        </w:rPr>
        <w:t>by Standard &amp; Poor’s or A3 by Moody’s</w:t>
      </w:r>
      <w:r w:rsidR="00E906D9">
        <w:rPr>
          <w:szCs w:val="18"/>
        </w:rPr>
        <w:t xml:space="preserve"> or</w:t>
      </w:r>
      <w:r w:rsidR="00B14648">
        <w:rPr>
          <w:szCs w:val="18"/>
        </w:rPr>
        <w:t>,</w:t>
      </w:r>
      <w:r w:rsidR="00E906D9">
        <w:rPr>
          <w:szCs w:val="18"/>
        </w:rPr>
        <w:t xml:space="preserve"> if both of those agencies cease to operate or give ratings of the kind referred to above, an equivalent rating from another reputable ratings agency</w:t>
      </w:r>
      <w:r w:rsidR="001F7BF3">
        <w:rPr>
          <w:szCs w:val="18"/>
        </w:rPr>
        <w:t xml:space="preserve"> acceptable to SFV (acting reasonably)</w:t>
      </w:r>
      <w:bookmarkEnd w:id="55"/>
      <w:r w:rsidRPr="004A1776" w:rsidR="004A1776">
        <w:rPr>
          <w:szCs w:val="18"/>
        </w:rPr>
        <w:t>.</w:t>
      </w:r>
    </w:p>
    <w:bookmarkEnd w:id="54"/>
    <w:p w:rsidR="00CE0AFE" w:rsidP="00241748" w14:paraId="61300E94" w14:textId="77777777">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4E796C" w:rsidP="00241748" w14:paraId="0BAC3B5B" w14:textId="32B12B87">
      <w:pPr>
        <w:pStyle w:val="Heading7"/>
      </w:pPr>
      <w:r>
        <w:rPr>
          <w:b/>
        </w:rPr>
        <w:t>Associated Infrastructure</w:t>
      </w:r>
      <w:r>
        <w:rPr>
          <w:bCs/>
        </w:rPr>
        <w:t xml:space="preserve"> means associated connection assets, protection equipment and related infrastructure located at the site of the Project.</w:t>
      </w:r>
    </w:p>
    <w:p w:rsidR="000F6DC3" w:rsidRPr="00081D64" w:rsidP="00241748" w14:paraId="696DC1A3" w14:textId="77777777">
      <w:pPr>
        <w:pStyle w:val="Heading7"/>
      </w:pPr>
      <w:r w:rsidRPr="00081D64">
        <w:rPr>
          <w:rFonts w:ascii="Arial,Bold" w:hAnsi="Arial,Bold" w:cs="Arial,Bold"/>
          <w:b/>
          <w:bCs/>
          <w:lang w:eastAsia="en-AU"/>
        </w:rPr>
        <w:t xml:space="preserve">ASX </w:t>
      </w:r>
      <w:r w:rsidRPr="00081D64">
        <w:rPr>
          <w:lang w:eastAsia="en-AU"/>
        </w:rPr>
        <w:t xml:space="preserve">means ASX </w:t>
      </w:r>
      <w:r w:rsidRPr="00081D64">
        <w:rPr>
          <w:lang w:eastAsia="en-AU"/>
        </w:rPr>
        <w:t>Limited</w:t>
      </w:r>
      <w:r w:rsidRPr="00081D64">
        <w:rPr>
          <w:lang w:eastAsia="en-AU"/>
        </w:rPr>
        <w:t xml:space="preserve"> or the market operated by it, as the context requires.</w:t>
      </w:r>
    </w:p>
    <w:p w:rsidR="00E24B7B" w:rsidRPr="00E24B7B" w:rsidP="00912FCF" w14:paraId="32AA712B" w14:textId="498BEEC7">
      <w:pPr>
        <w:pStyle w:val="Heading7"/>
      </w:pPr>
      <w:bookmarkStart w:id="56" w:name="_Hlk104226419"/>
      <w:r>
        <w:rPr>
          <w:b/>
          <w:bCs/>
        </w:rPr>
        <w:t>Breach Notice</w:t>
      </w:r>
      <w:r>
        <w:t xml:space="preserve"> has the meaning given in clause </w:t>
      </w:r>
      <w:r>
        <w:fldChar w:fldCharType="begin"/>
      </w:r>
      <w:r>
        <w:instrText xml:space="preserve"> REF _Ref166575402 \w \h </w:instrText>
      </w:r>
      <w:r>
        <w:fldChar w:fldCharType="separate"/>
      </w:r>
      <w:r w:rsidR="00B44A0B">
        <w:t>15.3(f)(</w:t>
      </w:r>
      <w:r w:rsidR="00B44A0B">
        <w:t>i</w:t>
      </w:r>
      <w:r w:rsidR="00B44A0B">
        <w:t>)</w:t>
      </w:r>
      <w:r>
        <w:fldChar w:fldCharType="end"/>
      </w:r>
      <w:r>
        <w:t xml:space="preserve"> (“</w:t>
      </w:r>
      <w:r>
        <w:fldChar w:fldCharType="begin"/>
      </w:r>
      <w:r>
        <w:instrText xml:space="preserve"> REF _Ref99960991 \h </w:instrText>
      </w:r>
      <w:r>
        <w:fldChar w:fldCharType="separate"/>
      </w:r>
      <w:r w:rsidR="00B44A0B">
        <w:t>Termination by SFV</w:t>
      </w:r>
      <w:r>
        <w:fldChar w:fldCharType="end"/>
      </w:r>
      <w:r>
        <w:t xml:space="preserve">”). </w:t>
      </w:r>
    </w:p>
    <w:p w:rsidR="00C23D0A" w:rsidP="00912FCF" w14:paraId="4FC44820" w14:textId="77777777">
      <w:pPr>
        <w:pStyle w:val="Heading7"/>
      </w:pPr>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 </w:t>
      </w:r>
    </w:p>
    <w:p w:rsidR="00C23D0A" w:rsidP="00E30382" w14:paraId="380FD4BC" w14:textId="77777777">
      <w:pPr>
        <w:pStyle w:val="Heading8"/>
        <w:numPr>
          <w:ilvl w:val="7"/>
          <w:numId w:val="47"/>
        </w:numPr>
        <w:tabs>
          <w:tab w:val="clear" w:pos="1474"/>
        </w:tabs>
      </w:pPr>
      <w:r>
        <w:t>a Saturday</w:t>
      </w:r>
      <w:r w:rsidR="00B177ED">
        <w:t xml:space="preserve">, </w:t>
      </w:r>
      <w:r>
        <w:t>Sunday</w:t>
      </w:r>
      <w:r w:rsidR="00B177ED">
        <w:t xml:space="preserve"> or public holiday</w:t>
      </w:r>
      <w:r>
        <w:t xml:space="preserve">; or </w:t>
      </w:r>
    </w:p>
    <w:p w:rsidR="002A0D92" w:rsidRPr="001209BE" w:rsidP="00E30382" w14:paraId="5260F35B" w14:textId="77777777">
      <w:pPr>
        <w:pStyle w:val="Heading8"/>
        <w:numPr>
          <w:ilvl w:val="7"/>
          <w:numId w:val="47"/>
        </w:numPr>
        <w:tabs>
          <w:tab w:val="clear" w:pos="1474"/>
        </w:tabs>
      </w:pPr>
      <w:r>
        <w:t>the period between 25 December and 1 January (inclusive)</w:t>
      </w:r>
      <w:r w:rsidR="00907F1C">
        <w:t>.</w:t>
      </w:r>
    </w:p>
    <w:p w:rsidR="00C72395" w:rsidP="004C3DFA" w14:paraId="6C64D9B3" w14:textId="77777777">
      <w:pPr>
        <w:pStyle w:val="Heading7"/>
        <w:numPr>
          <w:ilvl w:val="0"/>
          <w:numId w:val="0"/>
        </w:numPr>
        <w:tabs>
          <w:tab w:val="left" w:pos="284"/>
        </w:tabs>
        <w:ind w:left="737"/>
        <w:rPr>
          <w:szCs w:val="18"/>
        </w:rPr>
      </w:pPr>
      <w:bookmarkStart w:id="57" w:name="_Hlk73696819"/>
      <w:bookmarkEnd w:id="56"/>
      <w:r w:rsidRPr="001A2455">
        <w:rPr>
          <w:b/>
        </w:rPr>
        <w:t>Change in Control</w:t>
      </w:r>
      <w:r w:rsidRPr="001A2455">
        <w:t xml:space="preserve"> occurs </w:t>
      </w:r>
      <w:r w:rsidRPr="001A2455">
        <w:rPr>
          <w:szCs w:val="18"/>
        </w:rPr>
        <w:t xml:space="preserve">in relation to </w:t>
      </w:r>
      <w:r w:rsidRPr="001A2455" w:rsidR="00B559CA">
        <w:rPr>
          <w:szCs w:val="18"/>
        </w:rPr>
        <w:t>a party</w:t>
      </w:r>
      <w:r w:rsidRPr="001A2455">
        <w:rPr>
          <w:szCs w:val="18"/>
        </w:rPr>
        <w:t xml:space="preserve"> </w:t>
      </w:r>
      <w:r w:rsidR="00E6256A">
        <w:rPr>
          <w:szCs w:val="18"/>
        </w:rPr>
        <w:t>when</w:t>
      </w:r>
      <w:r w:rsidRPr="001A2455">
        <w:rPr>
          <w:szCs w:val="18"/>
        </w:rPr>
        <w:t>:</w:t>
      </w:r>
      <w:r>
        <w:rPr>
          <w:szCs w:val="18"/>
        </w:rPr>
        <w:t xml:space="preserve"> </w:t>
      </w:r>
    </w:p>
    <w:p w:rsidR="00B177ED" w:rsidP="00E30382" w14:paraId="74009A97" w14:textId="77777777">
      <w:pPr>
        <w:pStyle w:val="Heading8"/>
        <w:numPr>
          <w:ilvl w:val="7"/>
          <w:numId w:val="52"/>
        </w:numPr>
        <w:tabs>
          <w:tab w:val="clear" w:pos="1474"/>
        </w:tabs>
      </w:pPr>
      <w:r>
        <w:t>a person who does not Control the party acquires such Control; or</w:t>
      </w:r>
    </w:p>
    <w:p w:rsidR="00B177ED" w:rsidP="00E30382" w14:paraId="563788B7" w14:textId="77777777">
      <w:pPr>
        <w:pStyle w:val="Heading8"/>
        <w:numPr>
          <w:ilvl w:val="7"/>
          <w:numId w:val="47"/>
        </w:numPr>
      </w:pPr>
      <w:r>
        <w:t xml:space="preserve">a person that Controls that party ceases to have such Control, </w:t>
      </w:r>
    </w:p>
    <w:p w:rsidR="00B177ED" w:rsidP="00B177ED" w14:paraId="2B84CA0B" w14:textId="77777777">
      <w:pPr>
        <w:pStyle w:val="Heading8"/>
        <w:numPr>
          <w:ilvl w:val="0"/>
          <w:numId w:val="0"/>
        </w:numPr>
        <w:ind w:left="737"/>
      </w:pPr>
      <w:r>
        <w:t xml:space="preserve">but does not include a change in Control of a party which occurs </w:t>
      </w:r>
      <w:r>
        <w:t>as a result of</w:t>
      </w:r>
      <w:r>
        <w:t>:</w:t>
      </w:r>
    </w:p>
    <w:p w:rsidR="00B177ED" w:rsidP="00E30382" w14:paraId="2047E19D" w14:textId="77777777">
      <w:pPr>
        <w:pStyle w:val="Heading8"/>
        <w:numPr>
          <w:ilvl w:val="7"/>
          <w:numId w:val="47"/>
        </w:numPr>
      </w:pPr>
      <w:r>
        <w:t xml:space="preserve">the party or any of its Related Bodies Corporate becoming listed on the ASX or other recognised securities </w:t>
      </w:r>
      <w:r>
        <w:t>exchange;</w:t>
      </w:r>
    </w:p>
    <w:p w:rsidR="00FE19D7" w:rsidP="00E30382" w14:paraId="00A700CE" w14:textId="77777777">
      <w:pPr>
        <w:pStyle w:val="Heading8"/>
        <w:numPr>
          <w:ilvl w:val="7"/>
          <w:numId w:val="47"/>
        </w:numPr>
      </w:pPr>
      <w:r>
        <w:t>a transfer of or other dealing in shares in the party or any of its Related Bodies Corporate that are listed on the ASX or other recognised securities exchange</w:t>
      </w:r>
      <w:r w:rsidR="00081D64">
        <w:t>; or</w:t>
      </w:r>
    </w:p>
    <w:p w:rsidR="00081D64" w:rsidRPr="00406331" w:rsidP="00E30382" w14:paraId="21D69E3A" w14:textId="77777777">
      <w:pPr>
        <w:pStyle w:val="Heading8"/>
        <w:numPr>
          <w:ilvl w:val="7"/>
          <w:numId w:val="47"/>
        </w:numPr>
        <w:rPr>
          <w:lang w:eastAsia="en-AU"/>
        </w:rPr>
      </w:pPr>
      <w:r>
        <w:rPr>
          <w:lang w:eastAsia="en-AU"/>
        </w:rPr>
        <w:t>an internal restructure or reorganisation</w:t>
      </w:r>
      <w:r w:rsidRPr="00406331" w:rsidR="00406331">
        <w:rPr>
          <w:lang w:eastAsia="en-AU"/>
        </w:rPr>
        <w:t xml:space="preserve">, provided that </w:t>
      </w:r>
      <w:r w:rsidR="002222C6">
        <w:rPr>
          <w:lang w:eastAsia="en-AU"/>
        </w:rPr>
        <w:t xml:space="preserve">the </w:t>
      </w:r>
      <w:r w:rsidRPr="00406331" w:rsidR="00406331">
        <w:rPr>
          <w:lang w:eastAsia="en-AU"/>
        </w:rPr>
        <w:t>restructuring or reorganisation does not result in a change to the Ultimate Holding Company of the party</w:t>
      </w:r>
      <w:r w:rsidR="00406331">
        <w:rPr>
          <w:lang w:eastAsia="en-AU"/>
        </w:rPr>
        <w:t>.</w:t>
      </w:r>
    </w:p>
    <w:p w:rsidR="00182606" w:rsidP="0053508A" w14:paraId="4180E42C" w14:textId="77777777">
      <w:pPr>
        <w:pStyle w:val="Heading7"/>
        <w:keepNext/>
      </w:pPr>
      <w:bookmarkStart w:id="58" w:name="_Hlk104226440"/>
      <w:bookmarkEnd w:id="57"/>
      <w:r w:rsidRPr="00FE19D7">
        <w:rPr>
          <w:b/>
        </w:rPr>
        <w:t>Change in Law</w:t>
      </w:r>
      <w:r w:rsidRPr="00952186">
        <w:t xml:space="preserve"> means</w:t>
      </w:r>
      <w:r w:rsidRPr="00952186" w:rsidR="00874223">
        <w:rPr>
          <w:lang w:eastAsia="en-AU"/>
        </w:rPr>
        <w:t xml:space="preserve"> </w:t>
      </w:r>
      <w:r w:rsidRPr="00952186" w:rsidR="008D3050">
        <w:rPr>
          <w:lang w:eastAsia="en-AU"/>
        </w:rPr>
        <w:t xml:space="preserve">the </w:t>
      </w:r>
      <w:r w:rsidRPr="00952186" w:rsidR="008D3050">
        <w:t>imposition of, change in</w:t>
      </w:r>
      <w:r w:rsidR="00FE19D7">
        <w:t>,</w:t>
      </w:r>
      <w:r w:rsidRPr="00952186" w:rsidR="008D3050">
        <w:t xml:space="preserve"> change in </w:t>
      </w:r>
      <w:r w:rsidR="00FE19D7">
        <w:t xml:space="preserve">the </w:t>
      </w:r>
      <w:r w:rsidRPr="00952186" w:rsidR="008D3050">
        <w:t>application or</w:t>
      </w:r>
      <w:r w:rsidR="008D3050">
        <w:t xml:space="preserve"> official interpretation of or repeal of</w:t>
      </w:r>
      <w:r w:rsidR="00B36E53">
        <w:t xml:space="preserve"> a Law </w:t>
      </w:r>
      <w:r w:rsidR="00FE19D7">
        <w:t>(other than a Law relating to a</w:t>
      </w:r>
      <w:r w:rsidR="001C37CD">
        <w:t>n Ineligible</w:t>
      </w:r>
      <w:r w:rsidR="00FE19D7">
        <w:t xml:space="preserve"> Tax)</w:t>
      </w:r>
      <w:r w:rsidRPr="00FE19D7" w:rsidR="00AD1B28">
        <w:rPr>
          <w:szCs w:val="18"/>
        </w:rPr>
        <w:t>,</w:t>
      </w:r>
      <w:r w:rsidR="00AD1B28">
        <w:t xml:space="preserve"> </w:t>
      </w:r>
      <w:r w:rsidR="00976F7A">
        <w:t>but excludes</w:t>
      </w:r>
      <w:r w:rsidR="00FE19D7">
        <w:t xml:space="preserve"> </w:t>
      </w:r>
      <w:r w:rsidR="000A6316">
        <w:t>any</w:t>
      </w:r>
      <w:r>
        <w:t>:</w:t>
      </w:r>
      <w:r w:rsidR="000A6316">
        <w:t xml:space="preserve"> </w:t>
      </w:r>
    </w:p>
    <w:p w:rsidR="00182606" w:rsidP="00182606" w14:paraId="08BE4DCF" w14:textId="77777777">
      <w:pPr>
        <w:pStyle w:val="Heading8"/>
        <w:numPr>
          <w:ilvl w:val="7"/>
          <w:numId w:val="47"/>
        </w:numPr>
      </w:pPr>
      <w:r>
        <w:t xml:space="preserve">change in </w:t>
      </w:r>
      <w:r w:rsidRPr="000F312A">
        <w:t>planning or environmental requirements associated with the development, construction, operation or decommissioning of the Project (including any native title or cultural heritage costs)</w:t>
      </w:r>
      <w:r>
        <w:t xml:space="preserve">; and </w:t>
      </w:r>
    </w:p>
    <w:p w:rsidR="004334E7" w:rsidRPr="00C72FBF" w:rsidP="00182606" w14:paraId="07BBA384" w14:textId="51DFA499">
      <w:pPr>
        <w:pStyle w:val="Heading8"/>
        <w:numPr>
          <w:ilvl w:val="7"/>
          <w:numId w:val="47"/>
        </w:numPr>
      </w:pPr>
      <w:r>
        <w:t xml:space="preserve">change </w:t>
      </w:r>
      <w:r w:rsidR="00FB38A5">
        <w:t>in</w:t>
      </w:r>
      <w:r w:rsidR="00AD1B28">
        <w:t xml:space="preserve"> the NER </w:t>
      </w:r>
      <w:r>
        <w:t>which</w:t>
      </w:r>
      <w:r w:rsidR="008C0E56">
        <w:t>,</w:t>
      </w:r>
      <w:r>
        <w:t xml:space="preserve"> as at the </w:t>
      </w:r>
      <w:r w:rsidR="00B15D05">
        <w:t>Tender</w:t>
      </w:r>
      <w:r w:rsidR="008741A0">
        <w:t xml:space="preserve"> Date</w:t>
      </w:r>
      <w:r w:rsidR="008C0E56">
        <w:t>, is</w:t>
      </w:r>
      <w:r w:rsidR="009814EE">
        <w:t xml:space="preserve"> </w:t>
      </w:r>
      <w:r w:rsidR="00AD1B28">
        <w:t xml:space="preserve">the subject of a final </w:t>
      </w:r>
      <w:r w:rsidR="00AD1B28">
        <w:rPr>
          <w:lang w:eastAsia="en-AU"/>
        </w:rPr>
        <w:t>determination</w:t>
      </w:r>
      <w:r w:rsidR="00AD1B28">
        <w:t xml:space="preserve"> of the </w:t>
      </w:r>
      <w:r w:rsidR="00FB38A5">
        <w:t>Australian Energy Market Commission</w:t>
      </w:r>
      <w:r w:rsidR="009814EE">
        <w:rPr>
          <w:lang w:eastAsia="en-AU"/>
        </w:rPr>
        <w:t xml:space="preserve">. </w:t>
      </w:r>
    </w:p>
    <w:bookmarkEnd w:id="58"/>
    <w:p w:rsidR="00907F1C" w:rsidRPr="007E3A13" w:rsidP="004E59D6" w14:paraId="447CC3F6" w14:textId="77777777">
      <w:pPr>
        <w:pStyle w:val="Heading7"/>
      </w:pPr>
      <w:r w:rsidRPr="007E3A13">
        <w:rPr>
          <w:b/>
        </w:rPr>
        <w:t>Claim</w:t>
      </w:r>
      <w:r w:rsidRPr="007E3A13">
        <w:t xml:space="preserve"> means, in relation to a </w:t>
      </w:r>
      <w:r w:rsidRPr="007E3A13" w:rsidR="007310E6">
        <w:t>party</w:t>
      </w:r>
      <w:r w:rsidRPr="007E3A13">
        <w:t xml:space="preserve">, a demand, claim, action or proceeding made or brought by or against the </w:t>
      </w:r>
      <w:r w:rsidRPr="007E3A13" w:rsidR="007310E6">
        <w:t>party</w:t>
      </w:r>
      <w:r w:rsidRPr="007E3A13">
        <w:t>, however arising and whether present, unascertained, immediate, future or contingent.</w:t>
      </w:r>
    </w:p>
    <w:p w:rsidR="00787A28" w:rsidRPr="00EE491E" w:rsidP="00787A28" w14:paraId="01769960" w14:textId="1AF870B9">
      <w:pPr>
        <w:pStyle w:val="Heading7"/>
      </w:pPr>
      <w:r>
        <w:rPr>
          <w:b/>
          <w:bCs/>
        </w:rPr>
        <w:t>COD</w:t>
      </w:r>
      <w:r w:rsidRPr="3F00FD04">
        <w:rPr>
          <w:b/>
          <w:bCs/>
        </w:rPr>
        <w:t xml:space="preserve"> Conditions </w:t>
      </w:r>
      <w:r w:rsidRPr="3F00FD04">
        <w:t xml:space="preserve">has the meaning given in clause </w:t>
      </w:r>
      <w:r w:rsidRPr="00054027">
        <w:rPr>
          <w:bCs/>
        </w:rPr>
        <w:fldChar w:fldCharType="begin"/>
      </w:r>
      <w:r w:rsidRPr="00054027">
        <w:rPr>
          <w:bCs/>
        </w:rPr>
        <w:instrText xml:space="preserve"> REF _Ref103543813 \w \h </w:instrText>
      </w:r>
      <w:r w:rsidRPr="00054027">
        <w:rPr>
          <w:bCs/>
        </w:rPr>
        <w:fldChar w:fldCharType="separate"/>
      </w:r>
      <w:r w:rsidR="00B44A0B">
        <w:rPr>
          <w:bCs/>
        </w:rPr>
        <w:t>8.1</w:t>
      </w:r>
      <w:r w:rsidRPr="00054027">
        <w:rPr>
          <w:bCs/>
        </w:rPr>
        <w:fldChar w:fldCharType="end"/>
      </w:r>
      <w:r w:rsidRPr="00054027">
        <w:rPr>
          <w:bCs/>
        </w:rPr>
        <w:t xml:space="preserve"> (“</w:t>
      </w:r>
      <w:r w:rsidRPr="00054027">
        <w:rPr>
          <w:bCs/>
        </w:rPr>
        <w:fldChar w:fldCharType="begin"/>
      </w:r>
      <w:r w:rsidRPr="00054027">
        <w:rPr>
          <w:bCs/>
        </w:rPr>
        <w:instrText xml:space="preserve">  REF _Ref103543813 \h </w:instrText>
      </w:r>
      <w:r w:rsidRPr="00054027">
        <w:rPr>
          <w:bCs/>
        </w:rPr>
        <w:fldChar w:fldCharType="separate"/>
      </w:r>
      <w:r w:rsidR="00B44A0B">
        <w:t>COD Conditions</w:t>
      </w:r>
      <w:r w:rsidRPr="00054027">
        <w:rPr>
          <w:bCs/>
        </w:rPr>
        <w:fldChar w:fldCharType="end"/>
      </w:r>
      <w:r w:rsidRPr="00054027">
        <w:rPr>
          <w:bCs/>
        </w:rPr>
        <w:t>”).</w:t>
      </w:r>
    </w:p>
    <w:p w:rsidR="00E53EF8" w:rsidRPr="00E53EF8" w:rsidP="004E59D6" w14:paraId="3DE6A5A8" w14:textId="46326317">
      <w:pPr>
        <w:pStyle w:val="Heading7"/>
      </w:pPr>
      <w:r w:rsidRPr="00E53EF8">
        <w:rPr>
          <w:b/>
          <w:bCs/>
        </w:rPr>
        <w:t>COD Cure Period</w:t>
      </w:r>
      <w:r>
        <w:t xml:space="preserve"> has the meaning given in </w:t>
      </w:r>
      <w:r w:rsidRPr="3F00FD04">
        <w:t xml:space="preserve">clause </w:t>
      </w:r>
      <w:r>
        <w:rPr>
          <w:bCs/>
        </w:rPr>
        <w:fldChar w:fldCharType="begin"/>
      </w:r>
      <w:r>
        <w:rPr>
          <w:bCs/>
        </w:rPr>
        <w:instrText xml:space="preserve"> REF _Ref100062312 \w \h </w:instrText>
      </w:r>
      <w:r>
        <w:rPr>
          <w:bCs/>
        </w:rPr>
        <w:fldChar w:fldCharType="separate"/>
      </w:r>
      <w:r w:rsidR="00B44A0B">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B44A0B">
        <w:t>COD Cure Plan</w:t>
      </w:r>
      <w:r>
        <w:rPr>
          <w:bCs/>
        </w:rPr>
        <w:fldChar w:fldCharType="end"/>
      </w:r>
      <w:r>
        <w:rPr>
          <w:bCs/>
        </w:rPr>
        <w:t>”).</w:t>
      </w:r>
    </w:p>
    <w:p w:rsidR="00034836" w:rsidRPr="003957DF" w:rsidP="004E59D6" w14:paraId="546DF732" w14:textId="7C29FF79">
      <w:pPr>
        <w:pStyle w:val="Heading7"/>
      </w:pPr>
      <w:r w:rsidRPr="3F00FD04">
        <w:rPr>
          <w:b/>
          <w:bCs/>
        </w:rPr>
        <w:t xml:space="preserve">COD Cure Plan </w:t>
      </w:r>
      <w:r w:rsidRPr="3F00FD04" w:rsidR="774E9464">
        <w:t>means a cure plan approved by SFV under</w:t>
      </w:r>
      <w:r w:rsidRPr="3F00FD04">
        <w:t xml:space="preserve"> clause </w:t>
      </w:r>
      <w:r>
        <w:rPr>
          <w:bCs/>
        </w:rPr>
        <w:fldChar w:fldCharType="begin"/>
      </w:r>
      <w:r>
        <w:rPr>
          <w:bCs/>
        </w:rPr>
        <w:instrText xml:space="preserve"> REF _Ref100062312 \w \h </w:instrText>
      </w:r>
      <w:r>
        <w:rPr>
          <w:bCs/>
        </w:rPr>
        <w:fldChar w:fldCharType="separate"/>
      </w:r>
      <w:r w:rsidR="00B44A0B">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B44A0B">
        <w:t>COD Cure Plan</w:t>
      </w:r>
      <w:r>
        <w:rPr>
          <w:bCs/>
        </w:rPr>
        <w:fldChar w:fldCharType="end"/>
      </w:r>
      <w:r>
        <w:rPr>
          <w:bCs/>
        </w:rPr>
        <w:t>”).</w:t>
      </w:r>
    </w:p>
    <w:p w:rsidR="003957DF" w:rsidP="004E59D6" w14:paraId="19B12450" w14:textId="39E1FA5D">
      <w:pPr>
        <w:pStyle w:val="Heading7"/>
      </w:pPr>
      <w:r>
        <w:rPr>
          <w:b/>
          <w:bCs/>
        </w:rPr>
        <w:t xml:space="preserve">Commercial Operations Date </w:t>
      </w:r>
      <w:r>
        <w:t>means the d</w:t>
      </w:r>
      <w:r w:rsidRPr="0044030A">
        <w:t xml:space="preserve">ate on which the </w:t>
      </w:r>
      <w:r w:rsidR="00787A28">
        <w:t>COD</w:t>
      </w:r>
      <w:r w:rsidRPr="0044030A">
        <w:t xml:space="preserve"> Conditions for the Project are satisfied </w:t>
      </w:r>
      <w:r w:rsidRPr="007160C7">
        <w:t>or waived</w:t>
      </w:r>
      <w:r w:rsidRPr="0044030A">
        <w:t xml:space="preserve"> by </w:t>
      </w:r>
      <w:r>
        <w:t xml:space="preserve">SFV in accordance with clause </w:t>
      </w:r>
      <w:r>
        <w:fldChar w:fldCharType="begin"/>
      </w:r>
      <w:r>
        <w:instrText xml:space="preserve"> REF _Ref103589240 \w \h  \* MERGEFORMAT </w:instrText>
      </w:r>
      <w:r>
        <w:fldChar w:fldCharType="separate"/>
      </w:r>
      <w:r w:rsidR="00B44A0B">
        <w:t>8</w:t>
      </w:r>
      <w:r>
        <w:fldChar w:fldCharType="end"/>
      </w:r>
      <w:r>
        <w:t xml:space="preserve"> (“</w:t>
      </w:r>
      <w:r>
        <w:fldChar w:fldCharType="begin"/>
      </w:r>
      <w:r>
        <w:instrText xml:space="preserve">  REF _Ref103589240 \h  \* MERGEFORMAT </w:instrText>
      </w:r>
      <w:r>
        <w:fldChar w:fldCharType="separate"/>
      </w:r>
      <w:r w:rsidR="00B44A0B">
        <w:t>COD Conditions</w:t>
      </w:r>
      <w:r>
        <w:fldChar w:fldCharType="end"/>
      </w:r>
      <w:r>
        <w:t>”).</w:t>
      </w:r>
    </w:p>
    <w:p w:rsidR="00EB183F" w:rsidP="004E59D6" w14:paraId="3BCAE129" w14:textId="7E14E1F9">
      <w:pPr>
        <w:pStyle w:val="Heading7"/>
      </w:pPr>
      <w:r>
        <w:rPr>
          <w:b/>
          <w:bCs/>
        </w:rPr>
        <w:t>Community Engagement Plan</w:t>
      </w:r>
      <w:r w:rsidR="00856B7D">
        <w:rPr>
          <w:b/>
          <w:bCs/>
        </w:rPr>
        <w:t xml:space="preserve"> </w:t>
      </w:r>
      <w:r>
        <w:t xml:space="preserve">means the community engagement plan set out in </w:t>
      </w:r>
      <w:r w:rsidR="0038130A">
        <w:fldChar w:fldCharType="begin"/>
      </w:r>
      <w:r w:rsidR="0038130A">
        <w:instrText xml:space="preserve"> REF _Ref211329102 \n \h </w:instrText>
      </w:r>
      <w:r w:rsidR="0038130A">
        <w:fldChar w:fldCharType="separate"/>
      </w:r>
      <w:r w:rsidR="0038130A">
        <w:t>Schedule 1</w:t>
      </w:r>
      <w:r w:rsidR="0038130A">
        <w:fldChar w:fldCharType="end"/>
      </w:r>
      <w:r>
        <w:t xml:space="preserve"> (“</w:t>
      </w:r>
      <w:r w:rsidR="0038130A">
        <w:fldChar w:fldCharType="begin"/>
      </w:r>
      <w:r w:rsidR="0038130A">
        <w:instrText xml:space="preserve"> REF _Ref211329102 \h </w:instrText>
      </w:r>
      <w:r w:rsidR="0038130A">
        <w:fldChar w:fldCharType="separate"/>
      </w:r>
      <w:r w:rsidR="0038130A">
        <w:t>Social Licence Commitments</w:t>
      </w:r>
      <w:r w:rsidR="0038130A">
        <w:fldChar w:fldCharType="end"/>
      </w:r>
      <w:r>
        <w:t>”).</w:t>
      </w:r>
    </w:p>
    <w:p w:rsidR="009D7E19" w:rsidRPr="009D7E19" w:rsidP="004E59D6" w14:paraId="712CC266" w14:textId="64150237">
      <w:pPr>
        <w:pStyle w:val="Heading7"/>
      </w:pPr>
      <w:r w:rsidRPr="3C381EED">
        <w:rPr>
          <w:b/>
          <w:bCs/>
        </w:rPr>
        <w:t>Connection Force Majeure Event</w:t>
      </w:r>
      <w:r>
        <w:t xml:space="preserve"> has the meaning given in clause </w:t>
      </w:r>
      <w:r>
        <w:fldChar w:fldCharType="begin"/>
      </w:r>
      <w:r>
        <w:instrText xml:space="preserve"> REF _Ref100131445 \w \h </w:instrText>
      </w:r>
      <w:r>
        <w:fldChar w:fldCharType="separate"/>
      </w:r>
      <w:r w:rsidR="00B44A0B">
        <w:t>9.2</w:t>
      </w:r>
      <w:r>
        <w:fldChar w:fldCharType="end"/>
      </w:r>
      <w:r>
        <w:t xml:space="preserve"> (“</w:t>
      </w:r>
      <w:r>
        <w:fldChar w:fldCharType="begin"/>
      </w:r>
      <w:r>
        <w:instrText xml:space="preserve">  REF _Ref100131445 \h </w:instrText>
      </w:r>
      <w:r>
        <w:fldChar w:fldCharType="separate"/>
      </w:r>
      <w:r w:rsidR="00B44A0B">
        <w:t>Definition of Connection Force Majeure Event</w:t>
      </w:r>
      <w:r>
        <w:fldChar w:fldCharType="end"/>
      </w:r>
      <w:r>
        <w:t>”).</w:t>
      </w:r>
    </w:p>
    <w:p w:rsidR="00907F1C" w:rsidRPr="00A46253" w:rsidP="004E59D6" w14:paraId="5D2AC175" w14:textId="56B3633B">
      <w:pPr>
        <w:pStyle w:val="Heading7"/>
      </w:pPr>
      <w:r w:rsidRPr="005E10BA">
        <w:rPr>
          <w:b/>
        </w:rPr>
        <w:t>Connection Point</w:t>
      </w:r>
      <w:r w:rsidRPr="005E10BA">
        <w:t xml:space="preserve"> </w:t>
      </w:r>
      <w:r w:rsidR="00FB38A5">
        <w:t>means</w:t>
      </w:r>
      <w:r w:rsidR="00BF0837">
        <w:t xml:space="preserve"> [, in respect of a Project Component,]</w:t>
      </w:r>
      <w:r w:rsidR="00FB38A5">
        <w:t xml:space="preserve"> the “connection point” (as defined in the NER) for the Project</w:t>
      </w:r>
      <w:r w:rsidR="00BF0837">
        <w:t xml:space="preserve"> [Component]</w:t>
      </w:r>
      <w:r w:rsidR="00E064DE">
        <w:t>.</w:t>
      </w:r>
      <w:r w:rsidR="00BF0837">
        <w:t xml:space="preserve"> </w:t>
      </w:r>
      <w:r w:rsidRPr="00A46253" w:rsidR="00BF0837">
        <w:t>[</w:t>
      </w:r>
      <w:r w:rsidRPr="00A46253" w:rsidR="00BF0837">
        <w:rPr>
          <w:b/>
          <w:bCs/>
          <w:i/>
          <w:iCs/>
          <w:highlight w:val="lightGray"/>
        </w:rPr>
        <w:t>Note: In this definition, words in square brackets</w:t>
      </w:r>
      <w:r w:rsidRPr="00A46253" w:rsidR="00160B2E">
        <w:rPr>
          <w:b/>
          <w:bCs/>
          <w:i/>
          <w:iCs/>
          <w:highlight w:val="lightGray"/>
        </w:rPr>
        <w:t xml:space="preserve"> </w:t>
      </w:r>
      <w:r w:rsidRPr="00A46253" w:rsidR="00BF0837">
        <w:rPr>
          <w:b/>
          <w:bCs/>
          <w:i/>
          <w:iCs/>
          <w:highlight w:val="lightGray"/>
        </w:rPr>
        <w:t>are to be included for all Aggregated Projects</w:t>
      </w:r>
      <w:r w:rsidRPr="00A46253" w:rsidR="00BF0837">
        <w:rPr>
          <w:highlight w:val="lightGray"/>
        </w:rPr>
        <w:t>.</w:t>
      </w:r>
      <w:r w:rsidRPr="00A46253" w:rsidR="00BF0837">
        <w:t>]</w:t>
      </w:r>
    </w:p>
    <w:p w:rsidR="00A11E4B" w:rsidRPr="00831C1D" w:rsidP="00A11E4B" w14:paraId="4C4C8FD4" w14:textId="2C58C701">
      <w:pPr>
        <w:pStyle w:val="Heading7"/>
        <w:rPr>
          <w:b/>
          <w:bCs/>
        </w:rPr>
      </w:pPr>
      <w:bookmarkStart w:id="59" w:name="_Hlk93599905"/>
      <w:r w:rsidRPr="004E55F1">
        <w:rPr>
          <w:b/>
          <w:bCs/>
        </w:rPr>
        <w:t xml:space="preserve">Consumer </w:t>
      </w:r>
      <w:r w:rsidRPr="00A11E4B">
        <w:rPr>
          <w:b/>
        </w:rPr>
        <w:t>Trustee</w:t>
      </w:r>
      <w:r>
        <w:t xml:space="preserve"> </w:t>
      </w:r>
      <w:r w:rsidRPr="004E55F1">
        <w:t>means</w:t>
      </w:r>
      <w:r>
        <w:rPr>
          <w:b/>
          <w:bCs/>
        </w:rPr>
        <w:t xml:space="preserve"> </w:t>
      </w:r>
      <w:r w:rsidRPr="00E20846" w:rsidR="00E20846">
        <w:t>AusEnerg</w:t>
      </w:r>
      <w:r w:rsidR="00E20846">
        <w:t>y</w:t>
      </w:r>
      <w:r w:rsidR="00E20846">
        <w:t xml:space="preserve"> Services Limited</w:t>
      </w:r>
      <w:r>
        <w:t xml:space="preserve"> (ACN </w:t>
      </w:r>
      <w:r w:rsidRPr="00115012">
        <w:t>651 198 364</w:t>
      </w:r>
      <w:r>
        <w:t xml:space="preserve">) in its capacity as </w:t>
      </w:r>
      <w:r w:rsidR="00805180">
        <w:t xml:space="preserve">the </w:t>
      </w:r>
      <w:r>
        <w:t>consumer trustee under the EII Act</w:t>
      </w:r>
      <w:r w:rsidR="00FE19D7">
        <w:t>, or any replacement or successor</w:t>
      </w:r>
      <w:r w:rsidRPr="005D1DF8" w:rsidR="00FE19D7">
        <w:t xml:space="preserve"> </w:t>
      </w:r>
      <w:r w:rsidR="00FE19D7">
        <w:t xml:space="preserve">consumer trustee </w:t>
      </w:r>
      <w:r w:rsidR="008D1F30">
        <w:t xml:space="preserve">appointed </w:t>
      </w:r>
      <w:r w:rsidR="00FE19D7">
        <w:t>under the EII Act</w:t>
      </w:r>
      <w:r>
        <w:t>.</w:t>
      </w:r>
    </w:p>
    <w:p w:rsidR="00831C1D" w:rsidRPr="00831C1D" w:rsidP="00A35398" w14:paraId="30368831" w14:textId="52FD4F23">
      <w:pPr>
        <w:pStyle w:val="Heading7"/>
        <w:rPr>
          <w:b/>
          <w:bCs/>
        </w:rPr>
      </w:pPr>
      <w:r w:rsidRPr="00A35398">
        <w:rPr>
          <w:b/>
        </w:rPr>
        <w:t xml:space="preserve">Contract Representative </w:t>
      </w:r>
      <w:r>
        <w:t xml:space="preserve">means the person appointed by LTES </w:t>
      </w:r>
      <w:r w:rsidRPr="00C144DE">
        <w:t>Operator</w:t>
      </w:r>
      <w:r>
        <w:t xml:space="preserve"> as Contract Representative in accordance with clause </w:t>
      </w:r>
      <w:r>
        <w:fldChar w:fldCharType="begin"/>
      </w:r>
      <w:r>
        <w:instrText xml:space="preserve"> REF _Ref107931857 \r \h </w:instrText>
      </w:r>
      <w:r>
        <w:fldChar w:fldCharType="separate"/>
      </w:r>
      <w:r w:rsidR="00B44A0B">
        <w:t>23</w:t>
      </w:r>
      <w:r>
        <w:fldChar w:fldCharType="end"/>
      </w:r>
      <w:r>
        <w:t xml:space="preserve"> (“</w:t>
      </w:r>
      <w:r w:rsidR="00A35398">
        <w:fldChar w:fldCharType="begin"/>
      </w:r>
      <w:r w:rsidR="00A35398">
        <w:instrText xml:space="preserve"> REF _Ref166839325 \h </w:instrText>
      </w:r>
      <w:r w:rsidR="00A35398">
        <w:fldChar w:fldCharType="separate"/>
      </w:r>
      <w:r w:rsidR="00B44A0B">
        <w:t>Contract Representative</w:t>
      </w:r>
      <w:r w:rsidR="00A35398">
        <w:fldChar w:fldCharType="end"/>
      </w:r>
      <w:r w:rsidR="00A35398">
        <w:t xml:space="preserve">”) </w:t>
      </w:r>
      <w:r>
        <w:t>which at the Signing Date is the person specified in the Reference Details.</w:t>
      </w:r>
    </w:p>
    <w:bookmarkEnd w:id="59"/>
    <w:p w:rsidR="00B177ED" w:rsidP="00B177ED" w14:paraId="371380EA" w14:textId="77777777">
      <w:pPr>
        <w:pStyle w:val="Heading7"/>
        <w:numPr>
          <w:ilvl w:val="0"/>
          <w:numId w:val="0"/>
        </w:numPr>
        <w:ind w:left="737"/>
        <w:rPr>
          <w:rFonts w:eastAsia="SimSun"/>
          <w:lang w:eastAsia="zh-CN"/>
        </w:rPr>
      </w:pPr>
      <w:r w:rsidRPr="00CB62AA">
        <w:rPr>
          <w:b/>
        </w:rPr>
        <w:t>Control</w:t>
      </w:r>
      <w:r>
        <w:t xml:space="preserve"> </w:t>
      </w:r>
      <w:r w:rsidRPr="00FA2381">
        <w:rPr>
          <w:rFonts w:eastAsia="SimSun"/>
          <w:lang w:eastAsia="zh-CN"/>
        </w:rPr>
        <w:t xml:space="preserve">has the meaning given in section 50AA of the </w:t>
      </w:r>
      <w:r>
        <w:rPr>
          <w:rFonts w:eastAsia="SimSun"/>
          <w:lang w:eastAsia="zh-CN"/>
        </w:rPr>
        <w:t xml:space="preserve">Corporations Act, </w:t>
      </w:r>
      <w:r w:rsidR="002A436D">
        <w:rPr>
          <w:rFonts w:eastAsia="SimSun"/>
          <w:lang w:eastAsia="zh-CN"/>
        </w:rPr>
        <w:t>except</w:t>
      </w:r>
      <w:r>
        <w:rPr>
          <w:rFonts w:eastAsia="SimSun"/>
          <w:lang w:eastAsia="zh-CN"/>
        </w:rPr>
        <w:t xml:space="preserve"> that:</w:t>
      </w:r>
    </w:p>
    <w:p w:rsidR="00B177ED" w:rsidRPr="00B0185B" w:rsidP="00E30382" w14:paraId="024564EE" w14:textId="77777777">
      <w:pPr>
        <w:pStyle w:val="Heading8"/>
        <w:numPr>
          <w:ilvl w:val="7"/>
          <w:numId w:val="48"/>
        </w:numPr>
        <w:tabs>
          <w:tab w:val="num" w:pos="958"/>
          <w:tab w:val="clear" w:pos="1474"/>
        </w:tabs>
        <w:rPr>
          <w:rFonts w:eastAsia="SimSun"/>
          <w:lang w:eastAsia="zh-CN"/>
        </w:rPr>
      </w:pPr>
      <w:r>
        <w:rPr>
          <w:rFonts w:eastAsia="SimSun"/>
          <w:lang w:eastAsia="zh-CN"/>
        </w:rPr>
        <w:t>the application of s</w:t>
      </w:r>
      <w:r w:rsidR="0077358E">
        <w:rPr>
          <w:rFonts w:eastAsia="SimSun"/>
          <w:lang w:eastAsia="zh-CN"/>
        </w:rPr>
        <w:t>ection</w:t>
      </w:r>
      <w:r>
        <w:rPr>
          <w:rFonts w:eastAsia="SimSun"/>
          <w:lang w:eastAsia="zh-CN"/>
        </w:rPr>
        <w:t xml:space="preserve"> 50</w:t>
      </w:r>
      <w:r>
        <w:rPr>
          <w:rFonts w:eastAsia="SimSun"/>
          <w:lang w:eastAsia="zh-CN"/>
        </w:rPr>
        <w:t>AA(</w:t>
      </w:r>
      <w:r>
        <w:rPr>
          <w:rFonts w:eastAsia="SimSun"/>
          <w:lang w:eastAsia="zh-CN"/>
        </w:rPr>
        <w:t>4) will be disregarded;</w:t>
      </w:r>
    </w:p>
    <w:p w:rsidR="008D1F30" w:rsidRPr="00036B4C" w:rsidP="00E30382" w14:paraId="3B3DC2B9" w14:textId="77777777">
      <w:pPr>
        <w:pStyle w:val="Heading8"/>
        <w:numPr>
          <w:ilvl w:val="7"/>
          <w:numId w:val="48"/>
        </w:numPr>
        <w:tabs>
          <w:tab w:val="num" w:pos="958"/>
          <w:tab w:val="clear" w:pos="1474"/>
        </w:tabs>
        <w:rPr>
          <w:rFonts w:eastAsia="SimSun"/>
          <w:lang w:eastAsia="zh-CN"/>
        </w:rPr>
      </w:pPr>
      <w:bookmarkStart w:id="60" w:name="_Ref166839326"/>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w:t>
      </w:r>
      <w:r w:rsidRPr="00677545">
        <w:t>directors</w:t>
      </w:r>
      <w:r>
        <w:t>;</w:t>
      </w:r>
      <w:bookmarkEnd w:id="60"/>
    </w:p>
    <w:p w:rsidR="00B177ED" w:rsidRPr="00036B4C" w:rsidP="00E30382" w14:paraId="4B63F8E4" w14:textId="77777777">
      <w:pPr>
        <w:pStyle w:val="Heading8"/>
        <w:numPr>
          <w:ilvl w:val="7"/>
          <w:numId w:val="48"/>
        </w:numPr>
        <w:tabs>
          <w:tab w:val="num" w:pos="958"/>
          <w:tab w:val="clear" w:pos="1474"/>
        </w:tabs>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CC79A5">
        <w:t>(s)</w:t>
      </w:r>
      <w:r>
        <w:t xml:space="preserve"> of the </w:t>
      </w:r>
      <w:r>
        <w:t>trust;</w:t>
      </w:r>
    </w:p>
    <w:p w:rsidR="00B177ED" w:rsidRPr="00036B4C" w:rsidP="00E30382" w14:paraId="555030D2" w14:textId="77777777">
      <w:pPr>
        <w:pStyle w:val="Heading8"/>
        <w:numPr>
          <w:ilvl w:val="7"/>
          <w:numId w:val="48"/>
        </w:numPr>
        <w:tabs>
          <w:tab w:val="num" w:pos="958"/>
          <w:tab w:val="clear" w:pos="1474"/>
        </w:tabs>
        <w:rPr>
          <w:rFonts w:eastAsia="SimSun"/>
          <w:lang w:eastAsia="zh-CN"/>
        </w:rPr>
      </w:pPr>
      <w:bookmarkStart w:id="61" w:name="_Ref166839333"/>
      <w:r w:rsidRPr="00677545">
        <w:t xml:space="preserve">in the case of any other person, </w:t>
      </w:r>
      <w:r>
        <w:t>it includes</w:t>
      </w:r>
      <w:r w:rsidRPr="00677545">
        <w:t xml:space="preserve"> the direct or indirect right to exercise more than 50% of the voting rights in the person</w:t>
      </w:r>
      <w:r>
        <w:t>; and</w:t>
      </w:r>
      <w:bookmarkEnd w:id="61"/>
    </w:p>
    <w:p w:rsidR="00B177ED" w:rsidRPr="00036B4C" w:rsidP="00E30382" w14:paraId="006DDB02" w14:textId="41BF1A0E">
      <w:pPr>
        <w:pStyle w:val="Heading8"/>
        <w:numPr>
          <w:ilvl w:val="7"/>
          <w:numId w:val="48"/>
        </w:numPr>
        <w:tabs>
          <w:tab w:val="num" w:pos="958"/>
          <w:tab w:val="clear" w:pos="1474"/>
        </w:tabs>
        <w:rPr>
          <w:rFonts w:eastAsia="SimSun"/>
          <w:lang w:eastAsia="zh-CN"/>
        </w:rPr>
      </w:pPr>
      <w:r w:rsidRPr="00677545">
        <w:t xml:space="preserve">in the case of any person (including those listed in </w:t>
      </w:r>
      <w:r w:rsidR="002A436D">
        <w:t>paragraphs</w:t>
      </w:r>
      <w:r w:rsidRPr="00677545">
        <w:t xml:space="preserve"> </w:t>
      </w:r>
      <w:r w:rsidR="00CC79A5">
        <w:fldChar w:fldCharType="begin"/>
      </w:r>
      <w:r w:rsidR="00CC79A5">
        <w:instrText xml:space="preserve"> REF _Ref166839326 \n \h </w:instrText>
      </w:r>
      <w:r w:rsidR="00CC79A5">
        <w:fldChar w:fldCharType="separate"/>
      </w:r>
      <w:r w:rsidR="00B44A0B">
        <w:t>(b)</w:t>
      </w:r>
      <w:r w:rsidR="00CC79A5">
        <w:fldChar w:fldCharType="end"/>
      </w:r>
      <w:r>
        <w:t xml:space="preserve"> to </w:t>
      </w:r>
      <w:r w:rsidR="00CC79A5">
        <w:fldChar w:fldCharType="begin"/>
      </w:r>
      <w:r w:rsidR="00CC79A5">
        <w:instrText xml:space="preserve"> REF _Ref166839333 \n \h </w:instrText>
      </w:r>
      <w:r w:rsidR="00CC79A5">
        <w:fldChar w:fldCharType="separate"/>
      </w:r>
      <w:r w:rsidR="00B44A0B">
        <w:t>(d)</w:t>
      </w:r>
      <w:r w:rsidR="00CC79A5">
        <w:fldChar w:fldCharType="end"/>
      </w:r>
      <w:r w:rsidRPr="00677545">
        <w:t xml:space="preserve">), </w:t>
      </w:r>
      <w:r>
        <w:t>it includes</w:t>
      </w:r>
      <w:r w:rsidRPr="00677545">
        <w:t xml:space="preserve"> the direct or indirect capacity to determine the outcome of decisions about the person’s financial and operating policies</w:t>
      </w:r>
      <w:r>
        <w:t>,</w:t>
      </w:r>
    </w:p>
    <w:p w:rsidR="004C3DFA" w:rsidP="00B177ED" w14:paraId="117792BA" w14:textId="77777777">
      <w:pPr>
        <w:pStyle w:val="Heading7"/>
        <w:numPr>
          <w:ilvl w:val="0"/>
          <w:numId w:val="0"/>
        </w:numPr>
        <w:ind w:left="737"/>
        <w:rPr>
          <w:rFonts w:eastAsia="SimSun"/>
          <w:lang w:eastAsia="zh-CN"/>
        </w:rPr>
      </w:pPr>
      <w:r w:rsidRPr="00FA2381">
        <w:rPr>
          <w:rFonts w:eastAsia="SimSun"/>
          <w:lang w:eastAsia="zh-CN"/>
        </w:rPr>
        <w:t xml:space="preserve">and </w:t>
      </w:r>
      <w:r w:rsidRPr="00FA2381">
        <w:rPr>
          <w:rFonts w:eastAsia="SimSun"/>
          <w:b/>
          <w:bCs/>
          <w:lang w:eastAsia="zh-CN"/>
        </w:rPr>
        <w:t>Controlled</w:t>
      </w:r>
      <w:r w:rsidRPr="00FA2381">
        <w:rPr>
          <w:rFonts w:eastAsia="SimSun"/>
          <w:lang w:eastAsia="zh-CN"/>
        </w:rPr>
        <w:t xml:space="preserve"> has a corresponding meaning</w:t>
      </w:r>
      <w:r w:rsidRPr="000A5C1E" w:rsidR="00B559CA">
        <w:rPr>
          <w:rFonts w:eastAsia="SimSun"/>
          <w:lang w:eastAsia="zh-CN"/>
        </w:rPr>
        <w:t>.</w:t>
      </w:r>
    </w:p>
    <w:p w:rsidR="001C7D35" w:rsidRPr="001C7D35" w14:paraId="3344A97D" w14:textId="77777777">
      <w:pPr>
        <w:pStyle w:val="Heading7"/>
        <w:numPr>
          <w:ilvl w:val="0"/>
          <w:numId w:val="0"/>
        </w:numPr>
        <w:ind w:left="737"/>
        <w:rPr>
          <w:bCs/>
        </w:rPr>
      </w:pPr>
      <w:r>
        <w:rPr>
          <w:b/>
        </w:rPr>
        <w:t xml:space="preserve">Corporations Act </w:t>
      </w:r>
      <w:r>
        <w:rPr>
          <w:bCs/>
        </w:rPr>
        <w:t xml:space="preserve">means the </w:t>
      </w:r>
      <w:r w:rsidRPr="000F1125" w:rsidR="009C0385">
        <w:rPr>
          <w:rFonts w:eastAsia="SimSun"/>
          <w:i/>
          <w:iCs/>
          <w:lang w:eastAsia="zh-CN"/>
        </w:rPr>
        <w:t>Corporations Act 2001</w:t>
      </w:r>
      <w:r w:rsidR="009C0385">
        <w:rPr>
          <w:rFonts w:eastAsia="SimSun"/>
          <w:lang w:eastAsia="zh-CN"/>
        </w:rPr>
        <w:t xml:space="preserve"> (</w:t>
      </w:r>
      <w:r w:rsidR="009C0385">
        <w:rPr>
          <w:rFonts w:eastAsia="SimSun"/>
          <w:lang w:eastAsia="zh-CN"/>
        </w:rPr>
        <w:t>Cth</w:t>
      </w:r>
      <w:r w:rsidR="009C0385">
        <w:rPr>
          <w:rFonts w:eastAsia="SimSun"/>
          <w:lang w:eastAsia="zh-CN"/>
        </w:rPr>
        <w:t>).</w:t>
      </w:r>
    </w:p>
    <w:p w:rsidR="00F527ED" w:rsidP="006823D3" w14:paraId="6C26DD10" w14:textId="77777777">
      <w:pPr>
        <w:pStyle w:val="Heading7"/>
      </w:pPr>
      <w:bookmarkStart w:id="62" w:name="F_Details"/>
      <w:r w:rsidRPr="00F527ED">
        <w:rPr>
          <w:b/>
        </w:rPr>
        <w:t xml:space="preserve">Details </w:t>
      </w:r>
      <w:r>
        <w:t xml:space="preserve">means the section of </w:t>
      </w:r>
      <w:r w:rsidR="006E4418">
        <w:t>this agreement</w:t>
      </w:r>
      <w:r>
        <w:t xml:space="preserve"> headed “Details”.</w:t>
      </w:r>
      <w:bookmarkEnd w:id="62"/>
    </w:p>
    <w:p w:rsidR="00F8033F" w:rsidRPr="00B177ED" w:rsidP="00DF023D" w14:paraId="29FB9D4C" w14:textId="689E4151">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_Ref100136741 \w \h </w:instrText>
      </w:r>
      <w:r>
        <w:rPr>
          <w:bCs/>
        </w:rPr>
        <w:fldChar w:fldCharType="separate"/>
      </w:r>
      <w:r w:rsidR="00B44A0B">
        <w:rPr>
          <w:bCs/>
        </w:rPr>
        <w:t>20.1</w:t>
      </w:r>
      <w:r>
        <w:rPr>
          <w:bCs/>
        </w:rPr>
        <w:fldChar w:fldCharType="end"/>
      </w:r>
      <w:r>
        <w:rPr>
          <w:bCs/>
        </w:rPr>
        <w:t xml:space="preserve"> (“</w:t>
      </w:r>
      <w:r>
        <w:rPr>
          <w:bCs/>
        </w:rPr>
        <w:fldChar w:fldCharType="begin"/>
      </w:r>
      <w:r>
        <w:rPr>
          <w:bCs/>
        </w:rPr>
        <w:instrText xml:space="preserve">  REF _Ref100136741 \h </w:instrText>
      </w:r>
      <w:r>
        <w:rPr>
          <w:bCs/>
        </w:rPr>
        <w:fldChar w:fldCharType="separate"/>
      </w:r>
      <w:r w:rsidR="00B44A0B">
        <w:t>Dispute mechanism</w:t>
      </w:r>
      <w:r>
        <w:rPr>
          <w:bCs/>
        </w:rPr>
        <w:fldChar w:fldCharType="end"/>
      </w:r>
      <w:r>
        <w:rPr>
          <w:bCs/>
        </w:rPr>
        <w:t>”).</w:t>
      </w:r>
    </w:p>
    <w:p w:rsidR="00B177ED" w:rsidRPr="007A1C63" w:rsidP="00DF023D" w14:paraId="34CE2CD3" w14:textId="74B9A063">
      <w:pPr>
        <w:pStyle w:val="Heading7"/>
        <w:rPr>
          <w:highlight w:val="yellow"/>
        </w:rPr>
      </w:pPr>
      <w:r>
        <w:rPr>
          <w:b/>
        </w:rPr>
        <w:t xml:space="preserve">Dispute Notice </w:t>
      </w:r>
      <w:r>
        <w:rPr>
          <w:bCs/>
        </w:rPr>
        <w:t>has the meaning given in clause</w:t>
      </w:r>
      <w:r w:rsidR="008451F4">
        <w:rPr>
          <w:bCs/>
        </w:rPr>
        <w:t xml:space="preserve"> </w:t>
      </w:r>
      <w:r w:rsidR="008451F4">
        <w:rPr>
          <w:bCs/>
        </w:rPr>
        <w:fldChar w:fldCharType="begin"/>
      </w:r>
      <w:r w:rsidR="008451F4">
        <w:rPr>
          <w:bCs/>
        </w:rPr>
        <w:instrText xml:space="preserve"> REF _Ref104377287 \r \h </w:instrText>
      </w:r>
      <w:r w:rsidR="008451F4">
        <w:rPr>
          <w:bCs/>
        </w:rPr>
        <w:fldChar w:fldCharType="separate"/>
      </w:r>
      <w:r w:rsidR="00B44A0B">
        <w:rPr>
          <w:bCs/>
        </w:rPr>
        <w:t>20.3</w:t>
      </w:r>
      <w:r w:rsidR="008451F4">
        <w:rPr>
          <w:bCs/>
        </w:rPr>
        <w:fldChar w:fldCharType="end"/>
      </w:r>
      <w:r w:rsidR="008451F4">
        <w:rPr>
          <w:bCs/>
        </w:rPr>
        <w:t xml:space="preserve"> (“</w:t>
      </w:r>
      <w:r w:rsidR="008451F4">
        <w:rPr>
          <w:bCs/>
        </w:rPr>
        <w:fldChar w:fldCharType="begin"/>
      </w:r>
      <w:r w:rsidR="008451F4">
        <w:rPr>
          <w:bCs/>
        </w:rPr>
        <w:instrText xml:space="preserve"> REF _Ref104377302 \h </w:instrText>
      </w:r>
      <w:r w:rsidR="008451F4">
        <w:rPr>
          <w:bCs/>
        </w:rPr>
        <w:fldChar w:fldCharType="separate"/>
      </w:r>
      <w:r w:rsidR="00B44A0B">
        <w:t>Disputes</w:t>
      </w:r>
      <w:r w:rsidR="008451F4">
        <w:rPr>
          <w:bCs/>
        </w:rPr>
        <w:fldChar w:fldCharType="end"/>
      </w:r>
      <w:r w:rsidR="008451F4">
        <w:rPr>
          <w:bCs/>
        </w:rPr>
        <w:t>”)</w:t>
      </w:r>
      <w:r>
        <w:rPr>
          <w:bCs/>
        </w:rPr>
        <w:t>.</w:t>
      </w:r>
    </w:p>
    <w:p w:rsidR="00AF7DA1" w:rsidRPr="00AF7DA1" w:rsidP="004E59D6" w14:paraId="649A67AD" w14:textId="61C2B962">
      <w:pPr>
        <w:pStyle w:val="Heading7"/>
        <w:keepNext/>
      </w:pPr>
      <w:r w:rsidRPr="00AF7DA1">
        <w:rPr>
          <w:b/>
          <w:bCs/>
        </w:rPr>
        <w:t>Draft COD Cure Plan</w:t>
      </w:r>
      <w:r>
        <w:t xml:space="preserve"> </w:t>
      </w:r>
      <w:r w:rsidRPr="3F00FD04">
        <w:t xml:space="preserve">has the meaning given in clause </w:t>
      </w:r>
      <w:r>
        <w:rPr>
          <w:bCs/>
        </w:rPr>
        <w:fldChar w:fldCharType="begin"/>
      </w:r>
      <w:r>
        <w:rPr>
          <w:bCs/>
        </w:rPr>
        <w:instrText xml:space="preserve"> REF _Ref100062312 \w \h </w:instrText>
      </w:r>
      <w:r>
        <w:rPr>
          <w:bCs/>
        </w:rPr>
        <w:fldChar w:fldCharType="separate"/>
      </w:r>
      <w:r w:rsidR="00B44A0B">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B44A0B">
        <w:t>COD Cure Plan</w:t>
      </w:r>
      <w:r>
        <w:rPr>
          <w:bCs/>
        </w:rPr>
        <w:fldChar w:fldCharType="end"/>
      </w:r>
      <w:r>
        <w:rPr>
          <w:bCs/>
        </w:rPr>
        <w:t>”).</w:t>
      </w:r>
    </w:p>
    <w:p w:rsidR="00EC4444" w:rsidRPr="00EC4444" w:rsidP="004E59D6" w14:paraId="12884D90" w14:textId="584CA840">
      <w:pPr>
        <w:pStyle w:val="Heading7"/>
        <w:keepNext/>
      </w:pPr>
      <w:r w:rsidRPr="3F00FD04">
        <w:rPr>
          <w:b/>
          <w:bCs/>
        </w:rPr>
        <w:t xml:space="preserve">Draft Milestone Cure Plan </w:t>
      </w:r>
      <w:r w:rsidRPr="3F00FD04">
        <w:t xml:space="preserve">has the meaning given in </w:t>
      </w:r>
      <w:r w:rsidRPr="3F00FD04" w:rsidR="4D9B3115">
        <w:t xml:space="preserve">clause </w:t>
      </w:r>
      <w:r w:rsidR="003B2BBA">
        <w:rPr>
          <w:bCs/>
        </w:rPr>
        <w:fldChar w:fldCharType="begin"/>
      </w:r>
      <w:r w:rsidR="003B2BBA">
        <w:rPr>
          <w:bCs/>
        </w:rPr>
        <w:instrText xml:space="preserve"> REF _Ref103281885 \w \h </w:instrText>
      </w:r>
      <w:r w:rsidR="003B2BBA">
        <w:rPr>
          <w:bCs/>
        </w:rPr>
        <w:fldChar w:fldCharType="separate"/>
      </w:r>
      <w:r w:rsidR="00B44A0B">
        <w:rPr>
          <w:bCs/>
        </w:rPr>
        <w:t>6.2</w:t>
      </w:r>
      <w:r w:rsidR="003B2BBA">
        <w:rPr>
          <w:bCs/>
        </w:rPr>
        <w:fldChar w:fldCharType="end"/>
      </w:r>
      <w:r w:rsidR="0884BF0C">
        <w:rPr>
          <w:bCs/>
        </w:rPr>
        <w:t xml:space="preserve"> (“</w:t>
      </w:r>
      <w:r w:rsidR="003B2BBA">
        <w:rPr>
          <w:bCs/>
        </w:rPr>
        <w:fldChar w:fldCharType="begin"/>
      </w:r>
      <w:r w:rsidR="003B2BBA">
        <w:rPr>
          <w:bCs/>
        </w:rPr>
        <w:instrText xml:space="preserve">  REF _Ref103281885 \h </w:instrText>
      </w:r>
      <w:r w:rsidR="003B2BBA">
        <w:rPr>
          <w:bCs/>
        </w:rPr>
        <w:fldChar w:fldCharType="separate"/>
      </w:r>
      <w:r w:rsidR="00B44A0B">
        <w:t>Milestone Cure Plan</w:t>
      </w:r>
      <w:r w:rsidR="003B2BBA">
        <w:rPr>
          <w:bCs/>
        </w:rPr>
        <w:fldChar w:fldCharType="end"/>
      </w:r>
      <w:r w:rsidR="0884BF0C">
        <w:rPr>
          <w:bCs/>
        </w:rPr>
        <w:t>”)</w:t>
      </w:r>
      <w:r w:rsidRPr="009E195E">
        <w:rPr>
          <w:bCs/>
        </w:rPr>
        <w:t>.</w:t>
      </w:r>
    </w:p>
    <w:p w:rsidR="00F47C5B" w:rsidRPr="009E195E" w:rsidP="004E59D6" w14:paraId="12144E81" w14:textId="47B46263">
      <w:pPr>
        <w:pStyle w:val="Heading7"/>
        <w:keepNext/>
        <w:rPr>
          <w:b/>
          <w:i/>
        </w:rPr>
      </w:pPr>
      <w:r>
        <w:rPr>
          <w:b/>
        </w:rPr>
        <w:t xml:space="preserve">Draft SLC Cure Plan </w:t>
      </w:r>
      <w:r>
        <w:rPr>
          <w:bCs/>
        </w:rPr>
        <w:t xml:space="preserve">has the meaning given in clause </w:t>
      </w:r>
      <w:r>
        <w:rPr>
          <w:bCs/>
        </w:rPr>
        <w:fldChar w:fldCharType="begin"/>
      </w:r>
      <w:r>
        <w:rPr>
          <w:bCs/>
        </w:rPr>
        <w:instrText xml:space="preserve"> REF _Ref99722672 \w \h </w:instrText>
      </w:r>
      <w:r>
        <w:rPr>
          <w:bCs/>
        </w:rPr>
        <w:fldChar w:fldCharType="separate"/>
      </w:r>
      <w:r w:rsidR="00B44A0B">
        <w:rPr>
          <w:bCs/>
        </w:rPr>
        <w:t>14.5</w:t>
      </w:r>
      <w:r>
        <w:rPr>
          <w:bCs/>
        </w:rPr>
        <w:fldChar w:fldCharType="end"/>
      </w:r>
      <w:r>
        <w:rPr>
          <w:bCs/>
        </w:rPr>
        <w:t xml:space="preserve"> (“</w:t>
      </w:r>
      <w:r>
        <w:rPr>
          <w:bCs/>
        </w:rPr>
        <w:fldChar w:fldCharType="begin"/>
      </w:r>
      <w:r>
        <w:rPr>
          <w:bCs/>
        </w:rPr>
        <w:instrText xml:space="preserve">  REF _Ref99722672 \h </w:instrText>
      </w:r>
      <w:r>
        <w:rPr>
          <w:bCs/>
        </w:rPr>
        <w:fldChar w:fldCharType="separate"/>
      </w:r>
      <w:r w:rsidR="00B44A0B">
        <w:t>Cure</w:t>
      </w:r>
      <w:r>
        <w:rPr>
          <w:bCs/>
        </w:rPr>
        <w:fldChar w:fldCharType="end"/>
      </w:r>
      <w:r>
        <w:rPr>
          <w:bCs/>
        </w:rPr>
        <w:t>”).</w:t>
      </w:r>
      <w:r w:rsidRPr="009E195E" w:rsidR="00AC183F">
        <w:rPr>
          <w:b/>
          <w:i/>
        </w:rPr>
        <w:t xml:space="preserve"> </w:t>
      </w:r>
    </w:p>
    <w:p w:rsidR="001D0C73" w:rsidP="001D0C73" w14:paraId="30145F64" w14:textId="77777777">
      <w:pPr>
        <w:pStyle w:val="Heading7"/>
        <w:keepNext/>
        <w:numPr>
          <w:ilvl w:val="0"/>
          <w:numId w:val="0"/>
        </w:numPr>
        <w:ind w:left="737"/>
      </w:pPr>
      <w:r>
        <w:rPr>
          <w:b/>
          <w:bCs/>
        </w:rPr>
        <w:t xml:space="preserve">EII Act </w:t>
      </w:r>
      <w:r w:rsidRPr="003939DF">
        <w:t xml:space="preserve">means the </w:t>
      </w:r>
      <w:r w:rsidRPr="003939DF">
        <w:rPr>
          <w:i/>
          <w:iCs/>
        </w:rPr>
        <w:t>Electricity Infrastructure Investment Act 2020</w:t>
      </w:r>
      <w:r w:rsidRPr="003939DF">
        <w:t xml:space="preserve"> </w:t>
      </w:r>
      <w:r>
        <w:t>(</w:t>
      </w:r>
      <w:r w:rsidRPr="003939DF">
        <w:t>NSW</w:t>
      </w:r>
      <w:r>
        <w:t>).</w:t>
      </w:r>
    </w:p>
    <w:p w:rsidR="009179BB" w:rsidRPr="009179BB" w:rsidP="001D0C73" w14:paraId="189C3F78" w14:textId="6919B53F">
      <w:pPr>
        <w:pStyle w:val="Heading7"/>
        <w:keepNext/>
        <w:numPr>
          <w:ilvl w:val="0"/>
          <w:numId w:val="0"/>
        </w:numPr>
        <w:ind w:left="737"/>
      </w:pPr>
      <w:r>
        <w:rPr>
          <w:b/>
          <w:bCs/>
        </w:rPr>
        <w:t>Emissions Reduction Commitments</w:t>
      </w:r>
      <w:r>
        <w:t xml:space="preserve"> means the commitments in </w:t>
      </w:r>
      <w:r w:rsidR="00C01312">
        <w:fldChar w:fldCharType="begin"/>
      </w:r>
      <w:r w:rsidR="00C01312">
        <w:instrText xml:space="preserve"> REF _Ref207122819 \w \h </w:instrText>
      </w:r>
      <w:r w:rsidR="00C01312">
        <w:fldChar w:fldCharType="separate"/>
      </w:r>
      <w:r w:rsidR="00B44A0B">
        <w:t>Schedule 2</w:t>
      </w:r>
      <w:r w:rsidR="00C01312">
        <w:fldChar w:fldCharType="end"/>
      </w:r>
      <w:r>
        <w:t xml:space="preserve"> (“</w:t>
      </w:r>
      <w:r w:rsidR="00C01312">
        <w:fldChar w:fldCharType="begin"/>
      </w:r>
      <w:r w:rsidR="00C01312">
        <w:instrText xml:space="preserve"> REF _Ref207122819 \h </w:instrText>
      </w:r>
      <w:r w:rsidR="00C01312">
        <w:fldChar w:fldCharType="separate"/>
      </w:r>
      <w:r w:rsidR="00B44A0B">
        <w:t>Emissions Reduction Commitments</w:t>
      </w:r>
      <w:r w:rsidR="00C01312">
        <w:fldChar w:fldCharType="end"/>
      </w:r>
      <w:r>
        <w:t xml:space="preserve">”). </w:t>
      </w:r>
    </w:p>
    <w:p w:rsidR="000C6F46" w:rsidP="007731D5" w14:paraId="3D3BA4A7" w14:textId="77777777">
      <w:pPr>
        <w:pStyle w:val="Heading7"/>
        <w:keepNext/>
        <w:numPr>
          <w:ilvl w:val="0"/>
          <w:numId w:val="0"/>
        </w:numPr>
        <w:ind w:left="737"/>
      </w:pPr>
      <w:r w:rsidRPr="007F33F4">
        <w:rPr>
          <w:b/>
          <w:bCs/>
        </w:rPr>
        <w:t>Financial Close</w:t>
      </w:r>
      <w:r w:rsidRPr="00E75EA6">
        <w:t xml:space="preserve"> </w:t>
      </w:r>
      <w:r>
        <w:t>occurs when:</w:t>
      </w:r>
    </w:p>
    <w:p w:rsidR="00E6256A" w:rsidP="00E30382" w14:paraId="34286E24" w14:textId="77777777">
      <w:pPr>
        <w:pStyle w:val="Heading8"/>
        <w:numPr>
          <w:ilvl w:val="7"/>
          <w:numId w:val="48"/>
        </w:numPr>
      </w:pPr>
      <w:bookmarkStart w:id="63" w:name="_Ref166751585"/>
      <w:r>
        <w:t>LTES Operator</w:t>
      </w:r>
      <w:r w:rsidRPr="00E75EA6">
        <w:t xml:space="preserve"> </w:t>
      </w:r>
      <w:r>
        <w:t xml:space="preserve">or its Related Body Corporate </w:t>
      </w:r>
      <w:r w:rsidRPr="00E75EA6">
        <w:t xml:space="preserve">has secured </w:t>
      </w:r>
      <w:r w:rsidR="007023FA">
        <w:t xml:space="preserve">the </w:t>
      </w:r>
      <w:r>
        <w:t xml:space="preserve">equity and/or external </w:t>
      </w:r>
      <w:r w:rsidRPr="00E75EA6">
        <w:t xml:space="preserve">debt financing that is required </w:t>
      </w:r>
      <w:r w:rsidR="007023FA">
        <w:t>to fund the</w:t>
      </w:r>
      <w:r>
        <w:t xml:space="preserve"> </w:t>
      </w:r>
      <w:r w:rsidRPr="00E75EA6">
        <w:t>construct</w:t>
      </w:r>
      <w:r>
        <w:t>i</w:t>
      </w:r>
      <w:r w:rsidR="007023FA">
        <w:t>on</w:t>
      </w:r>
      <w:r>
        <w:t xml:space="preserve"> and commissioning</w:t>
      </w:r>
      <w:r w:rsidRPr="00E75EA6">
        <w:t xml:space="preserve"> </w:t>
      </w:r>
      <w:r w:rsidR="007023FA">
        <w:t xml:space="preserve">of </w:t>
      </w:r>
      <w:r w:rsidRPr="00E75EA6">
        <w:t xml:space="preserve">the </w:t>
      </w:r>
      <w:r w:rsidRPr="00E75EA6">
        <w:t>Project</w:t>
      </w:r>
      <w:r>
        <w:t>;</w:t>
      </w:r>
      <w:bookmarkEnd w:id="63"/>
      <w:r w:rsidRPr="00E75EA6">
        <w:t xml:space="preserve"> </w:t>
      </w:r>
    </w:p>
    <w:p w:rsidR="007F403E" w:rsidP="00E30382" w14:paraId="0E161BE5" w14:textId="4EFBEE7D">
      <w:pPr>
        <w:pStyle w:val="Heading8"/>
        <w:numPr>
          <w:ilvl w:val="7"/>
          <w:numId w:val="48"/>
        </w:numPr>
      </w:pPr>
      <w:bookmarkStart w:id="64" w:name="_Ref166751593"/>
      <w:r w:rsidRPr="00E75EA6">
        <w:t xml:space="preserve">all conditions precedent to </w:t>
      </w:r>
      <w:r>
        <w:t xml:space="preserve">first draw down under </w:t>
      </w:r>
      <w:r w:rsidRPr="00E75EA6">
        <w:t>that financing</w:t>
      </w:r>
      <w:r>
        <w:t xml:space="preserve"> referred to in paragraph </w:t>
      </w:r>
      <w:r w:rsidR="00B94431">
        <w:fldChar w:fldCharType="begin"/>
      </w:r>
      <w:r w:rsidR="00B94431">
        <w:instrText xml:space="preserve"> REF _Ref166751585 \n \h </w:instrText>
      </w:r>
      <w:r w:rsidR="00B94431">
        <w:fldChar w:fldCharType="separate"/>
      </w:r>
      <w:r w:rsidR="00B44A0B">
        <w:t>(a)</w:t>
      </w:r>
      <w:r w:rsidR="00B94431">
        <w:fldChar w:fldCharType="end"/>
      </w:r>
      <w:r w:rsidRPr="00E75EA6">
        <w:t xml:space="preserve"> have been satisfied or </w:t>
      </w:r>
      <w:r w:rsidRPr="00E75EA6">
        <w:t>waived</w:t>
      </w:r>
      <w:r>
        <w:t>;</w:t>
      </w:r>
      <w:bookmarkEnd w:id="64"/>
    </w:p>
    <w:p w:rsidR="00FE19D7" w:rsidP="00E30382" w14:paraId="0138D83E" w14:textId="39E98B28">
      <w:pPr>
        <w:pStyle w:val="Heading8"/>
        <w:numPr>
          <w:ilvl w:val="7"/>
          <w:numId w:val="48"/>
        </w:numPr>
      </w:pPr>
      <w:r w:rsidRPr="00E75EA6">
        <w:t>th</w:t>
      </w:r>
      <w:r w:rsidR="007F403E">
        <w:t>e</w:t>
      </w:r>
      <w:r w:rsidRPr="00E75EA6">
        <w:t xml:space="preserve"> </w:t>
      </w:r>
      <w:r>
        <w:t>first draw down</w:t>
      </w:r>
      <w:r w:rsidRPr="00E75EA6">
        <w:t xml:space="preserve"> </w:t>
      </w:r>
      <w:r w:rsidR="007F403E">
        <w:t xml:space="preserve">referred to in paragraph </w:t>
      </w:r>
      <w:r w:rsidR="00B94431">
        <w:fldChar w:fldCharType="begin"/>
      </w:r>
      <w:r w:rsidR="00B94431">
        <w:instrText xml:space="preserve"> REF _Ref166751593 \n \h </w:instrText>
      </w:r>
      <w:r w:rsidR="00B94431">
        <w:fldChar w:fldCharType="separate"/>
      </w:r>
      <w:r w:rsidR="00B44A0B">
        <w:t>(b)</w:t>
      </w:r>
      <w:r w:rsidR="00B94431">
        <w:fldChar w:fldCharType="end"/>
      </w:r>
      <w:r w:rsidR="00B94431">
        <w:t xml:space="preserve"> </w:t>
      </w:r>
      <w:r w:rsidRPr="00E75EA6">
        <w:t xml:space="preserve">is made available to </w:t>
      </w:r>
      <w:r>
        <w:t>LTES Operator; and</w:t>
      </w:r>
    </w:p>
    <w:p w:rsidR="00582638" w:rsidRPr="00E75EA6" w:rsidP="00E30382" w14:paraId="7CCC70E7" w14:textId="77777777">
      <w:pPr>
        <w:pStyle w:val="Heading8"/>
        <w:numPr>
          <w:ilvl w:val="7"/>
          <w:numId w:val="48"/>
        </w:numPr>
      </w:pPr>
      <w:r>
        <w:t>LTES Operator</w:t>
      </w:r>
      <w:r w:rsidR="000C6F46">
        <w:t xml:space="preserve"> issues an unconditional notice to proceed for the full scope of work under </w:t>
      </w:r>
      <w:r w:rsidR="00160C17">
        <w:t xml:space="preserve">the engineering, procurement and construction contract </w:t>
      </w:r>
      <w:r w:rsidR="000C6F46">
        <w:t>(or equivalent) for the Project.</w:t>
      </w:r>
    </w:p>
    <w:p w:rsidR="00F540BE" w:rsidP="00CE7A9E" w14:paraId="4A143878" w14:textId="77777777">
      <w:pPr>
        <w:pStyle w:val="Heading7"/>
        <w:keepNext/>
      </w:pPr>
      <w:r w:rsidRPr="00F61701">
        <w:rPr>
          <w:b/>
          <w:bCs/>
        </w:rPr>
        <w:t>Financial Default</w:t>
      </w:r>
      <w:r>
        <w:t xml:space="preserve"> means a failure by </w:t>
      </w:r>
      <w:r w:rsidR="00BD5F43">
        <w:t>LTES Operator</w:t>
      </w:r>
      <w:r>
        <w:t xml:space="preserve"> to:  </w:t>
      </w:r>
    </w:p>
    <w:p w:rsidR="00F61701" w:rsidP="00E30382" w14:paraId="04C71DDA" w14:textId="77777777">
      <w:pPr>
        <w:pStyle w:val="Heading8"/>
        <w:numPr>
          <w:ilvl w:val="7"/>
          <w:numId w:val="47"/>
        </w:numPr>
      </w:pPr>
      <w:r>
        <w:t>pay any amount</w:t>
      </w:r>
      <w:r w:rsidR="00F540BE">
        <w:t xml:space="preserve"> </w:t>
      </w:r>
      <w:r>
        <w:t>due</w:t>
      </w:r>
      <w:r w:rsidR="00944538">
        <w:t xml:space="preserve"> and payable</w:t>
      </w:r>
      <w:r>
        <w:t xml:space="preserve"> to SFV under this </w:t>
      </w:r>
      <w:r w:rsidR="00F540BE">
        <w:t xml:space="preserve">agreement </w:t>
      </w:r>
      <w:r>
        <w:t xml:space="preserve">(other than </w:t>
      </w:r>
      <w:r w:rsidR="00F540BE">
        <w:t xml:space="preserve">an amount which is the subject of a </w:t>
      </w:r>
      <w:r w:rsidR="00944538">
        <w:t xml:space="preserve">bona fide </w:t>
      </w:r>
      <w:r w:rsidR="00F540BE">
        <w:t>dispute)</w:t>
      </w:r>
      <w:r w:rsidR="00944538">
        <w:t>; or</w:t>
      </w:r>
    </w:p>
    <w:p w:rsidR="00944538" w:rsidRPr="00F61701" w:rsidP="00E30382" w14:paraId="65D0E7E5" w14:textId="77777777">
      <w:pPr>
        <w:pStyle w:val="Heading8"/>
        <w:numPr>
          <w:ilvl w:val="7"/>
          <w:numId w:val="47"/>
        </w:numPr>
      </w:pPr>
      <w:r>
        <w:t>provide or replace the Initial Security in the amount or at the time specified in the agreement.</w:t>
      </w:r>
    </w:p>
    <w:p w:rsidR="00B15D05" w:rsidRPr="00B15D05" w14:paraId="1A5D22C5" w14:textId="77777777">
      <w:pPr>
        <w:pStyle w:val="Heading7"/>
      </w:pPr>
      <w:r w:rsidRPr="00B15D05">
        <w:rPr>
          <w:b/>
          <w:bCs/>
        </w:rPr>
        <w:t>Financial Trustee</w:t>
      </w:r>
      <w:r>
        <w:t xml:space="preserve"> means </w:t>
      </w:r>
      <w:r w:rsidR="00CA2B26">
        <w:t>the person authorised under section 61 of the EII Act to exercise the functions of the financial trustee</w:t>
      </w:r>
      <w:r>
        <w:t>.</w:t>
      </w:r>
    </w:p>
    <w:p w:rsidR="00D96A71" w:rsidP="005273FB" w14:paraId="020BAC99" w14:textId="77777777">
      <w:pPr>
        <w:pStyle w:val="Heading7"/>
      </w:pPr>
      <w:r>
        <w:rPr>
          <w:b/>
        </w:rPr>
        <w:t xml:space="preserve">Force Majeure Event </w:t>
      </w:r>
      <w:r>
        <w:rPr>
          <w:bCs/>
        </w:rPr>
        <w:t xml:space="preserve">means a Project Force Majeure Event or Connection Force Majeure Event.  </w:t>
      </w:r>
    </w:p>
    <w:p w:rsidR="00FE19D7" w:rsidP="00FE19D7" w14:paraId="14E91292" w14:textId="77777777">
      <w:pPr>
        <w:pStyle w:val="Heading7"/>
      </w:pPr>
      <w:r w:rsidRPr="008B1415">
        <w:rPr>
          <w:b/>
        </w:rPr>
        <w:t xml:space="preserve">Good Industry Practice </w:t>
      </w:r>
      <w:r>
        <w:t>means the practices, procedures, methods specifications and standards which:</w:t>
      </w:r>
    </w:p>
    <w:p w:rsidR="00FE19D7" w:rsidP="00E30382" w14:paraId="4C7A2C3B" w14:textId="77777777">
      <w:pPr>
        <w:pStyle w:val="Heading8"/>
        <w:numPr>
          <w:ilvl w:val="7"/>
          <w:numId w:val="47"/>
        </w:numPr>
      </w:pPr>
      <w:r>
        <w:t>are used by prudent, competent, experienced and reputable developers, contractors and operators who develop and operate projects of a similar nature to the Project; and</w:t>
      </w:r>
    </w:p>
    <w:p w:rsidR="00FE19D7" w:rsidP="00E30382" w14:paraId="05FF9EF7" w14:textId="77777777">
      <w:pPr>
        <w:pStyle w:val="Heading8"/>
        <w:numPr>
          <w:ilvl w:val="7"/>
          <w:numId w:val="47"/>
        </w:numPr>
      </w:pPr>
      <w:r>
        <w:t xml:space="preserve">are consistent with all relevant standards, including international standards and </w:t>
      </w:r>
      <w:r w:rsidR="002A436D">
        <w:t>“g</w:t>
      </w:r>
      <w:r>
        <w:t xml:space="preserve">ood </w:t>
      </w:r>
      <w:r w:rsidR="002A436D">
        <w:t>e</w:t>
      </w:r>
      <w:r>
        <w:t xml:space="preserve">lectricity </w:t>
      </w:r>
      <w:r w:rsidR="002A436D">
        <w:t>i</w:t>
      </w:r>
      <w:r>
        <w:t xml:space="preserve">ndustry </w:t>
      </w:r>
      <w:r w:rsidR="002A436D">
        <w:t>p</w:t>
      </w:r>
      <w:r>
        <w:t>ractice</w:t>
      </w:r>
      <w:r w:rsidR="002A436D">
        <w:t>”</w:t>
      </w:r>
      <w:r>
        <w:t xml:space="preserve"> (as defined in the NER) to the extent that that definition is relevant to the Project.</w:t>
      </w:r>
    </w:p>
    <w:p w:rsidR="00907F1C" w:rsidP="00FE19D7" w14:paraId="3A8220CE" w14:textId="77777777">
      <w:pPr>
        <w:pStyle w:val="Heading8"/>
        <w:numPr>
          <w:ilvl w:val="0"/>
          <w:numId w:val="0"/>
        </w:numPr>
        <w:ind w:left="737"/>
      </w:pPr>
      <w:r w:rsidRPr="006E4418">
        <w:rPr>
          <w:b/>
        </w:rPr>
        <w:t xml:space="preserve">Government </w:t>
      </w:r>
      <w:r w:rsidRPr="006E4418" w:rsidR="00E50A8F">
        <w:rPr>
          <w:b/>
        </w:rPr>
        <w:t>Authority</w:t>
      </w:r>
      <w:r w:rsidRPr="006E4418">
        <w:t xml:space="preserve"> </w:t>
      </w:r>
      <w:r w:rsidR="00625679">
        <w:t>means a government or a governmental, semi-governmental, fiscal, judicial or quasi-judicial body, department, commission, authority, tribunal, agency or entity in any part of the world</w:t>
      </w:r>
      <w:r w:rsidR="00FE19D7">
        <w:t>, including AEMO</w:t>
      </w:r>
      <w:r w:rsidR="00E47823">
        <w:t xml:space="preserve"> </w:t>
      </w:r>
      <w:r w:rsidR="005F7B94">
        <w:t xml:space="preserve">but </w:t>
      </w:r>
      <w:r w:rsidR="00E47823">
        <w:t xml:space="preserve">excluding </w:t>
      </w:r>
      <w:r w:rsidR="00F643A3">
        <w:t xml:space="preserve">each of </w:t>
      </w:r>
      <w:r w:rsidR="00E47823">
        <w:t>SFV</w:t>
      </w:r>
      <w:r w:rsidR="007049DF">
        <w:t xml:space="preserve">, </w:t>
      </w:r>
      <w:r w:rsidR="00E47823">
        <w:t>Consumer Trustee</w:t>
      </w:r>
      <w:r w:rsidR="00B15D05">
        <w:t>, Financial Trustee</w:t>
      </w:r>
      <w:r w:rsidR="007049DF">
        <w:t xml:space="preserve"> and Infrastructure Planner</w:t>
      </w:r>
      <w:r w:rsidR="00625679">
        <w:t>.  It also includes a self-regulatory organisation established under statute or a securities exchange</w:t>
      </w:r>
      <w:r w:rsidRPr="006E4418">
        <w:t>.</w:t>
      </w:r>
    </w:p>
    <w:p w:rsidR="004B5F3D" w:rsidRPr="004B5F3D" w:rsidP="006039E3" w14:paraId="2D3145B8" w14:textId="77777777">
      <w:pPr>
        <w:keepNext/>
        <w:autoSpaceDE w:val="0"/>
        <w:autoSpaceDN w:val="0"/>
        <w:adjustRightInd w:val="0"/>
        <w:ind w:firstLine="737"/>
        <w:rPr>
          <w:lang w:eastAsia="en-AU"/>
        </w:rPr>
      </w:pPr>
      <w:r w:rsidRPr="004B5F3D">
        <w:rPr>
          <w:b/>
        </w:rPr>
        <w:t xml:space="preserve">Government Entity </w:t>
      </w:r>
      <w:r w:rsidRPr="004B5F3D">
        <w:rPr>
          <w:lang w:eastAsia="en-AU"/>
        </w:rPr>
        <w:t>means any entity established under the Laws of New South</w:t>
      </w:r>
    </w:p>
    <w:p w:rsidR="004B5F3D" w:rsidRPr="004B5F3D" w:rsidP="004B5F3D" w14:paraId="564C773D" w14:textId="77777777">
      <w:pPr>
        <w:pStyle w:val="Heading8"/>
        <w:numPr>
          <w:ilvl w:val="0"/>
          <w:numId w:val="0"/>
        </w:numPr>
        <w:ind w:left="737"/>
      </w:pPr>
      <w:r w:rsidRPr="004B5F3D">
        <w:rPr>
          <w:lang w:eastAsia="en-AU"/>
        </w:rPr>
        <w:t xml:space="preserve">Wales or </w:t>
      </w:r>
      <w:r w:rsidR="00CA2B26">
        <w:rPr>
          <w:lang w:eastAsia="en-AU"/>
        </w:rPr>
        <w:t>owned</w:t>
      </w:r>
      <w:r w:rsidRPr="004B5F3D">
        <w:rPr>
          <w:lang w:eastAsia="en-AU"/>
        </w:rPr>
        <w:t xml:space="preserve"> directly or indirectly by or on behalf of the State.</w:t>
      </w:r>
    </w:p>
    <w:p w:rsidR="00093A53" w:rsidRPr="00A45A3E" w:rsidP="00E30382" w14:paraId="4E873F5E" w14:textId="77777777">
      <w:pPr>
        <w:pStyle w:val="Heading7"/>
        <w:numPr>
          <w:ilvl w:val="6"/>
          <w:numId w:val="47"/>
        </w:numPr>
      </w:pPr>
      <w:r w:rsidRPr="00093A53">
        <w:rPr>
          <w:b/>
        </w:rPr>
        <w:t>GST</w:t>
      </w:r>
      <w:r>
        <w:t xml:space="preserve"> has the meaning given to that term in the </w:t>
      </w:r>
      <w:r w:rsidR="002A436D">
        <w:t>“</w:t>
      </w:r>
      <w:r>
        <w:t xml:space="preserve">GST </w:t>
      </w:r>
      <w:r w:rsidR="002A436D">
        <w:t>l</w:t>
      </w:r>
      <w:r>
        <w:t>aw</w:t>
      </w:r>
      <w:r w:rsidR="002A436D">
        <w:t>”</w:t>
      </w:r>
      <w:r>
        <w:t xml:space="preserve"> (as defined in </w:t>
      </w:r>
      <w:r w:rsidRPr="00093A53">
        <w:rPr>
          <w:i/>
        </w:rPr>
        <w:t>A New Tax System (Goods and Services Tax) Act 1999</w:t>
      </w:r>
      <w:r>
        <w:t xml:space="preserve"> (</w:t>
      </w:r>
      <w:r>
        <w:t>Cth</w:t>
      </w:r>
      <w:r>
        <w:t>)).</w:t>
      </w:r>
    </w:p>
    <w:p w:rsidR="00DF610F" w:rsidRPr="00601704" w:rsidP="004E59D6" w14:paraId="3596DBAE" w14:textId="594F0D94">
      <w:pPr>
        <w:pStyle w:val="Heading7"/>
      </w:pPr>
      <w:r w:rsidRPr="3F00FD04">
        <w:rPr>
          <w:b/>
          <w:bCs/>
        </w:rPr>
        <w:t xml:space="preserve">Independent Expert </w:t>
      </w:r>
      <w:r w:rsidRPr="00F8033F" w:rsidR="4698BAF2">
        <w:t>has the meaning given in clause</w:t>
      </w:r>
      <w:r w:rsidR="59A3D385">
        <w:rPr>
          <w:bCs/>
        </w:rPr>
        <w:t xml:space="preserve"> </w:t>
      </w:r>
      <w:r w:rsidR="008451F4">
        <w:rPr>
          <w:bCs/>
        </w:rPr>
        <w:fldChar w:fldCharType="begin"/>
      </w:r>
      <w:r w:rsidR="008451F4">
        <w:rPr>
          <w:bCs/>
        </w:rPr>
        <w:instrText xml:space="preserve"> REF _Ref515106310 \r \h </w:instrText>
      </w:r>
      <w:r w:rsidR="008451F4">
        <w:rPr>
          <w:bCs/>
        </w:rPr>
        <w:fldChar w:fldCharType="separate"/>
      </w:r>
      <w:r w:rsidR="00B44A0B">
        <w:rPr>
          <w:bCs/>
        </w:rPr>
        <w:t>20.6</w:t>
      </w:r>
      <w:r w:rsidR="008451F4">
        <w:rPr>
          <w:bCs/>
        </w:rPr>
        <w:fldChar w:fldCharType="end"/>
      </w:r>
      <w:r w:rsidR="59A3D385">
        <w:rPr>
          <w:bCs/>
        </w:rPr>
        <w:t xml:space="preserve"> (“</w:t>
      </w:r>
      <w:r w:rsidR="008451F4">
        <w:rPr>
          <w:bCs/>
        </w:rPr>
        <w:fldChar w:fldCharType="begin"/>
      </w:r>
      <w:r w:rsidR="008451F4">
        <w:rPr>
          <w:bCs/>
        </w:rPr>
        <w:instrText xml:space="preserve"> REF _Ref515106310 \h </w:instrText>
      </w:r>
      <w:r w:rsidR="008451F4">
        <w:rPr>
          <w:bCs/>
        </w:rPr>
        <w:fldChar w:fldCharType="separate"/>
      </w:r>
      <w:r w:rsidRPr="007E5840" w:rsidR="00B44A0B">
        <w:t>Independent Expert</w:t>
      </w:r>
      <w:r w:rsidR="008451F4">
        <w:rPr>
          <w:bCs/>
        </w:rPr>
        <w:fldChar w:fldCharType="end"/>
      </w:r>
      <w:r w:rsidR="59A3D385">
        <w:rPr>
          <w:bCs/>
        </w:rPr>
        <w:t>”)</w:t>
      </w:r>
      <w:r w:rsidRPr="00F8033F">
        <w:rPr>
          <w:bCs/>
        </w:rPr>
        <w:t>.</w:t>
      </w:r>
    </w:p>
    <w:p w:rsidR="00601704" w:rsidRPr="006F0610" w14:paraId="77767694" w14:textId="391CFD2E">
      <w:pPr>
        <w:pStyle w:val="Heading7"/>
      </w:pPr>
      <w:r>
        <w:rPr>
          <w:b/>
          <w:bCs/>
        </w:rPr>
        <w:t>Industry and Aboriginal Participation</w:t>
      </w:r>
      <w:r w:rsidRPr="00601704">
        <w:rPr>
          <w:b/>
          <w:bCs/>
        </w:rPr>
        <w:t xml:space="preserve"> Plan</w:t>
      </w:r>
      <w:r w:rsidR="000D4314">
        <w:rPr>
          <w:b/>
          <w:bCs/>
        </w:rPr>
        <w:t xml:space="preserve"> </w:t>
      </w:r>
      <w:r>
        <w:t xml:space="preserve">means the </w:t>
      </w:r>
      <w:r w:rsidR="00F34E12">
        <w:t xml:space="preserve">industry and Aboriginal participation plan set out in </w:t>
      </w:r>
      <w:r w:rsidR="0038130A">
        <w:fldChar w:fldCharType="begin"/>
      </w:r>
      <w:r w:rsidR="0038130A">
        <w:instrText xml:space="preserve"> REF _Ref211329102 \n \h </w:instrText>
      </w:r>
      <w:r w:rsidR="0038130A">
        <w:fldChar w:fldCharType="separate"/>
      </w:r>
      <w:r w:rsidR="0038130A">
        <w:t>Schedule 1</w:t>
      </w:r>
      <w:r w:rsidR="0038130A">
        <w:fldChar w:fldCharType="end"/>
      </w:r>
      <w:r w:rsidR="00F34E12">
        <w:t xml:space="preserve"> (“</w:t>
      </w:r>
      <w:r w:rsidR="00C144DE">
        <w:fldChar w:fldCharType="begin"/>
      </w:r>
      <w:r w:rsidR="00C144DE">
        <w:instrText xml:space="preserve"> REF _Ref211329102 \h </w:instrText>
      </w:r>
      <w:r w:rsidR="00C144DE">
        <w:fldChar w:fldCharType="separate"/>
      </w:r>
      <w:r w:rsidR="00B44A0B">
        <w:t>Social Licence Commitments</w:t>
      </w:r>
      <w:r w:rsidR="00C144DE">
        <w:fldChar w:fldCharType="end"/>
      </w:r>
      <w:r w:rsidR="00F34E12">
        <w:t>”)</w:t>
      </w:r>
      <w:r>
        <w:t>.</w:t>
      </w:r>
    </w:p>
    <w:p w:rsidR="00F02B82" w14:paraId="16AFF9D7" w14:textId="77777777">
      <w:pPr>
        <w:pStyle w:val="Heading7"/>
        <w:numPr>
          <w:ilvl w:val="0"/>
          <w:numId w:val="0"/>
        </w:numPr>
        <w:ind w:left="737"/>
      </w:pPr>
      <w:bookmarkStart w:id="65" w:name="_Hlk104233920"/>
      <w:r w:rsidRPr="009608A2">
        <w:rPr>
          <w:b/>
          <w:bCs/>
        </w:rPr>
        <w:t>Ineligible Tax</w:t>
      </w:r>
      <w:r>
        <w:t xml:space="preserve"> means</w:t>
      </w:r>
      <w:r w:rsidR="009608A2">
        <w:t xml:space="preserve"> </w:t>
      </w:r>
      <w:r>
        <w:t xml:space="preserve">any income, capital gains, stamp, payroll, land, council or transaction duty, tax or charge, or any taxes or charges analogous to such taxes or charges.  </w:t>
      </w:r>
    </w:p>
    <w:p w:rsidR="006F0610" w:rsidRPr="00F8033F" w:rsidP="004E59D6" w14:paraId="78105A22" w14:textId="77777777">
      <w:pPr>
        <w:pStyle w:val="Heading7"/>
      </w:pPr>
      <w:r w:rsidRPr="006F0610">
        <w:rPr>
          <w:b/>
          <w:bCs/>
        </w:rPr>
        <w:t>Infrastructure Planner</w:t>
      </w:r>
      <w:r w:rsidRPr="006F0610">
        <w:t xml:space="preserve"> </w:t>
      </w:r>
      <w:r w:rsidRPr="004E55F1">
        <w:t>means</w:t>
      </w:r>
      <w:r>
        <w:rPr>
          <w:b/>
          <w:bCs/>
        </w:rPr>
        <w:t xml:space="preserve"> </w:t>
      </w:r>
      <w:r w:rsidRPr="00BD397F" w:rsidR="00BD397F">
        <w:t>any</w:t>
      </w:r>
      <w:r w:rsidR="00006D4D">
        <w:t xml:space="preserve"> person appointed under </w:t>
      </w:r>
      <w:r w:rsidR="009608A2">
        <w:t xml:space="preserve">a declaration under section 19 of </w:t>
      </w:r>
      <w:r w:rsidR="00006D4D">
        <w:t>the EII Act</w:t>
      </w:r>
      <w:r>
        <w:t xml:space="preserve"> as </w:t>
      </w:r>
      <w:r w:rsidR="00805180">
        <w:t xml:space="preserve">the </w:t>
      </w:r>
      <w:r>
        <w:t xml:space="preserve">infrastructure planner </w:t>
      </w:r>
      <w:r w:rsidR="00006D4D">
        <w:t xml:space="preserve">for </w:t>
      </w:r>
      <w:r w:rsidR="00BD397F">
        <w:t>a</w:t>
      </w:r>
      <w:r w:rsidR="00006D4D">
        <w:t xml:space="preserve"> renewable energy zone (if applicable)</w:t>
      </w:r>
      <w:r>
        <w:t>.</w:t>
      </w:r>
    </w:p>
    <w:bookmarkEnd w:id="65"/>
    <w:p w:rsidR="00C61CFE" w:rsidP="00547AD0" w14:paraId="265ED0ED" w14:textId="77777777">
      <w:pPr>
        <w:pStyle w:val="Heading8"/>
        <w:numPr>
          <w:ilvl w:val="0"/>
          <w:numId w:val="0"/>
        </w:numPr>
        <w:ind w:left="737"/>
        <w:rPr>
          <w:szCs w:val="18"/>
        </w:rPr>
      </w:pPr>
      <w:r w:rsidRPr="008067FE">
        <w:rPr>
          <w:b/>
          <w:bCs/>
        </w:rPr>
        <w:t xml:space="preserve">Initial Security </w:t>
      </w:r>
      <w:r w:rsidRPr="008067FE" w:rsidR="008067FE">
        <w:t>means a</w:t>
      </w:r>
      <w:r w:rsidRPr="00C61CFE">
        <w:rPr>
          <w:b/>
          <w:bCs/>
        </w:rPr>
        <w:t xml:space="preserve"> </w:t>
      </w:r>
      <w:r w:rsidRPr="000007B8">
        <w:rPr>
          <w:szCs w:val="18"/>
        </w:rPr>
        <w:t xml:space="preserve">letter of credit or </w:t>
      </w:r>
      <w:r w:rsidR="00347779">
        <w:rPr>
          <w:szCs w:val="18"/>
        </w:rPr>
        <w:t xml:space="preserve">bank </w:t>
      </w:r>
      <w:r w:rsidRPr="000007B8">
        <w:rPr>
          <w:szCs w:val="18"/>
        </w:rPr>
        <w:t>guarantee</w:t>
      </w:r>
      <w:r>
        <w:rPr>
          <w:szCs w:val="18"/>
        </w:rPr>
        <w:t>:</w:t>
      </w:r>
      <w:r w:rsidRPr="000007B8">
        <w:rPr>
          <w:szCs w:val="18"/>
        </w:rPr>
        <w:t xml:space="preserve"> </w:t>
      </w:r>
    </w:p>
    <w:p w:rsidR="00C61CFE" w:rsidRPr="00C61CFE" w:rsidP="00252AEA" w14:paraId="1E81D044" w14:textId="77777777">
      <w:pPr>
        <w:pStyle w:val="Heading8"/>
      </w:pPr>
      <w:r>
        <w:t xml:space="preserve">with a face value </w:t>
      </w:r>
      <w:r w:rsidRPr="008067FE">
        <w:t xml:space="preserve">of not less than the Initial Security </w:t>
      </w:r>
      <w:r w:rsidRPr="008067FE">
        <w:t>Amount</w:t>
      </w:r>
      <w:r>
        <w:t>;</w:t>
      </w:r>
    </w:p>
    <w:p w:rsidR="00C61CFE" w:rsidRPr="00C61CFE" w:rsidP="00252AEA" w14:paraId="751F9512" w14:textId="77777777">
      <w:pPr>
        <w:pStyle w:val="Heading3"/>
      </w:pPr>
      <w:r w:rsidRPr="00252AEA">
        <w:rPr>
          <w:szCs w:val="18"/>
        </w:rPr>
        <w:t xml:space="preserve">issued by </w:t>
      </w:r>
      <w:r w:rsidRPr="00C61CFE">
        <w:t>an</w:t>
      </w:r>
      <w:r w:rsidRPr="00252AEA">
        <w:rPr>
          <w:szCs w:val="18"/>
        </w:rPr>
        <w:t xml:space="preserve"> Australian branch of an authorised deposit taking institution with an Acceptable Credit </w:t>
      </w:r>
      <w:r w:rsidRPr="00252AEA">
        <w:rPr>
          <w:szCs w:val="18"/>
        </w:rPr>
        <w:t>Rating;</w:t>
      </w:r>
      <w:r w:rsidRPr="00252AEA">
        <w:rPr>
          <w:szCs w:val="18"/>
        </w:rPr>
        <w:t xml:space="preserve"> </w:t>
      </w:r>
    </w:p>
    <w:p w:rsidR="00C61CFE" w:rsidRPr="00C61CFE" w:rsidP="00252AEA" w14:paraId="57A6C19C" w14:textId="77777777">
      <w:pPr>
        <w:pStyle w:val="Heading3"/>
      </w:pPr>
      <w:r w:rsidRPr="000007B8">
        <w:rPr>
          <w:szCs w:val="18"/>
        </w:rPr>
        <w:t>which can be drawn in Sydney</w:t>
      </w:r>
      <w:r>
        <w:rPr>
          <w:szCs w:val="18"/>
        </w:rPr>
        <w:t>; and</w:t>
      </w:r>
    </w:p>
    <w:p w:rsidR="002E3021" w:rsidRPr="008067FE" w:rsidP="00390E7B" w14:paraId="335E5111" w14:textId="32B35C29">
      <w:pPr>
        <w:pStyle w:val="Heading3"/>
      </w:pPr>
      <w:r>
        <w:rPr>
          <w:szCs w:val="18"/>
        </w:rPr>
        <w:t>in the form</w:t>
      </w:r>
      <w:r w:rsidR="002114CB">
        <w:rPr>
          <w:szCs w:val="18"/>
        </w:rPr>
        <w:t xml:space="preserve"> attached in </w:t>
      </w:r>
      <w:r w:rsidR="00390E7B">
        <w:rPr>
          <w:szCs w:val="18"/>
        </w:rPr>
        <w:fldChar w:fldCharType="begin"/>
      </w:r>
      <w:r w:rsidR="00390E7B">
        <w:rPr>
          <w:szCs w:val="18"/>
        </w:rPr>
        <w:instrText xml:space="preserve"> REF _Ref203139844 \w \h </w:instrText>
      </w:r>
      <w:r w:rsidR="00390E7B">
        <w:rPr>
          <w:szCs w:val="18"/>
        </w:rPr>
        <w:fldChar w:fldCharType="separate"/>
      </w:r>
      <w:r w:rsidR="00B44A0B">
        <w:rPr>
          <w:szCs w:val="18"/>
        </w:rPr>
        <w:t>Annexure B</w:t>
      </w:r>
      <w:r w:rsidR="00390E7B">
        <w:rPr>
          <w:szCs w:val="18"/>
        </w:rPr>
        <w:fldChar w:fldCharType="end"/>
      </w:r>
      <w:r w:rsidR="00390E7B">
        <w:rPr>
          <w:szCs w:val="18"/>
        </w:rPr>
        <w:t xml:space="preserve"> (“</w:t>
      </w:r>
      <w:r w:rsidR="00C144DE">
        <w:rPr>
          <w:szCs w:val="18"/>
        </w:rPr>
        <w:fldChar w:fldCharType="begin"/>
      </w:r>
      <w:r w:rsidR="00C144DE">
        <w:rPr>
          <w:szCs w:val="18"/>
        </w:rPr>
        <w:instrText xml:space="preserve"> REF _Ref203139844 \h </w:instrText>
      </w:r>
      <w:r w:rsidR="00C144DE">
        <w:rPr>
          <w:szCs w:val="18"/>
        </w:rPr>
        <w:fldChar w:fldCharType="separate"/>
      </w:r>
      <w:r w:rsidR="00B44A0B">
        <w:t>Form of Initial Security</w:t>
      </w:r>
      <w:r w:rsidR="00C144DE">
        <w:rPr>
          <w:szCs w:val="18"/>
        </w:rPr>
        <w:fldChar w:fldCharType="end"/>
      </w:r>
      <w:r w:rsidR="00390E7B">
        <w:rPr>
          <w:szCs w:val="18"/>
        </w:rPr>
        <w:t>”)</w:t>
      </w:r>
      <w:r w:rsidR="00C61CFE">
        <w:t>.</w:t>
      </w:r>
    </w:p>
    <w:p w:rsidR="00907F1C" w:rsidP="00EF1018" w14:paraId="4458D962" w14:textId="77777777">
      <w:pPr>
        <w:pStyle w:val="Heading8"/>
        <w:numPr>
          <w:ilvl w:val="0"/>
          <w:numId w:val="0"/>
        </w:numPr>
        <w:ind w:left="737"/>
      </w:pPr>
      <w:r w:rsidRPr="00DE0170">
        <w:rPr>
          <w:b/>
        </w:rPr>
        <w:t>Insolvency Event</w:t>
      </w:r>
      <w:r>
        <w:t xml:space="preserve"> means, in respect of a </w:t>
      </w:r>
      <w:r w:rsidR="007310E6">
        <w:t>party</w:t>
      </w:r>
      <w:r>
        <w:t>:</w:t>
      </w:r>
    </w:p>
    <w:p w:rsidR="0062719B" w:rsidRPr="00354E1C" w:rsidP="00E30382" w14:paraId="1F986722" w14:textId="77777777">
      <w:pPr>
        <w:pStyle w:val="Heading8"/>
        <w:numPr>
          <w:ilvl w:val="7"/>
          <w:numId w:val="48"/>
        </w:numPr>
      </w:pPr>
      <w:bookmarkStart w:id="66" w:name="_Ref395012010"/>
      <w:r w:rsidRPr="00354E1C">
        <w:t xml:space="preserve">it is (or states that it is) an insolvent under administration or insolvent (each as defined in the </w:t>
      </w:r>
      <w:r w:rsidRPr="007F33F4" w:rsidR="009C0385">
        <w:t>Corporations Act</w:t>
      </w:r>
      <w:r w:rsidRPr="00354E1C">
        <w:t>);</w:t>
      </w:r>
    </w:p>
    <w:bookmarkEnd w:id="66"/>
    <w:p w:rsidR="00F573D5" w:rsidRPr="00354E1C" w:rsidP="00E30382" w14:paraId="34B957B9" w14:textId="77777777">
      <w:pPr>
        <w:pStyle w:val="Heading8"/>
        <w:numPr>
          <w:ilvl w:val="7"/>
          <w:numId w:val="48"/>
        </w:numPr>
      </w:pPr>
      <w:r w:rsidRPr="00354E1C">
        <w:t xml:space="preserve">it is in liquidation, in provisional liquidation, under administration or wound up or has had a </w:t>
      </w:r>
      <w:r w:rsidR="002A436D">
        <w:t>“c</w:t>
      </w:r>
      <w:r w:rsidRPr="00354E1C">
        <w:t>ontro</w:t>
      </w:r>
      <w:r>
        <w:t>ller</w:t>
      </w:r>
      <w:r w:rsidR="002A436D">
        <w:t>” (as defined in the Corporations Act)</w:t>
      </w:r>
      <w:r>
        <w:t xml:space="preserve"> appointed to </w:t>
      </w:r>
      <w:r w:rsidR="00023EAC">
        <w:t xml:space="preserve">all or substantially all of </w:t>
      </w:r>
      <w:r>
        <w:t xml:space="preserve">its </w:t>
      </w:r>
      <w:r>
        <w:t>property;</w:t>
      </w:r>
    </w:p>
    <w:p w:rsidR="00F573D5" w:rsidRPr="00354E1C" w:rsidP="00E30382" w14:paraId="45671BEA" w14:textId="77777777">
      <w:pPr>
        <w:pStyle w:val="Heading8"/>
        <w:numPr>
          <w:ilvl w:val="7"/>
          <w:numId w:val="48"/>
        </w:numPr>
      </w:pPr>
      <w:r w:rsidRPr="00354E1C">
        <w:t>it is subject to any arrangement</w:t>
      </w:r>
      <w:r>
        <w:t xml:space="preserve"> (including a deed of company arrangement or scheme of arrangement)</w:t>
      </w:r>
      <w:r w:rsidRPr="00354E1C">
        <w:t>, assignment, moratorium</w:t>
      </w:r>
      <w:r w:rsidR="00806B9D">
        <w:t xml:space="preserve"> or </w:t>
      </w:r>
      <w:r>
        <w:t xml:space="preserve">compromise or </w:t>
      </w:r>
      <w:r w:rsidRPr="00354E1C">
        <w:t>composition, protected from creditors under any statute or dissolved</w:t>
      </w:r>
      <w:r w:rsidR="00F643A3">
        <w:t xml:space="preserve"> </w:t>
      </w:r>
      <w:bookmarkStart w:id="67" w:name="F_Insolvent"/>
      <w:r w:rsidR="00F643A3">
        <w:t xml:space="preserve">(in each case, other than to carry out a reconstruction or amalgamation while solvent on terms approved by the other parties to this </w:t>
      </w:r>
      <w:r w:rsidR="000A7F33">
        <w:t>agreement</w:t>
      </w:r>
      <w:r w:rsidR="00F643A3">
        <w:t>)</w:t>
      </w:r>
      <w:bookmarkEnd w:id="67"/>
      <w:r>
        <w:t>;</w:t>
      </w:r>
    </w:p>
    <w:p w:rsidR="00F573D5" w:rsidRPr="00354E1C" w:rsidP="00E30382" w14:paraId="1FA6B355" w14:textId="77777777">
      <w:pPr>
        <w:pStyle w:val="Heading8"/>
        <w:numPr>
          <w:ilvl w:val="7"/>
          <w:numId w:val="48"/>
        </w:numPr>
      </w:pPr>
      <w:r w:rsidRPr="00354E1C">
        <w:t>an application or order has been made (and in the case of an application</w:t>
      </w:r>
      <w:r w:rsidR="000C32BE">
        <w:t xml:space="preserve"> which is disputed by the person</w:t>
      </w:r>
      <w:r w:rsidRPr="00354E1C">
        <w:t xml:space="preserve">, it is not stayed, withdrawn or dismissed within </w:t>
      </w:r>
      <w:r w:rsidR="00F37395">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rsidR="00F573D5" w:rsidRPr="00354E1C" w:rsidP="00E30382" w14:paraId="593A76C1" w14:textId="77777777">
      <w:pPr>
        <w:pStyle w:val="Heading8"/>
        <w:numPr>
          <w:ilvl w:val="7"/>
          <w:numId w:val="48"/>
        </w:numPr>
      </w:pPr>
      <w:r w:rsidRPr="00354E1C">
        <w:t>it is taken (under section 459</w:t>
      </w:r>
      <w:r w:rsidRPr="00354E1C">
        <w:t>F(</w:t>
      </w:r>
      <w:r w:rsidRPr="00354E1C">
        <w:t xml:space="preserve">1) of the </w:t>
      </w:r>
      <w:r w:rsidRPr="007F33F4" w:rsidR="009C0385">
        <w:t>Corporations Act</w:t>
      </w:r>
      <w:r w:rsidRPr="00354E1C">
        <w:t xml:space="preserve">) to have failed to </w:t>
      </w:r>
      <w:r>
        <w:t>comply with a statutory demand;</w:t>
      </w:r>
    </w:p>
    <w:p w:rsidR="00F573D5" w:rsidRPr="00354E1C" w:rsidP="00E30382" w14:paraId="32EAB0C4" w14:textId="77777777">
      <w:pPr>
        <w:pStyle w:val="Heading8"/>
        <w:numPr>
          <w:ilvl w:val="7"/>
          <w:numId w:val="48"/>
        </w:numPr>
      </w:pPr>
      <w:r w:rsidRPr="00354E1C">
        <w:t xml:space="preserve">it is the subject of an event described in section 459C(2)(b) or section 585 of the </w:t>
      </w:r>
      <w:r w:rsidRPr="007F33F4" w:rsidR="009C0385">
        <w:t>Corporations Act</w:t>
      </w:r>
      <w:r w:rsidR="000052BD">
        <w:t xml:space="preserve"> </w:t>
      </w:r>
      <w:r w:rsidRPr="00354E1C">
        <w:t>(or it makes a statement from which another</w:t>
      </w:r>
      <w:r w:rsidR="00522A83">
        <w:t xml:space="preserve"> party to </w:t>
      </w:r>
      <w:r w:rsidR="006E4418">
        <w:t>this agreement</w:t>
      </w:r>
      <w:r w:rsidRPr="00354E1C">
        <w:t xml:space="preserve"> reason</w:t>
      </w:r>
      <w:r>
        <w:t>ably deduces it is so subject</w:t>
      </w:r>
      <w:r>
        <w:t>);</w:t>
      </w:r>
    </w:p>
    <w:p w:rsidR="00F573D5" w:rsidRPr="00354E1C" w:rsidP="00E30382" w14:paraId="708C2332" w14:textId="77777777">
      <w:pPr>
        <w:pStyle w:val="Heading8"/>
        <w:numPr>
          <w:ilvl w:val="7"/>
          <w:numId w:val="48"/>
        </w:numPr>
      </w:pPr>
      <w:r w:rsidRPr="00354E1C">
        <w:t>it is otherwise unable to pay its debts when they fall due; or</w:t>
      </w:r>
    </w:p>
    <w:p w:rsidR="00F573D5" w:rsidP="00E30382" w14:paraId="4B2F26C1" w14:textId="77777777">
      <w:pPr>
        <w:pStyle w:val="Heading8"/>
        <w:numPr>
          <w:ilvl w:val="7"/>
          <w:numId w:val="48"/>
        </w:numPr>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rsidR="00C06CEE" w:rsidRPr="00C06CEE" w:rsidP="004E59D6" w14:paraId="6AEEA209" w14:textId="7E898F70">
      <w:pPr>
        <w:pStyle w:val="Heading7"/>
      </w:pPr>
      <w:r w:rsidRPr="3C381EED">
        <w:rPr>
          <w:b/>
          <w:bCs/>
        </w:rPr>
        <w:t>Insurance Policies</w:t>
      </w:r>
      <w:r>
        <w:t xml:space="preserve"> has the meaning given in clause </w:t>
      </w:r>
      <w:r w:rsidR="00184CD9">
        <w:fldChar w:fldCharType="begin"/>
      </w:r>
      <w:r w:rsidR="00184CD9">
        <w:instrText xml:space="preserve"> REF _Ref104217323 \w \h </w:instrText>
      </w:r>
      <w:r w:rsidR="00184CD9">
        <w:fldChar w:fldCharType="separate"/>
      </w:r>
      <w:r w:rsidR="00B44A0B">
        <w:t>12</w:t>
      </w:r>
      <w:r w:rsidR="00184CD9">
        <w:fldChar w:fldCharType="end"/>
      </w:r>
      <w:r>
        <w:t xml:space="preserve"> (“</w:t>
      </w:r>
      <w:r>
        <w:fldChar w:fldCharType="begin"/>
      </w:r>
      <w:r>
        <w:instrText xml:space="preserve">  REF _Ref104217323 \h </w:instrText>
      </w:r>
      <w:r>
        <w:fldChar w:fldCharType="separate"/>
      </w:r>
      <w:r w:rsidR="00B44A0B">
        <w:t>Insurance</w:t>
      </w:r>
      <w:r>
        <w:fldChar w:fldCharType="end"/>
      </w:r>
      <w:r>
        <w:t>”)</w:t>
      </w:r>
      <w:r w:rsidR="7DDACB5F">
        <w:t>.</w:t>
      </w:r>
    </w:p>
    <w:p w:rsidR="000C32BE" w:rsidP="00013DEE" w14:paraId="5FCB30FF" w14:textId="77777777">
      <w:pPr>
        <w:pStyle w:val="Heading7"/>
        <w:numPr>
          <w:ilvl w:val="0"/>
          <w:numId w:val="0"/>
        </w:numPr>
        <w:ind w:left="737"/>
      </w:pPr>
      <w:r w:rsidRPr="007049DF">
        <w:rPr>
          <w:b/>
        </w:rPr>
        <w:t>Law</w:t>
      </w:r>
      <w:r>
        <w:t xml:space="preserve"> means</w:t>
      </w:r>
      <w:r w:rsidR="00013DEE">
        <w:t xml:space="preserve"> </w:t>
      </w:r>
      <w:r w:rsidRPr="005A3799" w:rsidR="00D14275">
        <w:t>common law, principles of equity, and laws made by parliament (and laws made by parliament including State, Territory and Commonwealth laws and regulations and other instruments under them, and considerations of any of them)</w:t>
      </w:r>
      <w:r w:rsidR="003B166D">
        <w:t xml:space="preserve"> and includes </w:t>
      </w:r>
      <w:r w:rsidR="004E5A70">
        <w:t xml:space="preserve">the NER and </w:t>
      </w:r>
      <w:r w:rsidR="003B166D">
        <w:t>the rules of any recognised securities exchange</w:t>
      </w:r>
      <w:r w:rsidR="00D14275">
        <w:t>.</w:t>
      </w:r>
    </w:p>
    <w:p w:rsidR="00F573D5" w:rsidP="004E59D6" w14:paraId="11239F0D" w14:textId="77777777">
      <w:pPr>
        <w:pStyle w:val="Heading7"/>
      </w:pPr>
      <w:r w:rsidRPr="00F573D5">
        <w:rPr>
          <w:b/>
          <w:bCs/>
        </w:rPr>
        <w:t>Loss</w:t>
      </w:r>
      <w:r w:rsidRPr="00F15F2C">
        <w:t xml:space="preserve"> means all damage, loss, cost, </w:t>
      </w:r>
      <w:r w:rsidR="007E3A13">
        <w:t>C</w:t>
      </w:r>
      <w:r w:rsidRPr="00F15F2C">
        <w:t>laim, obligation or expense (including legal costs and expenses of any kind).</w:t>
      </w:r>
    </w:p>
    <w:p w:rsidR="00BA369A" w:rsidP="000831EC" w14:paraId="1E99653B" w14:textId="77777777">
      <w:pPr>
        <w:pStyle w:val="Heading7"/>
        <w:numPr>
          <w:ilvl w:val="0"/>
          <w:numId w:val="0"/>
        </w:numPr>
        <w:ind w:left="737"/>
        <w:rPr>
          <w:bCs/>
        </w:rPr>
      </w:pPr>
      <w:r>
        <w:rPr>
          <w:b/>
        </w:rPr>
        <w:t xml:space="preserve">LTESA </w:t>
      </w:r>
      <w:r>
        <w:rPr>
          <w:bCs/>
        </w:rPr>
        <w:t xml:space="preserve">means </w:t>
      </w:r>
      <w:r w:rsidR="002A4C6C">
        <w:rPr>
          <w:bCs/>
        </w:rPr>
        <w:t>the long</w:t>
      </w:r>
      <w:r w:rsidR="00F1190D">
        <w:rPr>
          <w:bCs/>
        </w:rPr>
        <w:t>-</w:t>
      </w:r>
      <w:r w:rsidR="002A4C6C">
        <w:rPr>
          <w:bCs/>
        </w:rPr>
        <w:t xml:space="preserve">term energy service agreement entered into on or about the date of </w:t>
      </w:r>
      <w:r w:rsidR="006E4418">
        <w:rPr>
          <w:bCs/>
        </w:rPr>
        <w:t>this agreement</w:t>
      </w:r>
      <w:r w:rsidR="002A4C6C">
        <w:rPr>
          <w:bCs/>
        </w:rPr>
        <w:t xml:space="preserve"> between </w:t>
      </w:r>
      <w:r w:rsidR="00BD5F43">
        <w:rPr>
          <w:bCs/>
        </w:rPr>
        <w:t>LTES Operator</w:t>
      </w:r>
      <w:r w:rsidR="002A4C6C">
        <w:rPr>
          <w:bCs/>
        </w:rPr>
        <w:t xml:space="preserve"> and SFV with respect to the Project.</w:t>
      </w:r>
      <w:r w:rsidR="002679FB">
        <w:rPr>
          <w:bCs/>
        </w:rPr>
        <w:t xml:space="preserve"> </w:t>
      </w:r>
    </w:p>
    <w:p w:rsidR="00E23FC2" w:rsidP="000831EC" w14:paraId="7DCD420D" w14:textId="77777777">
      <w:pPr>
        <w:pStyle w:val="Heading7"/>
        <w:numPr>
          <w:ilvl w:val="0"/>
          <w:numId w:val="0"/>
        </w:numPr>
        <w:ind w:left="737"/>
        <w:rPr>
          <w:bCs/>
        </w:rPr>
      </w:pPr>
      <w:r>
        <w:rPr>
          <w:b/>
        </w:rPr>
        <w:t>Material Alteration</w:t>
      </w:r>
      <w:r>
        <w:rPr>
          <w:bCs/>
        </w:rPr>
        <w:t xml:space="preserve"> has the meaning given to that term under the LTESA. </w:t>
      </w:r>
    </w:p>
    <w:p w:rsidR="00EB72E8" w:rsidRPr="00EB72E8" w:rsidP="000B249E" w14:paraId="49E78142" w14:textId="7331797E">
      <w:pPr>
        <w:pStyle w:val="Heading7"/>
        <w:numPr>
          <w:ilvl w:val="0"/>
          <w:numId w:val="0"/>
        </w:numPr>
        <w:ind w:left="737"/>
        <w:rPr>
          <w:bCs/>
        </w:rPr>
      </w:pPr>
      <w:bookmarkStart w:id="68" w:name="_Hlk211005808"/>
      <w:r w:rsidRPr="000B249E">
        <w:rPr>
          <w:b/>
        </w:rPr>
        <w:t xml:space="preserve">Maximum Capacity </w:t>
      </w:r>
      <w:r w:rsidRPr="000B249E">
        <w:rPr>
          <w:bCs/>
        </w:rPr>
        <w:t xml:space="preserve">means </w:t>
      </w:r>
      <w:r w:rsidRPr="000B249E" w:rsidR="000B249E">
        <w:rPr>
          <w:bCs/>
        </w:rPr>
        <w:t>the amount, in megawatts,</w:t>
      </w:r>
      <w:r w:rsidR="000B249E">
        <w:rPr>
          <w:bCs/>
        </w:rPr>
        <w:t xml:space="preserve"> </w:t>
      </w:r>
      <w:r w:rsidRPr="000B249E" w:rsidR="000B249E">
        <w:rPr>
          <w:bCs/>
        </w:rPr>
        <w:t xml:space="preserve">shown as the maximum capacity for generation for the </w:t>
      </w:r>
      <w:r w:rsidR="000B249E">
        <w:rPr>
          <w:bCs/>
        </w:rPr>
        <w:t xml:space="preserve">Project </w:t>
      </w:r>
      <w:r w:rsidRPr="000B249E" w:rsidR="000B249E">
        <w:rPr>
          <w:bCs/>
        </w:rPr>
        <w:t>in the</w:t>
      </w:r>
      <w:r w:rsidR="000B249E">
        <w:rPr>
          <w:bCs/>
        </w:rPr>
        <w:t xml:space="preserve"> </w:t>
      </w:r>
      <w:r w:rsidRPr="000B249E" w:rsidR="000B249E">
        <w:rPr>
          <w:bCs/>
        </w:rPr>
        <w:t>NEM registration and exemption list</w:t>
      </w:r>
      <w:r w:rsidR="007B4400">
        <w:rPr>
          <w:bCs/>
        </w:rPr>
        <w:t xml:space="preserve"> </w:t>
      </w:r>
      <w:r w:rsidRPr="007B4400" w:rsidR="007B4400">
        <w:rPr>
          <w:bCs/>
        </w:rPr>
        <w:t>published by AEMO (or any document that replaces that document)</w:t>
      </w:r>
      <w:r w:rsidR="000B249E">
        <w:rPr>
          <w:bCs/>
        </w:rPr>
        <w:t>.</w:t>
      </w:r>
      <w:r w:rsidR="00D1456C">
        <w:rPr>
          <w:bCs/>
        </w:rPr>
        <w:t xml:space="preserve"> </w:t>
      </w:r>
      <w:bookmarkStart w:id="69" w:name="_Hlk211006379"/>
      <w:r w:rsidR="00D1456C">
        <w:rPr>
          <w:bCs/>
        </w:rPr>
        <w:t>[</w:t>
      </w:r>
      <w:r w:rsidRPr="00D1456C" w:rsidR="00D1456C">
        <w:rPr>
          <w:b/>
          <w:bCs/>
          <w:i/>
          <w:iCs/>
          <w:highlight w:val="lightGray"/>
        </w:rPr>
        <w:t>Note: see note on item 2 of the Reference Details relating to “Contracted Capacity”.</w:t>
      </w:r>
      <w:r w:rsidR="00D1456C">
        <w:rPr>
          <w:bCs/>
        </w:rPr>
        <w:t>]</w:t>
      </w:r>
      <w:bookmarkEnd w:id="69"/>
    </w:p>
    <w:bookmarkEnd w:id="68"/>
    <w:p w:rsidR="003B33F0" w:rsidRPr="007B278D" w:rsidP="004E59D6" w14:paraId="466BE0B6" w14:textId="7B0582FB">
      <w:pPr>
        <w:pStyle w:val="Heading7"/>
      </w:pPr>
      <w:r w:rsidRPr="3C381EED">
        <w:rPr>
          <w:b/>
          <w:bCs/>
        </w:rPr>
        <w:t xml:space="preserve">Milestone </w:t>
      </w:r>
      <w:r>
        <w:t>means a milestone as described in</w:t>
      </w:r>
      <w:r w:rsidR="2A46EC74">
        <w:t xml:space="preserve"> item </w:t>
      </w:r>
      <w:r>
        <w:fldChar w:fldCharType="begin"/>
      </w:r>
      <w:r>
        <w:instrText xml:space="preserve"> REF _Ref99716790 \n \h  \* MERGEFORMAT </w:instrText>
      </w:r>
      <w:r>
        <w:fldChar w:fldCharType="separate"/>
      </w:r>
      <w:r w:rsidR="00B44A0B">
        <w:t>6</w:t>
      </w:r>
      <w:r>
        <w:fldChar w:fldCharType="end"/>
      </w:r>
      <w:r w:rsidR="2A46EC74">
        <w:t xml:space="preserve"> (“Milestones and Milestone Date”) of the Reference Details</w:t>
      </w:r>
      <w:r>
        <w:t>.</w:t>
      </w:r>
    </w:p>
    <w:p w:rsidR="00ED5276" w:rsidRPr="00C92A2C" w:rsidP="00AC146A" w14:paraId="339886DA" w14:textId="00D5CF8C">
      <w:pPr>
        <w:pStyle w:val="Heading7"/>
      </w:pPr>
      <w:r w:rsidRPr="3F00FD04">
        <w:rPr>
          <w:b/>
          <w:bCs/>
        </w:rPr>
        <w:t xml:space="preserve">Milestone Cure Plan </w:t>
      </w:r>
      <w:r w:rsidRPr="3F00FD04">
        <w:t xml:space="preserve">means a cure plan approved by SFV under clause </w:t>
      </w:r>
      <w:r w:rsidR="009A022E">
        <w:rPr>
          <w:bCs/>
        </w:rPr>
        <w:fldChar w:fldCharType="begin"/>
      </w:r>
      <w:r w:rsidR="009A022E">
        <w:rPr>
          <w:bCs/>
        </w:rPr>
        <w:instrText xml:space="preserve"> REF _Ref103281885 \w \h </w:instrText>
      </w:r>
      <w:r w:rsidR="009A022E">
        <w:rPr>
          <w:bCs/>
        </w:rPr>
        <w:fldChar w:fldCharType="separate"/>
      </w:r>
      <w:r w:rsidR="00B44A0B">
        <w:rPr>
          <w:bCs/>
        </w:rPr>
        <w:t>6.2</w:t>
      </w:r>
      <w:r w:rsidR="009A022E">
        <w:rPr>
          <w:bCs/>
        </w:rPr>
        <w:fldChar w:fldCharType="end"/>
      </w:r>
      <w:r w:rsidR="75AD36E6">
        <w:rPr>
          <w:bCs/>
        </w:rPr>
        <w:t xml:space="preserve"> (“</w:t>
      </w:r>
      <w:r w:rsidR="009A022E">
        <w:rPr>
          <w:bCs/>
        </w:rPr>
        <w:fldChar w:fldCharType="begin"/>
      </w:r>
      <w:r w:rsidR="009A022E">
        <w:rPr>
          <w:bCs/>
        </w:rPr>
        <w:instrText xml:space="preserve">  REF _Ref103281885 \h </w:instrText>
      </w:r>
      <w:r w:rsidR="009A022E">
        <w:rPr>
          <w:bCs/>
        </w:rPr>
        <w:fldChar w:fldCharType="separate"/>
      </w:r>
      <w:r w:rsidR="00B44A0B">
        <w:t>Milestone Cure Plan</w:t>
      </w:r>
      <w:r w:rsidR="009A022E">
        <w:rPr>
          <w:bCs/>
        </w:rPr>
        <w:fldChar w:fldCharType="end"/>
      </w:r>
      <w:r w:rsidR="75AD36E6">
        <w:rPr>
          <w:bCs/>
        </w:rPr>
        <w:t>”)</w:t>
      </w:r>
      <w:r w:rsidRPr="00C92A2C">
        <w:rPr>
          <w:bCs/>
        </w:rPr>
        <w:t>.</w:t>
      </w:r>
    </w:p>
    <w:p w:rsidR="00ED5276" w:rsidRPr="00A93584" w:rsidP="00AC146A" w14:paraId="7D7A1FC6" w14:textId="664A2F87">
      <w:pPr>
        <w:pStyle w:val="Heading7"/>
        <w:rPr>
          <w:b/>
          <w:bCs/>
        </w:rPr>
      </w:pPr>
      <w:r w:rsidRPr="00A93584">
        <w:rPr>
          <w:b/>
          <w:bCs/>
        </w:rPr>
        <w:t>Milestone Date</w:t>
      </w:r>
      <w:r w:rsidRPr="00A93584">
        <w:t xml:space="preserve"> </w:t>
      </w:r>
      <w:r w:rsidRPr="00A93584" w:rsidR="00727B6D">
        <w:t>means</w:t>
      </w:r>
      <w:r w:rsidR="00EA5D84">
        <w:t>, for a Milestone,</w:t>
      </w:r>
      <w:r w:rsidRPr="00A93584" w:rsidR="00727B6D">
        <w:t xml:space="preserve"> the date </w:t>
      </w:r>
      <w:r w:rsidRPr="00A93584" w:rsidR="002A7479">
        <w:t xml:space="preserve">specified for </w:t>
      </w:r>
      <w:r w:rsidR="00EA5D84">
        <w:t>that</w:t>
      </w:r>
      <w:r w:rsidRPr="00A93584" w:rsidR="002A7479">
        <w:t xml:space="preserve"> Milestone </w:t>
      </w:r>
      <w:r w:rsidRPr="00A93584" w:rsidR="00727B6D">
        <w:t xml:space="preserve">in </w:t>
      </w:r>
      <w:r w:rsidRPr="00A93584" w:rsidR="00727B6D">
        <w:rPr>
          <w:bCs/>
        </w:rPr>
        <w:t xml:space="preserve">item </w:t>
      </w:r>
      <w:r w:rsidRPr="00A93584" w:rsidR="00727B6D">
        <w:fldChar w:fldCharType="begin"/>
      </w:r>
      <w:r w:rsidRPr="00A93584" w:rsidR="00727B6D">
        <w:instrText xml:space="preserve"> REF _Ref99716790 \n \h  \* MERGEFORMAT </w:instrText>
      </w:r>
      <w:r w:rsidRPr="00A93584" w:rsidR="00727B6D">
        <w:fldChar w:fldCharType="separate"/>
      </w:r>
      <w:r w:rsidR="00B44A0B">
        <w:t>6</w:t>
      </w:r>
      <w:r w:rsidRPr="00A93584" w:rsidR="00727B6D">
        <w:fldChar w:fldCharType="end"/>
      </w:r>
      <w:r w:rsidRPr="00A93584" w:rsidR="00727B6D">
        <w:t xml:space="preserve"> (“Milestones and Milestone Date”) of the Reference Details</w:t>
      </w:r>
      <w:r w:rsidRPr="00A93584">
        <w:t>.</w:t>
      </w:r>
    </w:p>
    <w:p w:rsidR="004B3DB0" w:rsidRPr="004B3DB0" w:rsidP="004E59D6" w14:paraId="5121F32D" w14:textId="25E36D6F">
      <w:pPr>
        <w:pStyle w:val="Heading7"/>
      </w:pPr>
      <w:r>
        <w:rPr>
          <w:b/>
          <w:bCs/>
        </w:rPr>
        <w:t>Modern Slavery</w:t>
      </w:r>
      <w:r>
        <w:t xml:space="preserve"> 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w:t>
      </w:r>
      <w:r w:rsidR="00351731">
        <w:t xml:space="preserve"> from time to time in force including but not limited to the </w:t>
      </w:r>
      <w:r w:rsidR="00351731">
        <w:rPr>
          <w:i/>
          <w:iCs/>
        </w:rPr>
        <w:t xml:space="preserve">Modern Slavery Act 2018 </w:t>
      </w:r>
      <w:r w:rsidR="00351731">
        <w:t>(</w:t>
      </w:r>
      <w:r w:rsidR="00351731">
        <w:t>Cth</w:t>
      </w:r>
      <w:r w:rsidR="00351731">
        <w:t xml:space="preserve">), the </w:t>
      </w:r>
      <w:r w:rsidR="00351731">
        <w:rPr>
          <w:i/>
          <w:iCs/>
        </w:rPr>
        <w:t xml:space="preserve">Criminal Code Act 1995 </w:t>
      </w:r>
      <w:r w:rsidR="00351731">
        <w:t>(</w:t>
      </w:r>
      <w:r w:rsidR="00351731">
        <w:t>Cth</w:t>
      </w:r>
      <w:r w:rsidR="00351731">
        <w:t xml:space="preserve">), sch 1, divisions 270 and 271 and </w:t>
      </w:r>
      <w:r w:rsidR="00351731">
        <w:rPr>
          <w:i/>
          <w:iCs/>
        </w:rPr>
        <w:t xml:space="preserve">Modern Slavery Act 2018 </w:t>
      </w:r>
      <w:r w:rsidR="00351731">
        <w:t xml:space="preserve">(NSW). For avoidance of doubt, </w:t>
      </w:r>
      <w:r w:rsidR="00351731">
        <w:rPr>
          <w:b/>
          <w:bCs/>
        </w:rPr>
        <w:t>Modern Slavery</w:t>
      </w:r>
      <w:r w:rsidR="00351731">
        <w:t xml:space="preserve"> includes any conditions or practices </w:t>
      </w:r>
      <w:r w:rsidR="00351731">
        <w:t>similar to</w:t>
      </w:r>
      <w:r w:rsidR="00351731">
        <w:t xml:space="preserve"> those prohibited under those laws, statutes, regulations and codes. </w:t>
      </w:r>
    </w:p>
    <w:p w:rsidR="00907F1C" w:rsidP="004E59D6" w14:paraId="1E7AF61E" w14:textId="77777777">
      <w:pPr>
        <w:pStyle w:val="Heading7"/>
      </w:pPr>
      <w:r w:rsidRPr="00DE0170">
        <w:rPr>
          <w:b/>
        </w:rPr>
        <w:t>National Electricity Law</w:t>
      </w:r>
      <w:r>
        <w:t xml:space="preserve"> means the National Electricity Law set out in the </w:t>
      </w:r>
      <w:r w:rsidR="00EC7FD8">
        <w:t>schedule </w:t>
      </w:r>
      <w:r>
        <w:t xml:space="preserve">to the </w:t>
      </w:r>
      <w:r w:rsidRPr="001B52F1">
        <w:rPr>
          <w:i/>
        </w:rPr>
        <w:t>National Electricity (South Australia) Act 1996</w:t>
      </w:r>
      <w:r>
        <w:t xml:space="preserve"> (SA)</w:t>
      </w:r>
      <w:r w:rsidR="00DE15DA">
        <w:t xml:space="preserve"> as it applies </w:t>
      </w:r>
      <w:r w:rsidR="007A2BD7">
        <w:t>in</w:t>
      </w:r>
      <w:r w:rsidR="00DE15DA">
        <w:t xml:space="preserve"> </w:t>
      </w:r>
      <w:r w:rsidR="00A11E4B">
        <w:t>New South Wales</w:t>
      </w:r>
      <w:r w:rsidR="00DE15DA">
        <w:t xml:space="preserve">. </w:t>
      </w:r>
    </w:p>
    <w:p w:rsidR="00907F1C" w:rsidP="004E59D6" w14:paraId="6E409E88" w14:textId="77777777">
      <w:pPr>
        <w:pStyle w:val="Heading7"/>
      </w:pPr>
      <w:r w:rsidRPr="00772C87">
        <w:rPr>
          <w:b/>
        </w:rPr>
        <w:t>NEM</w:t>
      </w:r>
      <w:r>
        <w:t xml:space="preserve"> means the National Electricity Market</w:t>
      </w:r>
      <w:r w:rsidR="000D6D2B">
        <w:t xml:space="preserve"> </w:t>
      </w:r>
      <w:r w:rsidRPr="000D6D2B" w:rsidR="000D6D2B">
        <w:t xml:space="preserve">administered by AEMO in accordance with the </w:t>
      </w:r>
      <w:r w:rsidR="00161971">
        <w:t>NER</w:t>
      </w:r>
      <w:r>
        <w:t>.</w:t>
      </w:r>
    </w:p>
    <w:p w:rsidR="00B8754E" w:rsidP="00B8754E" w14:paraId="400ECC1B" w14:textId="77777777">
      <w:pPr>
        <w:pStyle w:val="Heading7"/>
      </w:pPr>
      <w:r w:rsidRPr="00DE0170">
        <w:rPr>
          <w:b/>
        </w:rPr>
        <w:t>NE</w:t>
      </w:r>
      <w:r>
        <w:rPr>
          <w:b/>
        </w:rPr>
        <w:t>R</w:t>
      </w:r>
      <w:r>
        <w:t xml:space="preserve"> means the </w:t>
      </w:r>
      <w:r w:rsidRPr="000D6D2B">
        <w:t>National Electricity Rules made under the National Electricity Law</w:t>
      </w:r>
      <w:r w:rsidR="00111315">
        <w:t>, as it is applied in New South Wales</w:t>
      </w:r>
      <w:r w:rsidRPr="000D6D2B">
        <w:t>.</w:t>
      </w:r>
    </w:p>
    <w:p w:rsidR="000D6D2B" w:rsidP="00A1394F" w14:paraId="12B8F5AA" w14:textId="4B3931B4">
      <w:pPr>
        <w:pStyle w:val="Heading7"/>
        <w:numPr>
          <w:ilvl w:val="0"/>
          <w:numId w:val="0"/>
        </w:numPr>
        <w:ind w:left="737"/>
      </w:pPr>
      <w:r w:rsidRPr="000665B2">
        <w:rPr>
          <w:b/>
        </w:rPr>
        <w:t xml:space="preserve">Network </w:t>
      </w:r>
      <w:r w:rsidRPr="000665B2">
        <w:t xml:space="preserve">means the transmission or distribution network (as applicable) to which the </w:t>
      </w:r>
      <w:r w:rsidRPr="000665B2" w:rsidR="00D145D0">
        <w:t>Project</w:t>
      </w:r>
      <w:r w:rsidR="00BF0837">
        <w:t xml:space="preserve"> [Component]</w:t>
      </w:r>
      <w:r w:rsidRPr="000665B2">
        <w:t xml:space="preserve"> is connected</w:t>
      </w:r>
      <w:r w:rsidR="00111315">
        <w:t xml:space="preserve"> </w:t>
      </w:r>
      <w:r w:rsidR="00EA5D84">
        <w:t>at its</w:t>
      </w:r>
      <w:r w:rsidR="00111315">
        <w:t xml:space="preserve"> Connection Point</w:t>
      </w:r>
      <w:r w:rsidRPr="000665B2">
        <w:t>.</w:t>
      </w:r>
      <w:r w:rsidR="00BF0837">
        <w:t xml:space="preserve"> </w:t>
      </w:r>
      <w:r w:rsidR="00B342DD">
        <w:t>[</w:t>
      </w:r>
      <w:r w:rsidRPr="00B342DD" w:rsidR="00BF0837">
        <w:rPr>
          <w:b/>
          <w:bCs/>
          <w:i/>
          <w:iCs/>
          <w:highlight w:val="lightGray"/>
        </w:rPr>
        <w:t>Note: In this definition, words in square brackets are to be included for all Aggregated Projects</w:t>
      </w:r>
      <w:r w:rsidRPr="00B342DD" w:rsidR="00BF0837">
        <w:rPr>
          <w:highlight w:val="lightGray"/>
        </w:rPr>
        <w:t>.</w:t>
      </w:r>
      <w:r w:rsidRPr="00B342DD" w:rsidR="00BF0837">
        <w:t>]</w:t>
      </w:r>
    </w:p>
    <w:p w:rsidR="00547AD0" w:rsidP="00FC3AC4" w14:paraId="5CB523AB" w14:textId="77777777">
      <w:pPr>
        <w:pStyle w:val="Heading7"/>
        <w:numPr>
          <w:ilvl w:val="0"/>
          <w:numId w:val="0"/>
        </w:numPr>
        <w:ind w:left="737"/>
        <w:rPr>
          <w:bCs/>
        </w:rPr>
      </w:pPr>
      <w:r>
        <w:rPr>
          <w:b/>
        </w:rPr>
        <w:t xml:space="preserve">Non-Financial Default </w:t>
      </w:r>
      <w:r>
        <w:rPr>
          <w:bCs/>
        </w:rPr>
        <w:t xml:space="preserve">means a </w:t>
      </w:r>
      <w:r w:rsidR="00A3732A">
        <w:rPr>
          <w:bCs/>
        </w:rPr>
        <w:t>failure</w:t>
      </w:r>
      <w:r>
        <w:rPr>
          <w:bCs/>
        </w:rPr>
        <w:t xml:space="preserve"> by </w:t>
      </w:r>
      <w:r w:rsidR="00BD5F43">
        <w:rPr>
          <w:bCs/>
        </w:rPr>
        <w:t>LTES Operator</w:t>
      </w:r>
      <w:r>
        <w:rPr>
          <w:bCs/>
        </w:rPr>
        <w:t xml:space="preserve"> </w:t>
      </w:r>
      <w:r w:rsidR="00A3732A">
        <w:rPr>
          <w:bCs/>
        </w:rPr>
        <w:t xml:space="preserve">to comply </w:t>
      </w:r>
      <w:r w:rsidR="006E7AC8">
        <w:rPr>
          <w:bCs/>
        </w:rPr>
        <w:t>in a material respect with an</w:t>
      </w:r>
      <w:r w:rsidR="00A3732A">
        <w:rPr>
          <w:bCs/>
        </w:rPr>
        <w:t xml:space="preserve"> obligation under this agreement </w:t>
      </w:r>
      <w:r w:rsidR="006E7AC8">
        <w:rPr>
          <w:bCs/>
        </w:rPr>
        <w:t>(</w:t>
      </w:r>
      <w:r>
        <w:rPr>
          <w:bCs/>
        </w:rPr>
        <w:t xml:space="preserve">other than a </w:t>
      </w:r>
      <w:r w:rsidR="00EA5D84">
        <w:rPr>
          <w:bCs/>
        </w:rPr>
        <w:t>failure which constitute</w:t>
      </w:r>
      <w:r w:rsidR="003B7E9A">
        <w:rPr>
          <w:bCs/>
        </w:rPr>
        <w:t>s</w:t>
      </w:r>
      <w:r w:rsidR="00EA5D84">
        <w:rPr>
          <w:bCs/>
        </w:rPr>
        <w:t xml:space="preserve"> a </w:t>
      </w:r>
      <w:r>
        <w:rPr>
          <w:bCs/>
        </w:rPr>
        <w:t>Financial Default</w:t>
      </w:r>
      <w:r w:rsidR="00067210">
        <w:rPr>
          <w:bCs/>
        </w:rPr>
        <w:t xml:space="preserve"> or a failure to comply with a Social Licence Commitment</w:t>
      </w:r>
      <w:r w:rsidR="006E7AC8">
        <w:rPr>
          <w:bCs/>
        </w:rPr>
        <w:t>)</w:t>
      </w:r>
      <w:r>
        <w:rPr>
          <w:bCs/>
        </w:rPr>
        <w:t xml:space="preserve">. </w:t>
      </w:r>
    </w:p>
    <w:p w:rsidR="008C3A7A" w:rsidRPr="008C3A7A" w:rsidP="008C3A7A" w14:paraId="469B363E" w14:textId="41674F96">
      <w:pPr>
        <w:pStyle w:val="Heading7"/>
        <w:numPr>
          <w:ilvl w:val="0"/>
          <w:numId w:val="0"/>
        </w:numPr>
        <w:ind w:left="737"/>
        <w:rPr>
          <w:b/>
        </w:rPr>
      </w:pPr>
      <w:r w:rsidRPr="006B02E6">
        <w:t>[</w:t>
      </w:r>
      <w:r w:rsidRPr="006B02E6">
        <w:rPr>
          <w:b/>
          <w:bCs/>
          <w:i/>
          <w:iCs/>
          <w:highlight w:val="lightGray"/>
        </w:rPr>
        <w:t>Note: In this clause 1.1, the following definitions in square brackets are to be included for all Aggregated Projects</w:t>
      </w:r>
      <w:r w:rsidRPr="006B02E6">
        <w:rPr>
          <w:highlight w:val="lightGray"/>
        </w:rPr>
        <w:t>.</w:t>
      </w:r>
      <w:r w:rsidRPr="006B02E6">
        <w:t>]</w:t>
      </w:r>
    </w:p>
    <w:p w:rsidR="00BF0837" w:rsidP="00BF0837" w14:paraId="36FC9935" w14:textId="77777777">
      <w:pPr>
        <w:pStyle w:val="Heading7"/>
        <w:numPr>
          <w:ilvl w:val="0"/>
          <w:numId w:val="0"/>
        </w:numPr>
        <w:ind w:left="737"/>
        <w:rPr>
          <w:bCs/>
        </w:rPr>
      </w:pPr>
      <w:r w:rsidRPr="006B02E6">
        <w:rPr>
          <w:bCs/>
        </w:rPr>
        <w:t>[</w:t>
      </w:r>
      <w:bookmarkStart w:id="70" w:name="_Hlk208672835"/>
      <w:r>
        <w:rPr>
          <w:b/>
        </w:rPr>
        <w:t xml:space="preserve">Project Component </w:t>
      </w:r>
      <w:r>
        <w:rPr>
          <w:bCs/>
        </w:rPr>
        <w:t>means a [</w:t>
      </w:r>
      <w:r w:rsidRPr="00FB399F">
        <w:rPr>
          <w:bCs/>
          <w:highlight w:val="yellow"/>
        </w:rPr>
        <w:t>insert resource type e.g. battery energy storage system project</w:t>
      </w:r>
      <w:r>
        <w:rPr>
          <w:bCs/>
        </w:rPr>
        <w:t xml:space="preserve">] set out in the Project Component Schedule. </w:t>
      </w:r>
    </w:p>
    <w:p w:rsidR="001B1AF6" w:rsidP="001B1AF6" w14:paraId="624E2C85" w14:textId="77777777">
      <w:pPr>
        <w:pStyle w:val="Heading7"/>
        <w:numPr>
          <w:ilvl w:val="0"/>
          <w:numId w:val="0"/>
        </w:numPr>
        <w:ind w:left="737"/>
        <w:rPr>
          <w:b/>
        </w:rPr>
      </w:pPr>
      <w:r w:rsidRPr="004730B6">
        <w:rPr>
          <w:b/>
        </w:rPr>
        <w:t xml:space="preserve">Project Component </w:t>
      </w:r>
      <w:r>
        <w:rPr>
          <w:b/>
        </w:rPr>
        <w:t>Export</w:t>
      </w:r>
      <w:r w:rsidRPr="004730B6">
        <w:rPr>
          <w:b/>
        </w:rPr>
        <w:t xml:space="preserve"> Capacity </w:t>
      </w:r>
      <w:r w:rsidRPr="004730B6">
        <w:rPr>
          <w:bCs/>
        </w:rPr>
        <w:t>means</w:t>
      </w:r>
      <w:r>
        <w:rPr>
          <w:bCs/>
        </w:rPr>
        <w:t>, in respect of a Project Component, the export capacity set out for that Project Component in the Project Component Schedule.</w:t>
      </w:r>
    </w:p>
    <w:p w:rsidR="00B274A4" w:rsidP="00B274A4" w14:paraId="4BB0EAC6" w14:textId="48B2862B">
      <w:pPr>
        <w:pStyle w:val="Heading7"/>
        <w:numPr>
          <w:ilvl w:val="0"/>
          <w:numId w:val="0"/>
        </w:numPr>
        <w:ind w:left="737"/>
        <w:rPr>
          <w:b/>
        </w:rPr>
      </w:pPr>
      <w:r w:rsidRPr="004730B6">
        <w:rPr>
          <w:b/>
        </w:rPr>
        <w:t xml:space="preserve">Project Component </w:t>
      </w:r>
      <w:r>
        <w:rPr>
          <w:b/>
        </w:rPr>
        <w:t>Import</w:t>
      </w:r>
      <w:r w:rsidRPr="004730B6">
        <w:rPr>
          <w:b/>
        </w:rPr>
        <w:t xml:space="preserve"> Capacity </w:t>
      </w:r>
      <w:r w:rsidRPr="004730B6">
        <w:rPr>
          <w:bCs/>
        </w:rPr>
        <w:t>means</w:t>
      </w:r>
      <w:r>
        <w:rPr>
          <w:bCs/>
        </w:rPr>
        <w:t>, in respect of a Project Component, the import capacity set out for that Project Component in the Project Component Schedule.</w:t>
      </w:r>
    </w:p>
    <w:p w:rsidR="00BF0837" w:rsidP="00BF0837" w14:paraId="579C0F4E" w14:textId="0E9A3687">
      <w:pPr>
        <w:pStyle w:val="Heading7"/>
        <w:numPr>
          <w:ilvl w:val="0"/>
          <w:numId w:val="0"/>
        </w:numPr>
        <w:ind w:left="737"/>
        <w:rPr>
          <w:bCs/>
        </w:rPr>
      </w:pPr>
      <w:r>
        <w:rPr>
          <w:b/>
        </w:rPr>
        <w:t xml:space="preserve">Project </w:t>
      </w:r>
      <w:r w:rsidRPr="004730B6">
        <w:rPr>
          <w:b/>
        </w:rPr>
        <w:t>Component</w:t>
      </w:r>
      <w:r>
        <w:rPr>
          <w:bCs/>
        </w:rPr>
        <w:t xml:space="preserve"> </w:t>
      </w:r>
      <w:r w:rsidRPr="00BC6638">
        <w:rPr>
          <w:b/>
        </w:rPr>
        <w:t>Schedule</w:t>
      </w:r>
      <w:r>
        <w:rPr>
          <w:b/>
        </w:rPr>
        <w:t xml:space="preserve"> </w:t>
      </w:r>
      <w:r>
        <w:rPr>
          <w:bCs/>
        </w:rPr>
        <w:t xml:space="preserve">means the schedule containing the details for the Project Components that compose the Project, as set out in </w:t>
      </w:r>
      <w:r w:rsidR="006B02E6">
        <w:rPr>
          <w:bCs/>
        </w:rPr>
        <w:fldChar w:fldCharType="begin"/>
      </w:r>
      <w:r w:rsidR="006B02E6">
        <w:rPr>
          <w:bCs/>
        </w:rPr>
        <w:instrText xml:space="preserve"> REF _Ref208923827 \w \h </w:instrText>
      </w:r>
      <w:r w:rsidR="006B02E6">
        <w:rPr>
          <w:bCs/>
        </w:rPr>
        <w:fldChar w:fldCharType="separate"/>
      </w:r>
      <w:r w:rsidR="00B44A0B">
        <w:rPr>
          <w:bCs/>
        </w:rPr>
        <w:t>Schedule 3</w:t>
      </w:r>
      <w:r w:rsidR="006B02E6">
        <w:rPr>
          <w:bCs/>
        </w:rPr>
        <w:fldChar w:fldCharType="end"/>
      </w:r>
      <w:r w:rsidR="006B02E6">
        <w:rPr>
          <w:bCs/>
        </w:rPr>
        <w:t xml:space="preserve"> (“</w:t>
      </w:r>
      <w:r w:rsidR="006B02E6">
        <w:rPr>
          <w:bCs/>
        </w:rPr>
        <w:fldChar w:fldCharType="begin"/>
      </w:r>
      <w:r w:rsidR="006B02E6">
        <w:rPr>
          <w:bCs/>
        </w:rPr>
        <w:instrText xml:space="preserve"> REF _Ref208923827 \h </w:instrText>
      </w:r>
      <w:r w:rsidR="006B02E6">
        <w:rPr>
          <w:bCs/>
        </w:rPr>
        <w:fldChar w:fldCharType="separate"/>
      </w:r>
      <w:r w:rsidR="00B44A0B">
        <w:t>Project Component Schedule</w:t>
      </w:r>
      <w:r w:rsidR="006B02E6">
        <w:rPr>
          <w:bCs/>
        </w:rPr>
        <w:fldChar w:fldCharType="end"/>
      </w:r>
      <w:r w:rsidR="006B02E6">
        <w:rPr>
          <w:bCs/>
        </w:rPr>
        <w:t>”)</w:t>
      </w:r>
      <w:r w:rsidR="008C3A7A">
        <w:rPr>
          <w:bCs/>
        </w:rPr>
        <w:t>.</w:t>
      </w:r>
    </w:p>
    <w:p w:rsidR="00B342DD" w:rsidRPr="008C3A7A" w:rsidP="008C3A7A" w14:paraId="12AC6300" w14:textId="70B69960">
      <w:pPr>
        <w:pStyle w:val="Heading7"/>
        <w:numPr>
          <w:ilvl w:val="0"/>
          <w:numId w:val="0"/>
        </w:numPr>
        <w:ind w:left="737"/>
        <w:rPr>
          <w:bCs/>
        </w:rPr>
      </w:pPr>
      <w:r w:rsidRPr="004730B6">
        <w:rPr>
          <w:b/>
        </w:rPr>
        <w:t xml:space="preserve">Project Component </w:t>
      </w:r>
      <w:r>
        <w:rPr>
          <w:b/>
        </w:rPr>
        <w:t xml:space="preserve">Storage </w:t>
      </w:r>
      <w:r w:rsidRPr="004730B6">
        <w:rPr>
          <w:b/>
        </w:rPr>
        <w:t xml:space="preserve">Capacity </w:t>
      </w:r>
      <w:r w:rsidRPr="004730B6">
        <w:rPr>
          <w:bCs/>
        </w:rPr>
        <w:t>means</w:t>
      </w:r>
      <w:r>
        <w:rPr>
          <w:bCs/>
        </w:rPr>
        <w:t>, in respect of a Project Component, the storage capacity set out for that Project Component in the Project Component Schedule.]</w:t>
      </w:r>
      <w:bookmarkEnd w:id="70"/>
    </w:p>
    <w:p w:rsidR="00792388" w:rsidP="00232D4C" w14:paraId="2C2637B5" w14:textId="40FA15EB">
      <w:pPr>
        <w:pStyle w:val="Heading7"/>
        <w:numPr>
          <w:ilvl w:val="0"/>
          <w:numId w:val="0"/>
        </w:numPr>
        <w:ind w:left="737"/>
        <w:rPr>
          <w:bCs/>
        </w:rPr>
      </w:pPr>
      <w:r w:rsidRPr="00CE7A9E">
        <w:rPr>
          <w:b/>
        </w:rPr>
        <w:t>Project Force Majeure Event</w:t>
      </w:r>
      <w:r w:rsidRPr="000E37C7">
        <w:t xml:space="preserve"> </w:t>
      </w:r>
      <w:r w:rsidRPr="000E37C7">
        <w:rPr>
          <w:bCs/>
        </w:rPr>
        <w:t xml:space="preserve">has the meaning given in clause </w:t>
      </w:r>
      <w:r w:rsidR="00054027">
        <w:rPr>
          <w:bCs/>
        </w:rPr>
        <w:fldChar w:fldCharType="begin"/>
      </w:r>
      <w:r w:rsidR="00054027">
        <w:rPr>
          <w:bCs/>
        </w:rPr>
        <w:instrText xml:space="preserve"> REF _Ref103543947 \w \h </w:instrText>
      </w:r>
      <w:r w:rsidR="00054027">
        <w:rPr>
          <w:bCs/>
        </w:rPr>
        <w:fldChar w:fldCharType="separate"/>
      </w:r>
      <w:r w:rsidR="00B44A0B">
        <w:rPr>
          <w:bCs/>
        </w:rPr>
        <w:t>9.1</w:t>
      </w:r>
      <w:r w:rsidR="00054027">
        <w:rPr>
          <w:bCs/>
        </w:rPr>
        <w:fldChar w:fldCharType="end"/>
      </w:r>
      <w:r w:rsidR="00054027">
        <w:rPr>
          <w:bCs/>
        </w:rPr>
        <w:t xml:space="preserve"> (“</w:t>
      </w:r>
      <w:r w:rsidR="00054027">
        <w:rPr>
          <w:bCs/>
        </w:rPr>
        <w:fldChar w:fldCharType="begin"/>
      </w:r>
      <w:r w:rsidR="00054027">
        <w:rPr>
          <w:bCs/>
        </w:rPr>
        <w:instrText xml:space="preserve">  REF _Ref103543947 \h </w:instrText>
      </w:r>
      <w:r w:rsidR="00054027">
        <w:rPr>
          <w:bCs/>
        </w:rPr>
        <w:fldChar w:fldCharType="separate"/>
      </w:r>
      <w:r w:rsidR="00B44A0B">
        <w:t>Definition of Project Force Majeure Event</w:t>
      </w:r>
      <w:r w:rsidR="00054027">
        <w:rPr>
          <w:bCs/>
        </w:rPr>
        <w:fldChar w:fldCharType="end"/>
      </w:r>
      <w:r w:rsidR="00054027">
        <w:rPr>
          <w:bCs/>
        </w:rPr>
        <w:t>”)</w:t>
      </w:r>
      <w:r w:rsidRPr="000E37C7">
        <w:rPr>
          <w:bCs/>
        </w:rPr>
        <w:t>.</w:t>
      </w:r>
    </w:p>
    <w:p w:rsidR="003142C9" w:rsidRPr="00677545" w:rsidP="003142C9" w14:paraId="5133D366" w14:textId="77777777">
      <w:pPr>
        <w:pStyle w:val="Heading7"/>
      </w:pPr>
      <w:r>
        <w:rPr>
          <w:b/>
        </w:rPr>
        <w:t xml:space="preserve">Quarter </w:t>
      </w:r>
      <w:r>
        <w:rPr>
          <w:bCs/>
        </w:rPr>
        <w:t>means any one of</w:t>
      </w:r>
      <w:r w:rsidRPr="00677545">
        <w:t xml:space="preserve">: </w:t>
      </w:r>
    </w:p>
    <w:p w:rsidR="003142C9" w:rsidRPr="00677545" w:rsidP="003142C9" w14:paraId="4C41D62E" w14:textId="77777777">
      <w:pPr>
        <w:pStyle w:val="Heading8"/>
      </w:pPr>
      <w:r w:rsidRPr="00677545">
        <w:t xml:space="preserve">the period from 1 January to 31 </w:t>
      </w:r>
      <w:r w:rsidRPr="00677545">
        <w:t>March;</w:t>
      </w:r>
      <w:r w:rsidRPr="00677545">
        <w:t xml:space="preserve"> </w:t>
      </w:r>
    </w:p>
    <w:p w:rsidR="003142C9" w:rsidRPr="00677545" w:rsidP="003142C9" w14:paraId="14C292A8" w14:textId="77777777">
      <w:pPr>
        <w:pStyle w:val="Heading8"/>
      </w:pPr>
      <w:r w:rsidRPr="00677545">
        <w:t xml:space="preserve">the period from 1 April to 30 </w:t>
      </w:r>
      <w:r w:rsidRPr="00677545">
        <w:t>June;</w:t>
      </w:r>
    </w:p>
    <w:p w:rsidR="003142C9" w:rsidRPr="00677545" w:rsidP="003142C9" w14:paraId="0780F8BF" w14:textId="77777777">
      <w:pPr>
        <w:pStyle w:val="Heading8"/>
      </w:pPr>
      <w:r w:rsidRPr="00677545">
        <w:t xml:space="preserve">the period from 1 July to 30 September; </w:t>
      </w:r>
      <w:r>
        <w:t>and</w:t>
      </w:r>
    </w:p>
    <w:p w:rsidR="003142C9" w:rsidRPr="00175FE5" w:rsidP="003142C9" w14:paraId="79D37653" w14:textId="77777777">
      <w:pPr>
        <w:pStyle w:val="Heading8"/>
      </w:pPr>
      <w:r w:rsidRPr="00677545">
        <w:t>the period from 1 October to 31 December</w:t>
      </w:r>
      <w:r w:rsidRPr="00175FE5">
        <w:rPr>
          <w:bCs/>
        </w:rPr>
        <w:t>.</w:t>
      </w:r>
    </w:p>
    <w:p w:rsidR="00585066" w:rsidP="00585066" w14:paraId="7D3B4934" w14:textId="119DA775">
      <w:pPr>
        <w:pStyle w:val="Heading7"/>
        <w:numPr>
          <w:ilvl w:val="0"/>
          <w:numId w:val="0"/>
        </w:numPr>
        <w:ind w:left="737"/>
        <w:rPr>
          <w:b/>
        </w:rPr>
      </w:pPr>
      <w:r>
        <w:rPr>
          <w:b/>
        </w:rPr>
        <w:t xml:space="preserve">Rated Capacity </w:t>
      </w:r>
      <w:r w:rsidRPr="003306B1">
        <w:rPr>
          <w:bCs/>
        </w:rPr>
        <w:t>means</w:t>
      </w:r>
      <w:r>
        <w:rPr>
          <w:b/>
        </w:rPr>
        <w:t xml:space="preserve"> </w:t>
      </w:r>
      <w:r>
        <w:rPr>
          <w:szCs w:val="18"/>
        </w:rPr>
        <w:t>the actual instantaneous export</w:t>
      </w:r>
      <w:r w:rsidRPr="00577362">
        <w:rPr>
          <w:szCs w:val="18"/>
        </w:rPr>
        <w:t xml:space="preserve"> </w:t>
      </w:r>
      <w:r>
        <w:rPr>
          <w:szCs w:val="18"/>
        </w:rPr>
        <w:t xml:space="preserve">capability of the </w:t>
      </w:r>
      <w:bookmarkStart w:id="71" w:name="_9kMH1I6ZWu59B9CGcY4xoiy"/>
      <w:r>
        <w:rPr>
          <w:szCs w:val="18"/>
        </w:rPr>
        <w:t>Project</w:t>
      </w:r>
      <w:bookmarkEnd w:id="71"/>
      <w:r>
        <w:rPr>
          <w:szCs w:val="18"/>
        </w:rPr>
        <w:t xml:space="preserve"> from time to time. </w:t>
      </w:r>
    </w:p>
    <w:p w:rsidR="0049003F" w:rsidP="00825C81" w14:paraId="406F3E2C" w14:textId="77777777">
      <w:pPr>
        <w:pStyle w:val="Heading7"/>
        <w:numPr>
          <w:ilvl w:val="0"/>
          <w:numId w:val="0"/>
        </w:numPr>
        <w:ind w:left="737"/>
      </w:pPr>
      <w:r>
        <w:rPr>
          <w:b/>
        </w:rPr>
        <w:t xml:space="preserve">Reference Details </w:t>
      </w:r>
      <w:r>
        <w:t xml:space="preserve">means the section of </w:t>
      </w:r>
      <w:r w:rsidR="006E4418">
        <w:t>this agreement</w:t>
      </w:r>
      <w:r>
        <w:t xml:space="preserve"> headed “Reference Details”.</w:t>
      </w:r>
    </w:p>
    <w:p w:rsidR="00E15BC4" w:rsidP="00E57329" w14:paraId="4B90C8CF" w14:textId="77777777">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Pr="009C0385" w:rsidR="009C0385">
        <w:rPr>
          <w:rFonts w:eastAsia="SimSun"/>
          <w:lang w:eastAsia="zh-CN"/>
        </w:rPr>
        <w:t>Corporations Act</w:t>
      </w:r>
      <w:r w:rsidR="002E58A6">
        <w:t xml:space="preserve">, </w:t>
      </w:r>
      <w:r w:rsidR="000E5A4A">
        <w:t>but on the basis that</w:t>
      </w:r>
      <w:r>
        <w:t>:</w:t>
      </w:r>
    </w:p>
    <w:p w:rsidR="00E15BC4" w:rsidP="001E0CFD" w14:paraId="0C749979" w14:textId="77777777">
      <w:pPr>
        <w:pStyle w:val="Heading8"/>
        <w:numPr>
          <w:ilvl w:val="7"/>
          <w:numId w:val="64"/>
        </w:numPr>
      </w:pPr>
      <w:r>
        <w:t>‘subsidiary’ has the meaning given in this agreement; and</w:t>
      </w:r>
    </w:p>
    <w:p w:rsidR="00E15BC4" w:rsidP="00E30382" w14:paraId="70307C7D" w14:textId="77777777">
      <w:pPr>
        <w:pStyle w:val="Heading8"/>
        <w:numPr>
          <w:ilvl w:val="7"/>
          <w:numId w:val="48"/>
        </w:numPr>
      </w:pPr>
      <w:r>
        <w:t>a trust may be a ‘related body corporate’ (for the purposes of which a unit or other beneficial interest may be regarded as a ‘share’).</w:t>
      </w:r>
    </w:p>
    <w:p w:rsidR="004B5F3D" w:rsidP="00620E17" w14:paraId="0F24B6D5" w14:textId="77777777">
      <w:pPr>
        <w:pStyle w:val="Heading8"/>
        <w:numPr>
          <w:ilvl w:val="0"/>
          <w:numId w:val="0"/>
        </w:numPr>
        <w:ind w:left="737"/>
      </w:pPr>
      <w:r>
        <w:rPr>
          <w:b/>
          <w:bCs/>
        </w:rPr>
        <w:t xml:space="preserve">Security Interest </w:t>
      </w:r>
      <w:r w:rsidR="001A2455">
        <w:t>means</w:t>
      </w:r>
      <w:r>
        <w:t>:</w:t>
      </w:r>
    </w:p>
    <w:p w:rsidR="00255496" w:rsidRPr="004B5F3D" w:rsidP="00E30382" w14:paraId="0E86C0C1" w14:textId="77777777">
      <w:pPr>
        <w:pStyle w:val="Heading8"/>
        <w:numPr>
          <w:ilvl w:val="7"/>
          <w:numId w:val="54"/>
        </w:numPr>
        <w:tabs>
          <w:tab w:val="clear" w:pos="1474"/>
        </w:tabs>
        <w:rPr>
          <w:lang w:eastAsia="en-AU"/>
        </w:rPr>
      </w:pPr>
      <w:r w:rsidRPr="004B5F3D">
        <w:rPr>
          <w:lang w:eastAsia="en-AU"/>
        </w:rPr>
        <w:t>any security for the payment of money or performance of obligations, including a mortgage, charge, lien, pledge, trust, power or title retention or flawed deposit arrangement and any “security interest” as defined in sections 12(1) or (2) of the PPSA</w:t>
      </w:r>
      <w:r w:rsidRPr="004B5F3D">
        <w:t>; or</w:t>
      </w:r>
    </w:p>
    <w:p w:rsidR="004B5F3D" w:rsidRPr="004B5F3D" w:rsidP="00E30382" w14:paraId="629D6881" w14:textId="77777777">
      <w:pPr>
        <w:pStyle w:val="Heading8"/>
        <w:numPr>
          <w:ilvl w:val="7"/>
          <w:numId w:val="49"/>
        </w:numPr>
        <w:tabs>
          <w:tab w:val="num" w:pos="958"/>
          <w:tab w:val="clear" w:pos="1474"/>
        </w:tabs>
        <w:rPr>
          <w:lang w:eastAsia="en-AU"/>
        </w:rPr>
      </w:pPr>
      <w:r w:rsidRPr="004B5F3D">
        <w:rPr>
          <w:lang w:eastAsia="en-AU"/>
        </w:rPr>
        <w:t>any agreement to create any of the above or allow them to exist.</w:t>
      </w:r>
    </w:p>
    <w:p w:rsidR="00253075" w:rsidP="00776C65" w14:paraId="4BBF0623" w14:textId="77777777">
      <w:pPr>
        <w:pStyle w:val="Heading7"/>
        <w:numPr>
          <w:ilvl w:val="0"/>
          <w:numId w:val="0"/>
        </w:numPr>
        <w:ind w:left="737"/>
        <w:rPr>
          <w:bCs/>
        </w:rPr>
      </w:pPr>
      <w:r>
        <w:rPr>
          <w:b/>
        </w:rPr>
        <w:t xml:space="preserve">Signing Date </w:t>
      </w:r>
      <w:r>
        <w:rPr>
          <w:bCs/>
        </w:rPr>
        <w:t xml:space="preserve">means the date on which the last of the parties signs </w:t>
      </w:r>
      <w:r w:rsidR="006E4418">
        <w:rPr>
          <w:bCs/>
        </w:rPr>
        <w:t>this agreement</w:t>
      </w:r>
      <w:r>
        <w:rPr>
          <w:bCs/>
        </w:rPr>
        <w:t>.</w:t>
      </w:r>
    </w:p>
    <w:p w:rsidR="0011105A" w:rsidRPr="0011105A" w:rsidP="00776C65" w14:paraId="7A5B4E6B" w14:textId="12E7E25C">
      <w:pPr>
        <w:pStyle w:val="Heading7"/>
        <w:numPr>
          <w:ilvl w:val="0"/>
          <w:numId w:val="0"/>
        </w:numPr>
        <w:ind w:left="737"/>
        <w:rPr>
          <w:bCs/>
        </w:rPr>
      </w:pPr>
      <w:r>
        <w:rPr>
          <w:b/>
        </w:rPr>
        <w:t xml:space="preserve">SLC Cure Plan </w:t>
      </w:r>
      <w:r w:rsidR="00AF7DA1">
        <w:rPr>
          <w:bCs/>
        </w:rPr>
        <w:t xml:space="preserve">means a cure plan approved </w:t>
      </w:r>
      <w:r w:rsidR="001477C8">
        <w:rPr>
          <w:bCs/>
        </w:rPr>
        <w:t xml:space="preserve">by SFV </w:t>
      </w:r>
      <w:r w:rsidR="00AF7DA1">
        <w:rPr>
          <w:bCs/>
        </w:rPr>
        <w:t>under</w:t>
      </w:r>
      <w:r>
        <w:rPr>
          <w:bCs/>
        </w:rPr>
        <w:t xml:space="preserve"> clause </w:t>
      </w:r>
      <w:r>
        <w:rPr>
          <w:bCs/>
        </w:rPr>
        <w:fldChar w:fldCharType="begin"/>
      </w:r>
      <w:r>
        <w:rPr>
          <w:bCs/>
        </w:rPr>
        <w:instrText xml:space="preserve"> REF _Ref99722672 \w \h </w:instrText>
      </w:r>
      <w:r>
        <w:rPr>
          <w:bCs/>
        </w:rPr>
        <w:fldChar w:fldCharType="separate"/>
      </w:r>
      <w:r w:rsidR="00B44A0B">
        <w:rPr>
          <w:bCs/>
        </w:rPr>
        <w:t>14.5</w:t>
      </w:r>
      <w:r>
        <w:rPr>
          <w:bCs/>
        </w:rPr>
        <w:fldChar w:fldCharType="end"/>
      </w:r>
      <w:r>
        <w:rPr>
          <w:bCs/>
        </w:rPr>
        <w:t xml:space="preserve"> (“</w:t>
      </w:r>
      <w:r>
        <w:rPr>
          <w:bCs/>
        </w:rPr>
        <w:fldChar w:fldCharType="begin"/>
      </w:r>
      <w:r>
        <w:rPr>
          <w:bCs/>
        </w:rPr>
        <w:instrText xml:space="preserve">  REF _Ref99722672 \h </w:instrText>
      </w:r>
      <w:r>
        <w:rPr>
          <w:bCs/>
        </w:rPr>
        <w:fldChar w:fldCharType="separate"/>
      </w:r>
      <w:r w:rsidR="00B44A0B">
        <w:t>Cure</w:t>
      </w:r>
      <w:r>
        <w:rPr>
          <w:bCs/>
        </w:rPr>
        <w:fldChar w:fldCharType="end"/>
      </w:r>
      <w:r>
        <w:rPr>
          <w:bCs/>
        </w:rPr>
        <w:t>”).</w:t>
      </w:r>
    </w:p>
    <w:p w:rsidR="00F07C8C" w:rsidRPr="00E15BC4" w:rsidP="005759B0" w14:paraId="1BDC59AE" w14:textId="773F0915">
      <w:pPr>
        <w:pStyle w:val="Heading7"/>
      </w:pPr>
      <w:r w:rsidRPr="3F00FD04">
        <w:rPr>
          <w:b/>
          <w:bCs/>
        </w:rPr>
        <w:t xml:space="preserve">Social Licence Commitments </w:t>
      </w:r>
      <w:r w:rsidRPr="3F00FD04" w:rsidR="73D5AF8F">
        <w:t xml:space="preserve">means the </w:t>
      </w:r>
      <w:r w:rsidR="00844FB7">
        <w:t>Community Engagement Plan</w:t>
      </w:r>
      <w:r w:rsidR="009179BB">
        <w:t xml:space="preserve">, </w:t>
      </w:r>
      <w:r w:rsidR="00844FB7">
        <w:t>the Industry and Aboriginal Participation Plan</w:t>
      </w:r>
      <w:r w:rsidR="009179BB">
        <w:t xml:space="preserve"> and Emission Reduction Commitments</w:t>
      </w:r>
      <w:r w:rsidR="73D5AF8F">
        <w:rPr>
          <w:bCs/>
        </w:rPr>
        <w:t xml:space="preserve">. </w:t>
      </w:r>
    </w:p>
    <w:p w:rsidR="00894DE0" w:rsidRPr="00894DE0" w:rsidP="00E30382" w14:paraId="6F6936F5" w14:textId="77777777">
      <w:pPr>
        <w:pStyle w:val="Heading7"/>
        <w:numPr>
          <w:ilvl w:val="6"/>
          <w:numId w:val="47"/>
        </w:numPr>
      </w:pPr>
      <w:r>
        <w:rPr>
          <w:b/>
          <w:bCs/>
        </w:rPr>
        <w:t xml:space="preserve">State </w:t>
      </w:r>
      <w:r>
        <w:t>means the Crown in right of the state of New South Wales.</w:t>
      </w:r>
    </w:p>
    <w:p w:rsidR="002161B0" w14:paraId="326E5189" w14:textId="77777777">
      <w:pPr>
        <w:pStyle w:val="Heading7"/>
        <w:divId w:val="390275820"/>
        <w:numPr>
          <w:ilvl w:val="0"/>
          <w:numId w:val="0"/>
        </w:numPr>
        <w:ind w:left="737"/>
        <w:rPr>
          <w:bCs/>
        </w:rPr>
      </w:pPr>
      <w:r w:rsidRPr="00111315">
        <w:rPr>
          <w:b/>
        </w:rPr>
        <w:t xml:space="preserve">Subsidiary </w:t>
      </w:r>
      <w:r w:rsidRPr="00111315" w:rsidR="00894DE0">
        <w:rPr>
          <w:bCs/>
        </w:rPr>
        <w:t>of an entity means another entity which</w:t>
      </w:r>
      <w:r>
        <w:rPr>
          <w:bCs/>
        </w:rPr>
        <w:t>:</w:t>
      </w:r>
      <w:r w:rsidRPr="00111315" w:rsidR="00894DE0">
        <w:rPr>
          <w:bCs/>
        </w:rPr>
        <w:t xml:space="preserve"> </w:t>
      </w:r>
    </w:p>
    <w:p w:rsidR="007923C9" w:rsidRPr="007923C9" w:rsidP="002161B0" w14:paraId="4D3ACA69" w14:textId="77777777">
      <w:pPr>
        <w:pStyle w:val="Heading8"/>
        <w:divId w:val="390275820"/>
      </w:pPr>
      <w:r w:rsidRPr="00111315">
        <w:rPr>
          <w:bCs/>
        </w:rPr>
        <w:t>is a subsidiary of the first entity within the meaning of the Corporations Act</w:t>
      </w:r>
      <w:r w:rsidR="002161B0">
        <w:rPr>
          <w:bCs/>
        </w:rPr>
        <w:t>; or</w:t>
      </w:r>
    </w:p>
    <w:p w:rsidR="007923C9" w:rsidRPr="007923C9" w:rsidP="002161B0" w14:paraId="63740F96" w14:textId="77777777">
      <w:pPr>
        <w:pStyle w:val="Heading8"/>
        <w:divId w:val="390275820"/>
      </w:pPr>
      <w:r>
        <w:t xml:space="preserve">is part of the consolidated entity constituted by the first entity and the entities it is required to include in the consolidated financial statements it </w:t>
      </w:r>
      <w:r>
        <w:t>prepares, or</w:t>
      </w:r>
      <w:r>
        <w:t xml:space="preserve"> would be if the first entity was required to prepare consolidated financial statements</w:t>
      </w:r>
      <w:r>
        <w:rPr>
          <w:bCs/>
        </w:rPr>
        <w:t>.</w:t>
      </w:r>
      <w:r w:rsidRPr="00111315" w:rsidR="00111315">
        <w:rPr>
          <w:bCs/>
        </w:rPr>
        <w:t xml:space="preserve"> </w:t>
      </w:r>
    </w:p>
    <w:p w:rsidR="00E15BC4" w:rsidRPr="00BA0ADA" w:rsidP="007923C9" w14:paraId="7686C77A" w14:textId="77777777">
      <w:pPr>
        <w:pStyle w:val="Heading8"/>
        <w:numPr>
          <w:ilvl w:val="0"/>
          <w:numId w:val="0"/>
        </w:numPr>
        <w:ind w:left="737"/>
      </w:pPr>
      <w:r>
        <w:t>A</w:t>
      </w:r>
      <w:r w:rsidR="00894DE0">
        <w:t xml:space="preserve"> trust may be a subsidiary (and an entity may be a subsidiary of a trust) if it would have been a subsidiary under this definition if that trust were a body corporate. </w:t>
      </w:r>
      <w:r w:rsidR="00DF023D">
        <w:t xml:space="preserve"> </w:t>
      </w:r>
      <w:r w:rsidR="00894DE0">
        <w:t>For these purposes, a unit or other beneficial interest in a trust is to be regarded as a share.</w:t>
      </w:r>
    </w:p>
    <w:p w:rsidR="00DE46D3" w:rsidRPr="005250CF" w:rsidP="00DE46D3" w14:paraId="2B9F994B" w14:textId="20E9FB51">
      <w:pPr>
        <w:pStyle w:val="Heading8"/>
        <w:numPr>
          <w:ilvl w:val="0"/>
          <w:numId w:val="0"/>
        </w:numPr>
        <w:ind w:left="737"/>
      </w:pPr>
      <w:r w:rsidRPr="00DE46D3">
        <w:rPr>
          <w:b/>
          <w:bCs/>
        </w:rPr>
        <w:t>Tender Date</w:t>
      </w:r>
      <w:r>
        <w:t xml:space="preserve"> means the date on which LTES Operator submitted its tender bid for the LTESA.</w:t>
      </w:r>
    </w:p>
    <w:p w:rsidR="00FC60E3" w:rsidP="006E1A05" w14:paraId="24C8A365" w14:textId="77777777">
      <w:pPr>
        <w:pStyle w:val="Heading8"/>
        <w:keepNext/>
        <w:numPr>
          <w:ilvl w:val="0"/>
          <w:numId w:val="0"/>
        </w:numPr>
        <w:ind w:left="737"/>
      </w:pPr>
      <w:r w:rsidRPr="00473770">
        <w:rPr>
          <w:b/>
          <w:bCs/>
        </w:rPr>
        <w:t>Tenure</w:t>
      </w:r>
      <w:r>
        <w:t xml:space="preserve"> means</w:t>
      </w:r>
      <w:r w:rsidR="007023FA">
        <w:t>:</w:t>
      </w:r>
      <w:r>
        <w:t xml:space="preserve"> </w:t>
      </w:r>
    </w:p>
    <w:p w:rsidR="00FC60E3" w:rsidP="00E30382" w14:paraId="403128AB" w14:textId="77777777">
      <w:pPr>
        <w:pStyle w:val="Heading8"/>
        <w:numPr>
          <w:ilvl w:val="7"/>
          <w:numId w:val="53"/>
        </w:numPr>
      </w:pPr>
      <w:r>
        <w:t xml:space="preserve">a freehold interest; </w:t>
      </w:r>
      <w:r w:rsidR="007023FA">
        <w:t>and/</w:t>
      </w:r>
      <w:r>
        <w:t xml:space="preserve">or </w:t>
      </w:r>
    </w:p>
    <w:p w:rsidR="00FC60E3" w:rsidP="00E30382" w14:paraId="38F1ECD5" w14:textId="77777777">
      <w:pPr>
        <w:pStyle w:val="Heading8"/>
        <w:numPr>
          <w:ilvl w:val="7"/>
          <w:numId w:val="49"/>
        </w:numPr>
      </w:pPr>
      <w:r>
        <w:t xml:space="preserve">an interest under </w:t>
      </w:r>
      <w:r w:rsidRPr="00FC60E3">
        <w:t>a lease, sale and purchase agreement, transfer granting an easement agreement, easement or similar right including any valid option to enter into such an agreement or right</w:t>
      </w:r>
      <w:r>
        <w:t xml:space="preserve">, </w:t>
      </w:r>
    </w:p>
    <w:p w:rsidR="00FC60E3" w:rsidRPr="00D1008C" w:rsidP="00FC60E3" w14:paraId="34177083" w14:textId="77777777">
      <w:pPr>
        <w:pStyle w:val="Heading8"/>
        <w:numPr>
          <w:ilvl w:val="0"/>
          <w:numId w:val="0"/>
        </w:numPr>
        <w:ind w:left="737"/>
      </w:pPr>
      <w:r w:rsidRPr="00FC60E3">
        <w:t>which provides for access to and</w:t>
      </w:r>
      <w:r w:rsidR="00596BDC">
        <w:t>/or</w:t>
      </w:r>
      <w:r w:rsidRPr="00FC60E3">
        <w:t xml:space="preserve"> use of land for the purpose of developing, constructing, commissioning, operating, maintaining and decommissioning </w:t>
      </w:r>
      <w:r>
        <w:t>the Project</w:t>
      </w:r>
      <w:r w:rsidR="00701BD7">
        <w:t xml:space="preserve"> </w:t>
      </w:r>
      <w:r w:rsidR="00111E8F">
        <w:t>(</w:t>
      </w:r>
      <w:r w:rsidR="00701BD7">
        <w:t>including any connection assets</w:t>
      </w:r>
      <w:r w:rsidR="00111E8F">
        <w:t>)</w:t>
      </w:r>
      <w:r>
        <w:t>.</w:t>
      </w:r>
      <w:r w:rsidR="00701BD7">
        <w:t xml:space="preserve"> </w:t>
      </w:r>
      <w:r>
        <w:rPr>
          <w:b/>
          <w:bCs/>
        </w:rPr>
        <w:t xml:space="preserve"> </w:t>
      </w:r>
    </w:p>
    <w:p w:rsidR="0086600E" w:rsidRPr="005F0DFC" w:rsidP="00874223" w14:paraId="02440FDC" w14:textId="7567E928">
      <w:pPr>
        <w:pStyle w:val="Heading7"/>
      </w:pPr>
      <w:r w:rsidRPr="3F00FD04">
        <w:rPr>
          <w:b/>
          <w:bCs/>
        </w:rPr>
        <w:t xml:space="preserve">Term </w:t>
      </w:r>
      <w:r w:rsidRPr="3F00FD04">
        <w:t xml:space="preserve">has the meaning given in clause </w:t>
      </w:r>
      <w:r w:rsidRPr="00097170" w:rsidR="00097170">
        <w:rPr>
          <w:bCs/>
        </w:rPr>
        <w:fldChar w:fldCharType="begin"/>
      </w:r>
      <w:r w:rsidRPr="00097170" w:rsidR="00097170">
        <w:rPr>
          <w:bCs/>
        </w:rPr>
        <w:instrText xml:space="preserve"> REF _Ref493324294 \w \h </w:instrText>
      </w:r>
      <w:r w:rsidR="00097170">
        <w:rPr>
          <w:bCs/>
        </w:rPr>
        <w:instrText xml:space="preserve"> \* MERGEFORMAT </w:instrText>
      </w:r>
      <w:r w:rsidRPr="00097170" w:rsidR="00097170">
        <w:rPr>
          <w:bCs/>
        </w:rPr>
        <w:fldChar w:fldCharType="separate"/>
      </w:r>
      <w:r w:rsidRPr="00B44A0B" w:rsidR="00B44A0B">
        <w:t>2</w:t>
      </w:r>
      <w:r w:rsidRPr="00097170" w:rsidR="00097170">
        <w:rPr>
          <w:bCs/>
        </w:rPr>
        <w:fldChar w:fldCharType="end"/>
      </w:r>
      <w:r w:rsidRPr="00097170" w:rsidR="19DC0265">
        <w:rPr>
          <w:bCs/>
        </w:rPr>
        <w:t xml:space="preserve"> (“</w:t>
      </w:r>
      <w:r w:rsidRPr="00097170" w:rsidR="00097170">
        <w:rPr>
          <w:bCs/>
        </w:rPr>
        <w:fldChar w:fldCharType="begin"/>
      </w:r>
      <w:r w:rsidRPr="00097170" w:rsidR="00097170">
        <w:rPr>
          <w:bCs/>
        </w:rPr>
        <w:instrText xml:space="preserve">  REF _Ref493324294 \h </w:instrText>
      </w:r>
      <w:r w:rsidR="00097170">
        <w:rPr>
          <w:bCs/>
        </w:rPr>
        <w:instrText xml:space="preserve"> \* MERGEFORMAT </w:instrText>
      </w:r>
      <w:r w:rsidRPr="00097170" w:rsidR="00097170">
        <w:rPr>
          <w:bCs/>
        </w:rPr>
        <w:fldChar w:fldCharType="separate"/>
      </w:r>
      <w:r w:rsidR="00B44A0B">
        <w:t>Term</w:t>
      </w:r>
      <w:r w:rsidRPr="00097170" w:rsidR="00097170">
        <w:rPr>
          <w:bCs/>
        </w:rPr>
        <w:fldChar w:fldCharType="end"/>
      </w:r>
      <w:r w:rsidRPr="00097170" w:rsidR="19DC0265">
        <w:rPr>
          <w:bCs/>
        </w:rPr>
        <w:t>”)</w:t>
      </w:r>
      <w:r w:rsidRPr="00097170">
        <w:rPr>
          <w:bCs/>
        </w:rPr>
        <w:t>.</w:t>
      </w:r>
    </w:p>
    <w:p w:rsidR="00A50950" w:rsidRPr="00A50950" w:rsidP="00874223" w14:paraId="08211C3A" w14:textId="77777777">
      <w:pPr>
        <w:pStyle w:val="Heading7"/>
      </w:pPr>
      <w:r w:rsidRPr="00A50950">
        <w:rPr>
          <w:b/>
        </w:rPr>
        <w:t>Tier 1 Planning Approvals</w:t>
      </w:r>
      <w:r>
        <w:rPr>
          <w:b/>
        </w:rPr>
        <w:t xml:space="preserve"> </w:t>
      </w:r>
      <w:r>
        <w:rPr>
          <w:bCs/>
        </w:rPr>
        <w:t>means:</w:t>
      </w:r>
    </w:p>
    <w:p w:rsidR="00E81710" w:rsidP="00E30382" w14:paraId="7944A47A" w14:textId="77777777">
      <w:pPr>
        <w:pStyle w:val="Heading8"/>
        <w:numPr>
          <w:ilvl w:val="7"/>
          <w:numId w:val="49"/>
        </w:numPr>
      </w:pPr>
      <w:r>
        <w:t xml:space="preserve">development consent under the </w:t>
      </w:r>
      <w:r w:rsidRPr="00E81710">
        <w:rPr>
          <w:i/>
          <w:iCs/>
        </w:rPr>
        <w:t xml:space="preserve">Environmental Planning and Assessment Act 1979 </w:t>
      </w:r>
      <w:r w:rsidRPr="00BA67FA">
        <w:t>(NSW</w:t>
      </w:r>
      <w:r w:rsidRPr="00BA67FA">
        <w:t>)</w:t>
      </w:r>
      <w:r>
        <w:t>;</w:t>
      </w:r>
    </w:p>
    <w:p w:rsidR="00596BDC" w:rsidRPr="00596BDC" w:rsidP="00E30382" w14:paraId="5966D11F" w14:textId="77777777">
      <w:pPr>
        <w:pStyle w:val="Heading8"/>
        <w:numPr>
          <w:ilvl w:val="7"/>
          <w:numId w:val="49"/>
        </w:numPr>
      </w:pPr>
      <w:r>
        <w:rPr>
          <w:bCs/>
        </w:rPr>
        <w:t xml:space="preserve">if required, an environmental protection licence under the </w:t>
      </w:r>
      <w:r w:rsidRPr="00BA67FA">
        <w:rPr>
          <w:bCs/>
          <w:i/>
          <w:iCs/>
        </w:rPr>
        <w:t>Protection of the Environment Operations Act 1997</w:t>
      </w:r>
      <w:r w:rsidRPr="00BA67FA">
        <w:rPr>
          <w:bCs/>
        </w:rPr>
        <w:t xml:space="preserve"> </w:t>
      </w:r>
      <w:r>
        <w:rPr>
          <w:bCs/>
        </w:rPr>
        <w:t>(NSW)</w:t>
      </w:r>
      <w:r w:rsidR="002331ED">
        <w:rPr>
          <w:bCs/>
        </w:rPr>
        <w:t>; and</w:t>
      </w:r>
    </w:p>
    <w:p w:rsidR="00A50950" w:rsidRPr="00A50950" w:rsidP="00E30382" w14:paraId="58718A12" w14:textId="77777777">
      <w:pPr>
        <w:pStyle w:val="Heading8"/>
        <w:numPr>
          <w:ilvl w:val="7"/>
          <w:numId w:val="49"/>
        </w:numPr>
      </w:pPr>
      <w:r>
        <w:t xml:space="preserve">if required, </w:t>
      </w:r>
      <w:r w:rsidR="00E81710">
        <w:t xml:space="preserve">approval under the </w:t>
      </w:r>
      <w:r w:rsidRPr="00E81710" w:rsidR="00E81710">
        <w:rPr>
          <w:i/>
          <w:iCs/>
        </w:rPr>
        <w:t xml:space="preserve">Environment Protection and Biodiversity Conservation Act 1999 </w:t>
      </w:r>
      <w:r w:rsidRPr="00BA67FA" w:rsidR="00E81710">
        <w:t>(</w:t>
      </w:r>
      <w:r w:rsidRPr="00BA67FA" w:rsidR="00E81710">
        <w:t>Cth</w:t>
      </w:r>
      <w:r w:rsidRPr="00BA67FA" w:rsidR="00E81710">
        <w:t>)</w:t>
      </w:r>
      <w:r>
        <w:t>.</w:t>
      </w:r>
    </w:p>
    <w:p w:rsidR="00BA27DA" w:rsidP="00E30382" w14:paraId="16CABF64" w14:textId="77777777">
      <w:pPr>
        <w:pStyle w:val="Heading7"/>
        <w:numPr>
          <w:ilvl w:val="6"/>
          <w:numId w:val="47"/>
        </w:numPr>
      </w:pPr>
      <w:r>
        <w:t>[</w:t>
      </w:r>
      <w:r w:rsidRPr="00BA27DA">
        <w:rPr>
          <w:b/>
          <w:bCs/>
        </w:rPr>
        <w:t>Trust</w:t>
      </w:r>
      <w:r>
        <w:t xml:space="preserve"> means [</w:t>
      </w:r>
      <w:r w:rsidRPr="00BA27DA">
        <w:rPr>
          <w:highlight w:val="yellow"/>
        </w:rPr>
        <w:t>insert</w:t>
      </w:r>
      <w:r>
        <w:t>].</w:t>
      </w:r>
    </w:p>
    <w:p w:rsidR="005010CE" w:rsidRPr="00BA27DA" w:rsidP="005010CE" w14:paraId="7B1D138D" w14:textId="77777777">
      <w:pPr>
        <w:pStyle w:val="Heading7"/>
        <w:numPr>
          <w:ilvl w:val="0"/>
          <w:numId w:val="0"/>
        </w:numPr>
        <w:ind w:left="737"/>
      </w:pPr>
      <w:r>
        <w:rPr>
          <w:b/>
          <w:bCs/>
        </w:rPr>
        <w:t>Trust Deed</w:t>
      </w:r>
      <w:r>
        <w:t xml:space="preserve"> means the trust deed establishing the Trust.</w:t>
      </w:r>
    </w:p>
    <w:p w:rsidR="00E15BC4" w:rsidRPr="00F1624B" w:rsidP="00E30382" w14:paraId="2583F937" w14:textId="77777777">
      <w:pPr>
        <w:pStyle w:val="Heading7"/>
        <w:numPr>
          <w:ilvl w:val="6"/>
          <w:numId w:val="47"/>
        </w:numPr>
      </w:pPr>
      <w:r>
        <w:rPr>
          <w:b/>
        </w:rPr>
        <w:t xml:space="preserve">Trust Property </w:t>
      </w:r>
      <w:r>
        <w:rPr>
          <w:bCs/>
        </w:rPr>
        <w:t xml:space="preserve">means </w:t>
      </w:r>
      <w:r>
        <w:rPr>
          <w:bCs/>
        </w:rPr>
        <w:t>all of</w:t>
      </w:r>
      <w:r>
        <w:rPr>
          <w:bCs/>
        </w:rPr>
        <w:t xml:space="preserve"> the assets of the Trust.</w:t>
      </w:r>
      <w:r w:rsidR="00942B9F">
        <w:rPr>
          <w:bCs/>
        </w:rPr>
        <w:t>]</w:t>
      </w:r>
    </w:p>
    <w:p w:rsidR="00F1624B" w:rsidRPr="00894DE0" w14:paraId="52FC8986" w14:textId="77777777">
      <w:pPr>
        <w:pStyle w:val="Heading7"/>
        <w:numPr>
          <w:ilvl w:val="0"/>
          <w:numId w:val="0"/>
        </w:numPr>
        <w:ind w:left="737"/>
      </w:pPr>
      <w:bookmarkStart w:id="72" w:name="_Hlk134713590"/>
      <w:r>
        <w:t>[</w:t>
      </w:r>
      <w:r w:rsidRPr="00F1624B">
        <w:rPr>
          <w:b/>
          <w:bCs/>
          <w:i/>
          <w:iCs/>
          <w:highlight w:val="lightGray"/>
        </w:rPr>
        <w:t>Note: to be included if LTES Operator is trustee of a trust.</w:t>
      </w:r>
      <w:r>
        <w:t>]</w:t>
      </w:r>
      <w:bookmarkEnd w:id="72"/>
    </w:p>
    <w:p w:rsidR="00894DE0" w:rsidRPr="00E65084" w:rsidP="00E30382" w14:paraId="3D34ABA7" w14:textId="77777777">
      <w:pPr>
        <w:pStyle w:val="Heading7"/>
        <w:numPr>
          <w:ilvl w:val="6"/>
          <w:numId w:val="47"/>
        </w:numPr>
      </w:pPr>
      <w:r>
        <w:rPr>
          <w:b/>
        </w:rPr>
        <w:t>Ultimate Holding Company</w:t>
      </w:r>
      <w:r>
        <w:rPr>
          <w:bCs/>
        </w:rPr>
        <w:t xml:space="preserve"> has the meaning given in the Corporations Act but on the basis that ‘subsidiary’ has the meaning given to Subsidiary in this agreement and that ‘body corporate’ includes any entity and a trust.</w:t>
      </w:r>
    </w:p>
    <w:p w:rsidR="00907F1C" w:rsidP="004E59D6" w14:paraId="28A9F492" w14:textId="77777777">
      <w:pPr>
        <w:pStyle w:val="Heading2"/>
      </w:pPr>
      <w:bookmarkStart w:id="73" w:name="_Toc166839394"/>
      <w:bookmarkStart w:id="74" w:name="_Toc166867794"/>
      <w:bookmarkStart w:id="75" w:name="_Toc167101268"/>
      <w:bookmarkStart w:id="76" w:name="_Toc167119362"/>
      <w:bookmarkStart w:id="77" w:name="_Toc492504654"/>
      <w:bookmarkStart w:id="78" w:name="_Toc515358757"/>
      <w:bookmarkStart w:id="79" w:name="_Toc211329956"/>
      <w:bookmarkEnd w:id="73"/>
      <w:bookmarkEnd w:id="74"/>
      <w:bookmarkEnd w:id="75"/>
      <w:bookmarkEnd w:id="76"/>
      <w:r>
        <w:t xml:space="preserve">Interpretation </w:t>
      </w:r>
      <w:r w:rsidR="00FD7827">
        <w:t>p</w:t>
      </w:r>
      <w:r>
        <w:t>rovisions</w:t>
      </w:r>
      <w:bookmarkEnd w:id="77"/>
      <w:bookmarkEnd w:id="78"/>
      <w:bookmarkEnd w:id="79"/>
    </w:p>
    <w:p w:rsidR="004D080D" w:rsidP="006F4C56" w14:paraId="1B1842C8" w14:textId="77777777">
      <w:pPr>
        <w:pStyle w:val="Heading3"/>
        <w:keepNext/>
        <w:numPr>
          <w:ilvl w:val="0"/>
          <w:numId w:val="0"/>
        </w:numPr>
        <w:ind w:left="737"/>
      </w:pPr>
      <w:bookmarkStart w:id="80" w:name="_Toc515358769"/>
      <w:r w:rsidRPr="00354E1C">
        <w:t>Headings are for convenience only and do not affect interpretation.  Unless the</w:t>
      </w:r>
      <w:r>
        <w:t xml:space="preserve"> </w:t>
      </w:r>
      <w:r w:rsidRPr="00354E1C">
        <w:t xml:space="preserve">contrary intention appears, in </w:t>
      </w:r>
      <w:r>
        <w:t>this agreement:</w:t>
      </w:r>
    </w:p>
    <w:p w:rsidR="004D080D" w:rsidP="00E30382" w14:paraId="0CC6BFE9" w14:textId="77777777">
      <w:pPr>
        <w:pStyle w:val="Heading3"/>
        <w:numPr>
          <w:ilvl w:val="2"/>
          <w:numId w:val="47"/>
        </w:numPr>
      </w:pPr>
      <w:bookmarkStart w:id="81" w:name="_Toc515358759"/>
      <w:r>
        <w:t xml:space="preserve">labels used for definitions are for convenience only and do not affect </w:t>
      </w:r>
      <w:r>
        <w:t>interpretation;</w:t>
      </w:r>
      <w:bookmarkEnd w:id="81"/>
    </w:p>
    <w:p w:rsidR="004D080D" w:rsidP="00E30382" w14:paraId="3FBD0B89" w14:textId="77777777">
      <w:pPr>
        <w:pStyle w:val="Heading3"/>
        <w:numPr>
          <w:ilvl w:val="2"/>
          <w:numId w:val="47"/>
        </w:numPr>
      </w:pPr>
      <w:bookmarkStart w:id="82" w:name="_Toc515358760"/>
      <w:r w:rsidRPr="00354E1C">
        <w:t xml:space="preserve">the singular includes the plural and </w:t>
      </w:r>
      <w:r w:rsidRPr="00354E1C">
        <w:t>vice versa</w:t>
      </w:r>
      <w:r>
        <w:t>;</w:t>
      </w:r>
      <w:bookmarkEnd w:id="82"/>
    </w:p>
    <w:p w:rsidR="004D080D" w:rsidP="00E30382" w14:paraId="527061F5" w14:textId="77777777">
      <w:pPr>
        <w:pStyle w:val="Heading3"/>
        <w:numPr>
          <w:ilvl w:val="2"/>
          <w:numId w:val="47"/>
        </w:numPr>
      </w:pPr>
      <w:bookmarkStart w:id="83" w:name="_Toc515358761"/>
      <w:r w:rsidRPr="00354E1C">
        <w:t>the meaning of general words is not limited by specific examples introduced by “including”, “for example”</w:t>
      </w:r>
      <w:r>
        <w:t>,</w:t>
      </w:r>
      <w:r w:rsidRPr="00354E1C">
        <w:t xml:space="preserve"> “such as” or similar </w:t>
      </w:r>
      <w:r w:rsidRPr="00354E1C">
        <w:t>expressions</w:t>
      </w:r>
      <w:r>
        <w:t>;</w:t>
      </w:r>
      <w:bookmarkEnd w:id="83"/>
    </w:p>
    <w:p w:rsidR="004D080D" w:rsidP="00E30382" w14:paraId="3C6AD004" w14:textId="77777777">
      <w:pPr>
        <w:pStyle w:val="Heading3"/>
        <w:numPr>
          <w:ilvl w:val="2"/>
          <w:numId w:val="47"/>
        </w:numPr>
      </w:pPr>
      <w:bookmarkStart w:id="84" w:name="_Toc515358762"/>
      <w:r w:rsidRPr="00354E1C">
        <w:t xml:space="preserve">a reference to a document also includes any variation, replacement or novation of </w:t>
      </w:r>
      <w:r w:rsidRPr="00354E1C">
        <w:t>it</w:t>
      </w:r>
      <w:r>
        <w:t>;</w:t>
      </w:r>
      <w:bookmarkEnd w:id="84"/>
    </w:p>
    <w:p w:rsidR="004D080D" w:rsidP="00E30382" w14:paraId="68BB0563" w14:textId="77777777">
      <w:pPr>
        <w:pStyle w:val="Heading3"/>
        <w:numPr>
          <w:ilvl w:val="2"/>
          <w:numId w:val="47"/>
        </w:numPr>
      </w:pPr>
      <w:bookmarkStart w:id="85"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 xml:space="preserve">or any other entity or </w:t>
      </w:r>
      <w:r w:rsidRPr="00354E1C">
        <w:t>organisation</w:t>
      </w:r>
      <w:r>
        <w:t>;</w:t>
      </w:r>
    </w:p>
    <w:p w:rsidR="004D080D" w:rsidP="00E30382" w14:paraId="69CAA24B" w14:textId="77777777">
      <w:pPr>
        <w:pStyle w:val="Heading3"/>
        <w:numPr>
          <w:ilvl w:val="2"/>
          <w:numId w:val="47"/>
        </w:numPr>
      </w:pPr>
      <w:r w:rsidRPr="00354E1C">
        <w:t xml:space="preserve">a reference to a particular person includes the person’s executors, administrators, successors, substitutes (including persons taking by novation) and </w:t>
      </w:r>
      <w:r w:rsidRPr="00354E1C">
        <w:t>assigns</w:t>
      </w:r>
      <w:r>
        <w:t>;</w:t>
      </w:r>
      <w:bookmarkEnd w:id="85"/>
    </w:p>
    <w:p w:rsidR="004D080D" w:rsidP="00E30382" w14:paraId="1DC116B4" w14:textId="77777777">
      <w:pPr>
        <w:pStyle w:val="Heading3"/>
        <w:numPr>
          <w:ilvl w:val="2"/>
          <w:numId w:val="47"/>
        </w:numPr>
      </w:pPr>
      <w:bookmarkStart w:id="86" w:name="_Toc515358764"/>
      <w:r w:rsidRPr="00354E1C">
        <w:t xml:space="preserve">a reference to a time of day is a reference to </w:t>
      </w:r>
      <w:r>
        <w:t>Sydney</w:t>
      </w:r>
      <w:r w:rsidRPr="00354E1C">
        <w:t xml:space="preserve"> </w:t>
      </w:r>
      <w:r w:rsidRPr="00354E1C">
        <w:t>time</w:t>
      </w:r>
      <w:r>
        <w:t>;</w:t>
      </w:r>
      <w:bookmarkEnd w:id="86"/>
    </w:p>
    <w:p w:rsidR="004D080D" w:rsidP="00E30382" w14:paraId="1390A9BF" w14:textId="71768EF0">
      <w:pPr>
        <w:pStyle w:val="Heading3"/>
        <w:numPr>
          <w:ilvl w:val="2"/>
          <w:numId w:val="47"/>
        </w:numPr>
      </w:pPr>
      <w:bookmarkStart w:id="87" w:name="_Toc515358765"/>
      <w:r w:rsidRPr="00354E1C">
        <w:t xml:space="preserve">a reference to </w:t>
      </w:r>
      <w:r w:rsidR="007A7E7B">
        <w:t>AUD</w:t>
      </w:r>
      <w:r w:rsidR="002E0BE7">
        <w:t>,</w:t>
      </w:r>
      <w:r w:rsidR="007A7E7B">
        <w:t xml:space="preserve"> </w:t>
      </w:r>
      <w:r w:rsidRPr="00354E1C">
        <w:t xml:space="preserve">dollars, $ or A$ is a reference to the currency of </w:t>
      </w:r>
      <w:r w:rsidRPr="00354E1C">
        <w:t>Australia</w:t>
      </w:r>
      <w:r>
        <w:t>;</w:t>
      </w:r>
      <w:bookmarkEnd w:id="87"/>
    </w:p>
    <w:p w:rsidR="004D080D" w:rsidRPr="00354E1C" w:rsidP="00E30382" w14:paraId="2FCCBA43" w14:textId="77777777">
      <w:pPr>
        <w:pStyle w:val="Heading3"/>
        <w:numPr>
          <w:ilvl w:val="2"/>
          <w:numId w:val="47"/>
        </w:numPr>
      </w:pPr>
      <w:r w:rsidRPr="00354E1C">
        <w:t xml:space="preserve">a reference to any legislation includes regulations under it and any consolidations, amendments, re-enactments or replacements of any of </w:t>
      </w:r>
      <w:r w:rsidRPr="00354E1C">
        <w:t>them;</w:t>
      </w:r>
    </w:p>
    <w:p w:rsidR="004D080D" w:rsidP="00E30382" w14:paraId="5C1266D1" w14:textId="77777777">
      <w:pPr>
        <w:pStyle w:val="Heading3"/>
        <w:numPr>
          <w:ilvl w:val="2"/>
          <w:numId w:val="47"/>
        </w:numPr>
      </w:pPr>
      <w:bookmarkStart w:id="88"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rsidRPr="00354E1C">
        <w:t>)</w:t>
      </w:r>
      <w:r>
        <w:t>;</w:t>
      </w:r>
    </w:p>
    <w:bookmarkEnd w:id="88"/>
    <w:p w:rsidR="004D080D" w:rsidP="00E30382" w14:paraId="48FF4EE5" w14:textId="2D50C2A6">
      <w:pPr>
        <w:pStyle w:val="Heading3"/>
        <w:numPr>
          <w:ilvl w:val="2"/>
          <w:numId w:val="47"/>
        </w:numPr>
      </w:pPr>
      <w:r>
        <w:t>[</w:t>
      </w:r>
      <w:r w:rsidR="00B33DD4">
        <w:t xml:space="preserve">subject to clause </w:t>
      </w:r>
      <w:r w:rsidR="00B33DD4">
        <w:fldChar w:fldCharType="begin"/>
      </w:r>
      <w:r w:rsidR="00B33DD4">
        <w:instrText xml:space="preserve"> REF _Ref194324185 \n \h </w:instrText>
      </w:r>
      <w:r w:rsidR="00B33DD4">
        <w:fldChar w:fldCharType="separate"/>
      </w:r>
      <w:r w:rsidR="00B44A0B">
        <w:t>1.8</w:t>
      </w:r>
      <w:r w:rsidR="00B33DD4">
        <w:fldChar w:fldCharType="end"/>
      </w:r>
      <w:r w:rsidR="00B33DD4">
        <w:t xml:space="preserve"> (“</w:t>
      </w:r>
      <w:r w:rsidR="00B33DD4">
        <w:fldChar w:fldCharType="begin"/>
      </w:r>
      <w:r w:rsidR="00B33DD4">
        <w:instrText xml:space="preserve"> REF _Ref194324185 \h </w:instrText>
      </w:r>
      <w:r w:rsidR="00B33DD4">
        <w:fldChar w:fldCharType="separate"/>
      </w:r>
      <w:r w:rsidR="00B44A0B">
        <w:t>[References to LTES Operator</w:t>
      </w:r>
      <w:r w:rsidR="00B33DD4">
        <w:fldChar w:fldCharType="end"/>
      </w:r>
      <w:r w:rsidR="00B33DD4">
        <w:t>”),</w:t>
      </w:r>
      <w:r>
        <w:t>]</w:t>
      </w:r>
      <w:r w:rsidR="00B33DD4">
        <w:t xml:space="preserve"> </w:t>
      </w:r>
      <w:r w:rsidRPr="00354E1C">
        <w:t>a reference to a group of persons is a reference to any 2 or more of them jointly and to each of them individually</w:t>
      </w:r>
      <w:r>
        <w:t xml:space="preserve">; </w:t>
      </w:r>
    </w:p>
    <w:p w:rsidR="004D080D" w:rsidP="00E30382" w14:paraId="05828169" w14:textId="77777777">
      <w:pPr>
        <w:pStyle w:val="Heading3"/>
        <w:numPr>
          <w:ilvl w:val="2"/>
          <w:numId w:val="47"/>
        </w:numPr>
      </w:pPr>
      <w:r>
        <w:t xml:space="preserve">a reference to </w:t>
      </w:r>
      <w:r>
        <w:t>any thing</w:t>
      </w:r>
      <w:r>
        <w:t xml:space="preserve"> (including an amount) is a reference to the whole and each part of </w:t>
      </w:r>
      <w:r>
        <w:t>it;</w:t>
      </w:r>
    </w:p>
    <w:p w:rsidR="004D080D" w:rsidP="00E30382" w14:paraId="7AAB40EE" w14:textId="77777777">
      <w:pPr>
        <w:pStyle w:val="Heading3"/>
        <w:numPr>
          <w:ilvl w:val="2"/>
          <w:numId w:val="47"/>
        </w:numPr>
      </w:pPr>
      <w:r>
        <w:t xml:space="preserve">a period of time dating from a given day or the day of an act or event is to be calculated exclusive of that </w:t>
      </w:r>
      <w:r>
        <w:t>day;</w:t>
      </w:r>
    </w:p>
    <w:p w:rsidR="004D080D" w:rsidRPr="001E04E3" w:rsidP="00E30382" w14:paraId="16E6D59C" w14:textId="77777777">
      <w:pPr>
        <w:pStyle w:val="Heading3"/>
        <w:numPr>
          <w:ilvl w:val="2"/>
          <w:numId w:val="47"/>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111315">
        <w:t xml:space="preserve">then </w:t>
      </w:r>
      <w:r w:rsidRPr="00487197">
        <w:t xml:space="preserve">it is taken to be done on the next </w:t>
      </w:r>
      <w:r>
        <w:t xml:space="preserve">Business </w:t>
      </w:r>
      <w:r>
        <w:t>Day</w:t>
      </w:r>
      <w:r>
        <w:rPr>
          <w:rStyle w:val="CommentReference"/>
        </w:rPr>
        <w:t>;</w:t>
      </w:r>
      <w:r>
        <w:rPr>
          <w:rStyle w:val="CommentReference"/>
        </w:rPr>
        <w:t xml:space="preserve"> </w:t>
      </w:r>
    </w:p>
    <w:p w:rsidR="004D080D" w:rsidP="00E30382" w14:paraId="309D91EC" w14:textId="77777777">
      <w:pPr>
        <w:pStyle w:val="Heading3"/>
        <w:numPr>
          <w:ilvl w:val="2"/>
          <w:numId w:val="47"/>
        </w:numPr>
      </w:pPr>
      <w:r>
        <w:t xml:space="preserve">if </w:t>
      </w:r>
      <w:r w:rsidRPr="008C1E8B">
        <w:t xml:space="preserve">the day on which </w:t>
      </w:r>
      <w:r>
        <w:t xml:space="preserve">a party must do something under this agreement </w:t>
      </w:r>
      <w:r w:rsidRPr="008C1E8B">
        <w:t xml:space="preserve">is not a Business Day, </w:t>
      </w:r>
      <w:r w:rsidR="00111315">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4D080D" w14:paraId="27F3D2D1" w14:textId="77777777">
      <w:pPr>
        <w:pStyle w:val="Heading3"/>
      </w:pPr>
      <w:r>
        <w:t xml:space="preserve">the Details, Reference Details, </w:t>
      </w:r>
      <w:r w:rsidR="001B6E02">
        <w:t>s</w:t>
      </w:r>
      <w:r>
        <w:t xml:space="preserve">chedules and </w:t>
      </w:r>
      <w:r w:rsidR="001B6E02">
        <w:t>a</w:t>
      </w:r>
      <w:r>
        <w:t>nnexures to this agreement form part of this agreement.</w:t>
      </w:r>
      <w:bookmarkEnd w:id="80"/>
    </w:p>
    <w:p w:rsidR="00F177CD" w:rsidRPr="00293234" w:rsidP="00F177CD" w14:paraId="4FEB6BB9" w14:textId="77777777">
      <w:pPr>
        <w:pStyle w:val="Heading2"/>
      </w:pPr>
      <w:bookmarkStart w:id="89" w:name="_Toc94798071"/>
      <w:bookmarkStart w:id="90" w:name="_Toc94871996"/>
      <w:bookmarkStart w:id="91" w:name="_Toc94885218"/>
      <w:bookmarkStart w:id="92" w:name="_Toc94885654"/>
      <w:bookmarkStart w:id="93" w:name="_Toc94886091"/>
      <w:bookmarkStart w:id="94" w:name="_Toc94798072"/>
      <w:bookmarkStart w:id="95" w:name="_Toc94871997"/>
      <w:bookmarkStart w:id="96" w:name="_Toc94885219"/>
      <w:bookmarkStart w:id="97" w:name="_Toc94885655"/>
      <w:bookmarkStart w:id="98" w:name="_Toc94886092"/>
      <w:bookmarkStart w:id="99" w:name="_Toc211329957"/>
      <w:bookmarkEnd w:id="89"/>
      <w:bookmarkEnd w:id="90"/>
      <w:bookmarkEnd w:id="91"/>
      <w:bookmarkEnd w:id="92"/>
      <w:bookmarkEnd w:id="93"/>
      <w:bookmarkEnd w:id="94"/>
      <w:bookmarkEnd w:id="95"/>
      <w:bookmarkEnd w:id="96"/>
      <w:bookmarkEnd w:id="97"/>
      <w:bookmarkEnd w:id="98"/>
      <w:r w:rsidRPr="00293234">
        <w:t>Inconsistency</w:t>
      </w:r>
      <w:bookmarkEnd w:id="99"/>
    </w:p>
    <w:p w:rsidR="00ED79ED" w:rsidP="00FE19D7" w14:paraId="15908335" w14:textId="77777777">
      <w:pPr>
        <w:pStyle w:val="Indent2"/>
      </w:pPr>
      <w:r>
        <w:t xml:space="preserve">In the event of any inconsistency between the terms of </w:t>
      </w:r>
      <w:r w:rsidR="006E4418">
        <w:t>this agreement</w:t>
      </w:r>
      <w:r>
        <w:t xml:space="preserve"> and the </w:t>
      </w:r>
      <w:r w:rsidR="00736B5F">
        <w:t>LTESA</w:t>
      </w:r>
      <w:r>
        <w:t xml:space="preserve">, the terms of </w:t>
      </w:r>
      <w:r w:rsidR="00736B5F">
        <w:t xml:space="preserve">the LTESA </w:t>
      </w:r>
      <w:r>
        <w:t xml:space="preserve">will prevail to the extent of any such inconsistency. </w:t>
      </w:r>
    </w:p>
    <w:p w:rsidR="004D080D" w:rsidP="00E30382" w14:paraId="64064A6A" w14:textId="77777777">
      <w:pPr>
        <w:pStyle w:val="Heading2"/>
        <w:numPr>
          <w:ilvl w:val="1"/>
          <w:numId w:val="50"/>
        </w:numPr>
      </w:pPr>
      <w:bookmarkStart w:id="100" w:name="_Toc104319222"/>
      <w:bookmarkStart w:id="101" w:name="_Ref104376073"/>
      <w:bookmarkStart w:id="102" w:name="_Toc211329958"/>
      <w:r>
        <w:t>Legislation definition change</w:t>
      </w:r>
      <w:bookmarkEnd w:id="100"/>
      <w:bookmarkEnd w:id="101"/>
      <w:bookmarkEnd w:id="102"/>
    </w:p>
    <w:p w:rsidR="004D080D" w:rsidP="004D080D" w14:paraId="6061AD42" w14:textId="77777777">
      <w:pPr>
        <w:pStyle w:val="Indent2"/>
      </w:pPr>
      <w:r>
        <w:t>If:</w:t>
      </w:r>
    </w:p>
    <w:p w:rsidR="004D080D" w:rsidP="00E30382" w14:paraId="1E409445" w14:textId="7F874954">
      <w:pPr>
        <w:pStyle w:val="Heading3"/>
        <w:numPr>
          <w:ilvl w:val="2"/>
          <w:numId w:val="47"/>
        </w:numPr>
      </w:pPr>
      <w:r>
        <w:t xml:space="preserve">a term used in this agreement (including </w:t>
      </w:r>
      <w:r>
        <w:t>as a result of</w:t>
      </w:r>
      <w:r>
        <w:t xml:space="preserve"> a prior application of this clause </w:t>
      </w:r>
      <w:r>
        <w:fldChar w:fldCharType="begin"/>
      </w:r>
      <w:r>
        <w:instrText xml:space="preserve"> REF _Ref104376073 \r \h </w:instrText>
      </w:r>
      <w:r>
        <w:fldChar w:fldCharType="separate"/>
      </w:r>
      <w:r w:rsidR="00B44A0B">
        <w:t>1.4</w:t>
      </w:r>
      <w:r>
        <w:fldChar w:fldCharType="end"/>
      </w:r>
      <w:r>
        <w:t xml:space="preserve">) has the meaning given to it in </w:t>
      </w:r>
      <w:r w:rsidR="00F536B2">
        <w:t xml:space="preserve">legislation (including </w:t>
      </w:r>
      <w:r>
        <w:t>the NER</w:t>
      </w:r>
      <w:r w:rsidR="00F536B2">
        <w:t xml:space="preserve"> and the Corporations Act)</w:t>
      </w:r>
      <w:r>
        <w:t>; and</w:t>
      </w:r>
    </w:p>
    <w:p w:rsidR="004D080D" w:rsidP="00E30382" w14:paraId="2E84E5FF" w14:textId="77777777">
      <w:pPr>
        <w:pStyle w:val="Heading3"/>
        <w:numPr>
          <w:ilvl w:val="2"/>
          <w:numId w:val="47"/>
        </w:numPr>
      </w:pPr>
      <w:r>
        <w:t xml:space="preserve">the </w:t>
      </w:r>
      <w:r w:rsidR="00174055">
        <w:t xml:space="preserve">term in the </w:t>
      </w:r>
      <w:r w:rsidR="00F536B2">
        <w:t xml:space="preserve">relevant legislation </w:t>
      </w:r>
      <w:r w:rsidR="00174055">
        <w:t xml:space="preserve">is </w:t>
      </w:r>
      <w:r>
        <w:t>subsequently rename</w:t>
      </w:r>
      <w:r w:rsidR="00174055">
        <w:t>d</w:t>
      </w:r>
      <w:r>
        <w:t xml:space="preserve"> or replace</w:t>
      </w:r>
      <w:r w:rsidR="00174055">
        <w:t>d</w:t>
      </w:r>
      <w:r>
        <w:t xml:space="preserve"> with another term of similar effect,</w:t>
      </w:r>
    </w:p>
    <w:p w:rsidR="004D080D" w:rsidP="004D080D" w14:paraId="3B7833B1" w14:textId="77777777">
      <w:pPr>
        <w:pStyle w:val="Indent2"/>
      </w:pPr>
      <w:r>
        <w:t>then the new term will be used in place of the term which was renamed or replaced.</w:t>
      </w:r>
    </w:p>
    <w:p w:rsidR="00F554C1" w:rsidRPr="00BE299B" w:rsidP="00E30382" w14:paraId="0D63CECB" w14:textId="77777777">
      <w:pPr>
        <w:pStyle w:val="Heading2"/>
        <w:numPr>
          <w:ilvl w:val="1"/>
          <w:numId w:val="47"/>
        </w:numPr>
        <w:rPr>
          <w:bCs/>
          <w:szCs w:val="18"/>
        </w:rPr>
      </w:pPr>
      <w:bookmarkStart w:id="103" w:name="_Ref103668609"/>
      <w:bookmarkStart w:id="104" w:name="_Toc104238847"/>
      <w:bookmarkStart w:id="105" w:name="_Toc104305729"/>
      <w:bookmarkStart w:id="106" w:name="_Toc104319306"/>
      <w:bookmarkStart w:id="107" w:name="_Toc211329959"/>
      <w:r w:rsidRPr="00BE299B">
        <w:rPr>
          <w:bCs/>
          <w:szCs w:val="18"/>
        </w:rPr>
        <w:t xml:space="preserve">SFV, Consumer Trustee and </w:t>
      </w:r>
      <w:r>
        <w:rPr>
          <w:bCs/>
          <w:szCs w:val="18"/>
        </w:rPr>
        <w:t>Infrastructure Planner</w:t>
      </w:r>
      <w:r w:rsidRPr="00BE299B">
        <w:rPr>
          <w:bCs/>
          <w:szCs w:val="18"/>
        </w:rPr>
        <w:t xml:space="preserve"> interaction</w:t>
      </w:r>
      <w:bookmarkEnd w:id="103"/>
      <w:bookmarkEnd w:id="104"/>
      <w:bookmarkEnd w:id="105"/>
      <w:bookmarkEnd w:id="106"/>
      <w:bookmarkEnd w:id="107"/>
    </w:p>
    <w:p w:rsidR="00F554C1" w:rsidRPr="00BE299B" w:rsidP="00145BE5" w14:paraId="4900EBC8" w14:textId="77777777">
      <w:pPr>
        <w:pStyle w:val="Indent2"/>
        <w:keepNext/>
        <w:rPr>
          <w:szCs w:val="18"/>
        </w:rPr>
      </w:pPr>
      <w:r w:rsidRPr="00BE299B">
        <w:rPr>
          <w:szCs w:val="18"/>
        </w:rPr>
        <w:t xml:space="preserve">Notwithstanding anything else </w:t>
      </w:r>
      <w:r w:rsidR="004E3FB0">
        <w:rPr>
          <w:szCs w:val="18"/>
        </w:rPr>
        <w:t xml:space="preserve">in </w:t>
      </w:r>
      <w:r w:rsidRPr="00BE299B">
        <w:rPr>
          <w:szCs w:val="18"/>
        </w:rPr>
        <w:t>this agreement</w:t>
      </w:r>
      <w:r w:rsidR="004E3FB0">
        <w:rPr>
          <w:szCs w:val="18"/>
        </w:rPr>
        <w:t>,</w:t>
      </w:r>
      <w:r w:rsidR="00145BE5">
        <w:rPr>
          <w:szCs w:val="18"/>
        </w:rPr>
        <w:t xml:space="preserve"> </w:t>
      </w:r>
      <w:r w:rsidRPr="00BE299B">
        <w:rPr>
          <w:szCs w:val="18"/>
        </w:rPr>
        <w:t xml:space="preserve">the </w:t>
      </w:r>
      <w:r w:rsidRPr="00BE299B">
        <w:t>parties</w:t>
      </w:r>
      <w:r w:rsidRPr="00BE299B">
        <w:rPr>
          <w:szCs w:val="18"/>
        </w:rPr>
        <w:t xml:space="preserve"> acknowledge and agree that, in </w:t>
      </w:r>
      <w:r w:rsidRPr="00650A22" w:rsidR="002F683E">
        <w:rPr>
          <w:szCs w:val="18"/>
        </w:rPr>
        <w:t>exercising its rights or</w:t>
      </w:r>
      <w:r w:rsidR="002F683E">
        <w:rPr>
          <w:szCs w:val="18"/>
        </w:rPr>
        <w:t xml:space="preserve"> </w:t>
      </w:r>
      <w:r w:rsidRPr="00BE299B">
        <w:rPr>
          <w:szCs w:val="18"/>
        </w:rPr>
        <w:t>discharging its obligations under this agreement, SFV may:</w:t>
      </w:r>
    </w:p>
    <w:p w:rsidR="00F554C1" w:rsidRPr="00BE299B" w:rsidP="00E30382" w14:paraId="43622DAD" w14:textId="77777777">
      <w:pPr>
        <w:pStyle w:val="Heading3"/>
        <w:numPr>
          <w:ilvl w:val="2"/>
          <w:numId w:val="47"/>
        </w:numPr>
      </w:pPr>
      <w:r w:rsidRPr="00BE299B">
        <w:t xml:space="preserve">consult with Consumer Trustee and </w:t>
      </w:r>
      <w:r>
        <w:t>Infrastructure Planner</w:t>
      </w:r>
      <w:r w:rsidRPr="00BE299B">
        <w:t xml:space="preserve">; and </w:t>
      </w:r>
    </w:p>
    <w:p w:rsidR="00F554C1" w:rsidRPr="00BE299B" w:rsidP="00E30382" w14:paraId="287F0D68" w14:textId="77777777">
      <w:pPr>
        <w:pStyle w:val="Heading3"/>
        <w:numPr>
          <w:ilvl w:val="2"/>
          <w:numId w:val="47"/>
        </w:numPr>
      </w:pPr>
      <w:r w:rsidRPr="00BE299B">
        <w:t>consider Consumer Trustee</w:t>
      </w:r>
      <w:r w:rsidR="00F06826">
        <w:t>’s</w:t>
      </w:r>
      <w:r w:rsidRPr="00BE299B">
        <w:t xml:space="preserve"> and </w:t>
      </w:r>
      <w:r>
        <w:t>Infrastructure Planner’s</w:t>
      </w:r>
      <w:r w:rsidRPr="00BE299B">
        <w:t xml:space="preserve"> advice in relation to those obligations (as relevant)</w:t>
      </w:r>
      <w:r>
        <w:t>.</w:t>
      </w:r>
    </w:p>
    <w:p w:rsidR="007A0A58" w:rsidP="00E30382" w14:paraId="2D32142B" w14:textId="77777777">
      <w:pPr>
        <w:pStyle w:val="Heading2"/>
        <w:numPr>
          <w:ilvl w:val="1"/>
          <w:numId w:val="47"/>
        </w:numPr>
      </w:pPr>
      <w:bookmarkStart w:id="108" w:name="_Toc211329960"/>
      <w:r>
        <w:t>Appointment of agent</w:t>
      </w:r>
      <w:bookmarkEnd w:id="108"/>
    </w:p>
    <w:p w:rsidR="00F536B2" w:rsidP="00F536B2" w14:paraId="753C70BD" w14:textId="77777777">
      <w:pPr>
        <w:pStyle w:val="Heading3"/>
        <w:numPr>
          <w:ilvl w:val="2"/>
          <w:numId w:val="47"/>
        </w:numPr>
      </w:pPr>
      <w:r>
        <w:t>LTES Operator acknowledges that SFV may</w:t>
      </w:r>
      <w:r w:rsidR="00274747">
        <w:t xml:space="preserve">, in its sole discretion and from time to time, </w:t>
      </w:r>
      <w:r>
        <w:t>appoint</w:t>
      </w:r>
      <w:r w:rsidR="0075349A">
        <w:t xml:space="preserve"> </w:t>
      </w:r>
      <w:r>
        <w:t xml:space="preserve">in writing </w:t>
      </w:r>
      <w:r w:rsidR="0075349A">
        <w:t>one or more</w:t>
      </w:r>
      <w:r w:rsidR="000A37A3">
        <w:t xml:space="preserve"> person</w:t>
      </w:r>
      <w:r w:rsidR="0075349A">
        <w:t>s</w:t>
      </w:r>
      <w:r w:rsidR="000A37A3">
        <w:t xml:space="preserve"> as SFV’s </w:t>
      </w:r>
      <w:r>
        <w:t xml:space="preserve">agent </w:t>
      </w:r>
      <w:r w:rsidR="000A37A3">
        <w:t xml:space="preserve">in respect of or in connection with </w:t>
      </w:r>
      <w:r w:rsidR="003354D0">
        <w:t xml:space="preserve">some or </w:t>
      </w:r>
      <w:r w:rsidR="003354D0">
        <w:t>all of</w:t>
      </w:r>
      <w:r w:rsidR="003354D0">
        <w:t xml:space="preserve"> </w:t>
      </w:r>
      <w:r w:rsidR="000A37A3">
        <w:t>SFV’s rights or obligations under this agreement.</w:t>
      </w:r>
      <w:r w:rsidR="0041777E">
        <w:t xml:space="preserve">  </w:t>
      </w:r>
    </w:p>
    <w:p w:rsidR="00F536B2" w:rsidP="00F536B2" w14:paraId="2ABDE890" w14:textId="77777777">
      <w:pPr>
        <w:pStyle w:val="Heading3"/>
        <w:numPr>
          <w:ilvl w:val="2"/>
          <w:numId w:val="47"/>
        </w:numPr>
      </w:pPr>
      <w:r>
        <w:t xml:space="preserve">In making such an appointment, SFV may advise LTES Operator in writing of any limitations </w:t>
      </w:r>
      <w:r w:rsidR="00183D74">
        <w:t xml:space="preserve">on that appointment and, if SFV does so, LTES Operator must comply with any such limitations of which it has been advised. </w:t>
      </w:r>
    </w:p>
    <w:p w:rsidR="007A0A58" w:rsidP="00F536B2" w14:paraId="528FB759" w14:textId="77777777">
      <w:pPr>
        <w:pStyle w:val="Heading3"/>
        <w:numPr>
          <w:ilvl w:val="2"/>
          <w:numId w:val="47"/>
        </w:numPr>
      </w:pPr>
      <w:r>
        <w:t>Nothing in this clause relieves SFV of its obligations under this agreement.</w:t>
      </w:r>
    </w:p>
    <w:p w:rsidR="00F847AA" w:rsidP="00E30382" w14:paraId="6E79C5C5" w14:textId="77777777">
      <w:pPr>
        <w:pStyle w:val="Heading2"/>
        <w:numPr>
          <w:ilvl w:val="1"/>
          <w:numId w:val="47"/>
        </w:numPr>
      </w:pPr>
      <w:bookmarkStart w:id="109" w:name="_Toc211329961"/>
      <w:r>
        <w:t>Risk management contract</w:t>
      </w:r>
      <w:bookmarkEnd w:id="109"/>
      <w:r>
        <w:t xml:space="preserve"> </w:t>
      </w:r>
    </w:p>
    <w:p w:rsidR="00F27536" w:rsidP="00A60896" w14:paraId="50A4FABF" w14:textId="77777777">
      <w:pPr>
        <w:pStyle w:val="Indent2"/>
      </w:pPr>
      <w:r>
        <w:t>The parties acknowledge that this agreement is a “risk management contract” (as defined under the EII Act) for the purposes of the EII Act.</w:t>
      </w:r>
      <w:bookmarkStart w:id="110" w:name="_Ref106285203"/>
    </w:p>
    <w:p w:rsidR="00F27536" w:rsidP="00F27536" w14:paraId="643445AE" w14:textId="77777777">
      <w:pPr>
        <w:pStyle w:val="SchedH3"/>
        <w:numPr>
          <w:ilvl w:val="0"/>
          <w:numId w:val="0"/>
        </w:numPr>
      </w:pPr>
      <w:r>
        <w:t>[</w:t>
      </w:r>
      <w:r w:rsidRPr="00AB5A5E">
        <w:rPr>
          <w:b/>
          <w:bCs/>
          <w:i/>
          <w:iCs/>
          <w:highlight w:val="lightGray"/>
        </w:rPr>
        <w:t xml:space="preserve">Note: clause </w:t>
      </w:r>
      <w:r>
        <w:rPr>
          <w:b/>
          <w:bCs/>
          <w:i/>
          <w:iCs/>
          <w:highlight w:val="lightGray"/>
        </w:rPr>
        <w:t xml:space="preserve">1.8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p>
    <w:p w:rsidR="00F27536" w:rsidP="00F27536" w14:paraId="44620B50" w14:textId="77777777">
      <w:pPr>
        <w:pStyle w:val="Heading2"/>
      </w:pPr>
      <w:bookmarkStart w:id="111" w:name="_Ref194324185"/>
      <w:bookmarkStart w:id="112" w:name="_Toc194324649"/>
      <w:bookmarkStart w:id="113" w:name="_Toc196228335"/>
      <w:bookmarkStart w:id="114" w:name="_Toc196922218"/>
      <w:bookmarkStart w:id="115" w:name="_Toc211329962"/>
      <w:r>
        <w:t>[References to LTES Operator</w:t>
      </w:r>
      <w:bookmarkEnd w:id="111"/>
      <w:bookmarkEnd w:id="112"/>
      <w:bookmarkEnd w:id="113"/>
      <w:bookmarkEnd w:id="114"/>
      <w:bookmarkEnd w:id="115"/>
    </w:p>
    <w:p w:rsidR="00F27536" w:rsidP="00F27536" w14:paraId="0058D382" w14:textId="77777777">
      <w:pPr>
        <w:pStyle w:val="Indent2"/>
      </w:pPr>
      <w:r>
        <w:t>In this agreement, unless expressly stated otherwise:</w:t>
      </w:r>
    </w:p>
    <w:p w:rsidR="00F27536" w:rsidP="00F27536" w14:paraId="6AB6D4BA" w14:textId="3B1CB96A">
      <w:pPr>
        <w:pStyle w:val="Heading3"/>
      </w:pPr>
      <w:r>
        <w:t xml:space="preserve">subject to the other provisions of this clause </w:t>
      </w:r>
      <w:r>
        <w:fldChar w:fldCharType="begin"/>
      </w:r>
      <w:r>
        <w:instrText xml:space="preserve"> REF _Ref194324185 \r \h </w:instrText>
      </w:r>
      <w:r>
        <w:fldChar w:fldCharType="separate"/>
      </w:r>
      <w:r w:rsidR="00B44A0B">
        <w:t>1.8</w:t>
      </w:r>
      <w:r>
        <w:fldChar w:fldCharType="end"/>
      </w:r>
      <w:r>
        <w:t>, a reference to LTES Operator is a reference to [</w:t>
      </w:r>
      <w:r w:rsidRPr="004E50FB">
        <w:rPr>
          <w:highlight w:val="yellow"/>
        </w:rPr>
        <w:t>insert parties</w:t>
      </w:r>
      <w:r>
        <w:t xml:space="preserve">] jointly and to each of them </w:t>
      </w:r>
      <w:r>
        <w:t>individually;</w:t>
      </w:r>
    </w:p>
    <w:p w:rsidR="00F27536" w:rsidP="00F27536" w14:paraId="030BCDC0" w14:textId="77777777">
      <w:pPr>
        <w:pStyle w:val="Heading3"/>
      </w:pPr>
      <w:r>
        <w:t>an obligation or liability of LTES Operator under this agreement is an obligation or liability for which each of [</w:t>
      </w:r>
      <w:r w:rsidRPr="004E50FB">
        <w:rPr>
          <w:highlight w:val="yellow"/>
        </w:rPr>
        <w:t>insert parties</w:t>
      </w:r>
      <w:r>
        <w:t xml:space="preserve">] are responsible and liable, jointly and </w:t>
      </w:r>
      <w:r>
        <w:t>severally;</w:t>
      </w:r>
    </w:p>
    <w:p w:rsidR="00F27536" w:rsidP="00F27536" w14:paraId="76E0E902" w14:textId="77777777">
      <w:pPr>
        <w:pStyle w:val="Heading3"/>
      </w:pPr>
      <w:r>
        <w:t>the performance, satisfaction or discharge of an obligation or liability of LTES Operator under this agreement may be performed, satisfied or discharged by either of [</w:t>
      </w:r>
      <w:r w:rsidRPr="004E50FB">
        <w:rPr>
          <w:highlight w:val="yellow"/>
        </w:rPr>
        <w:t>insert parties</w:t>
      </w:r>
      <w:r>
        <w:t>] individually; and</w:t>
      </w:r>
    </w:p>
    <w:p w:rsidR="00F27536" w:rsidP="00F27536" w14:paraId="2D57DCA7" w14:textId="77777777">
      <w:pPr>
        <w:pStyle w:val="Heading3"/>
      </w:pPr>
      <w:r>
        <w:t>rights conferred on LTES Operator under this agreement benefit [</w:t>
      </w:r>
      <w:r w:rsidRPr="004E50FB">
        <w:rPr>
          <w:highlight w:val="yellow"/>
        </w:rPr>
        <w:t>insert parties</w:t>
      </w:r>
      <w:r>
        <w:t>] jointly, in a manner such that they cannot be independently exercised or enforced by each of [</w:t>
      </w:r>
      <w:r w:rsidRPr="004E50FB">
        <w:rPr>
          <w:highlight w:val="yellow"/>
        </w:rPr>
        <w:t>insert parties</w:t>
      </w:r>
      <w:r>
        <w:t>] against SFV to result in:</w:t>
      </w:r>
    </w:p>
    <w:p w:rsidR="00F27536" w:rsidP="00F27536" w14:paraId="1EB8C4DE" w14:textId="77777777">
      <w:pPr>
        <w:pStyle w:val="Heading4"/>
      </w:pPr>
      <w:r>
        <w:t>double recovery from SFV in respect of any obligation or liability of SFV under this agreement; or</w:t>
      </w:r>
    </w:p>
    <w:p w:rsidR="00F27536" w:rsidP="00F27536" w14:paraId="31653617" w14:textId="77777777">
      <w:pPr>
        <w:pStyle w:val="Heading4"/>
      </w:pPr>
      <w:r>
        <w:t xml:space="preserve">any greater obligation or liability of SFV than SFV would have had under this agreement if LTES Operator was a singular person entitled to those same rights.] </w:t>
      </w:r>
    </w:p>
    <w:p w:rsidR="00BA27DA" w:rsidRPr="00813C22" w:rsidP="00A60896" w14:paraId="12D8E819" w14:textId="77777777">
      <w:pPr>
        <w:pStyle w:val="Indent2"/>
      </w:pPr>
      <w:r>
        <w:br w:type="page"/>
      </w:r>
    </w:p>
    <w:p w:rsidR="00990368" w:rsidRPr="00185E04" w:rsidP="00990368" w14:paraId="264CD575" w14:textId="77777777">
      <w:pPr>
        <w:pStyle w:val="PartHeading"/>
      </w:pPr>
      <w:bookmarkStart w:id="116" w:name="_Toc211329963"/>
      <w:r w:rsidRPr="00185E04">
        <w:t>Term</w:t>
      </w:r>
      <w:bookmarkEnd w:id="110"/>
      <w:bookmarkEnd w:id="116"/>
    </w:p>
    <w:p w:rsidR="00BD23F4" w:rsidP="00BD23F4" w14:paraId="6CA5C331" w14:textId="77777777">
      <w:pPr>
        <w:pStyle w:val="Heading1"/>
      </w:pPr>
      <w:bookmarkStart w:id="117" w:name="_Ref493324294"/>
      <w:bookmarkStart w:id="118" w:name="_Toc515358771"/>
      <w:bookmarkStart w:id="119" w:name="_Toc515470176"/>
      <w:bookmarkStart w:id="120" w:name="_Toc211329964"/>
      <w:r>
        <w:t>Term</w:t>
      </w:r>
      <w:bookmarkEnd w:id="117"/>
      <w:bookmarkEnd w:id="118"/>
      <w:bookmarkEnd w:id="119"/>
      <w:bookmarkEnd w:id="120"/>
    </w:p>
    <w:p w:rsidR="00BD23F4" w:rsidP="00C45D1D" w14:paraId="2E3E18E7" w14:textId="02D0DB34">
      <w:pPr>
        <w:pStyle w:val="Heading3"/>
        <w:numPr>
          <w:ilvl w:val="0"/>
          <w:numId w:val="0"/>
        </w:numPr>
        <w:ind w:left="737"/>
      </w:pPr>
      <w:bookmarkStart w:id="121" w:name="_Toc492494170"/>
      <w:bookmarkStart w:id="122" w:name="_Toc515358772"/>
      <w:bookmarkStart w:id="123" w:name="_Toc515358792"/>
      <w:bookmarkStart w:id="124" w:name="_Toc515470185"/>
      <w:bookmarkEnd w:id="121"/>
      <w:r>
        <w:t xml:space="preserve">This agreement </w:t>
      </w:r>
      <w:r w:rsidRPr="00F35579">
        <w:t xml:space="preserve">commences </w:t>
      </w:r>
      <w:r>
        <w:t xml:space="preserve">on the Signing Date and ends on </w:t>
      </w:r>
      <w:bookmarkEnd w:id="122"/>
      <w:r w:rsidRPr="00225577">
        <w:t xml:space="preserve">the date that this agreement is terminated in accordance with </w:t>
      </w:r>
      <w:r>
        <w:t xml:space="preserve">clause </w:t>
      </w:r>
      <w:r>
        <w:fldChar w:fldCharType="begin"/>
      </w:r>
      <w:r>
        <w:instrText xml:space="preserve"> REF _Ref100134050 \w \h </w:instrText>
      </w:r>
      <w:r>
        <w:fldChar w:fldCharType="separate"/>
      </w:r>
      <w:r w:rsidR="00B44A0B">
        <w:t>15</w:t>
      </w:r>
      <w:r>
        <w:fldChar w:fldCharType="end"/>
      </w:r>
      <w:r>
        <w:t xml:space="preserve"> (“</w:t>
      </w:r>
      <w:r>
        <w:fldChar w:fldCharType="begin"/>
      </w:r>
      <w:r>
        <w:instrText xml:space="preserve">  REF _Ref100134050 \h </w:instrText>
      </w:r>
      <w:r>
        <w:fldChar w:fldCharType="separate"/>
      </w:r>
      <w:r w:rsidR="00B44A0B">
        <w:t>Default and termination</w:t>
      </w:r>
      <w:r>
        <w:fldChar w:fldCharType="end"/>
      </w:r>
      <w:r>
        <w:t>”)</w:t>
      </w:r>
      <w:r w:rsidR="00C45D1D">
        <w:t xml:space="preserve"> </w:t>
      </w:r>
      <w:r w:rsidRPr="00F5296C">
        <w:t>(</w:t>
      </w:r>
      <w:r w:rsidR="00616850">
        <w:t>“</w:t>
      </w:r>
      <w:r w:rsidRPr="00F5296C">
        <w:rPr>
          <w:b/>
          <w:bCs/>
        </w:rPr>
        <w:t>Term</w:t>
      </w:r>
      <w:r w:rsidRPr="00616850" w:rsidR="00616850">
        <w:t>”</w:t>
      </w:r>
      <w:r w:rsidRPr="00F5296C">
        <w:t>).</w:t>
      </w:r>
    </w:p>
    <w:p w:rsidR="00CF20E7" w:rsidP="00ED79ED" w14:paraId="1F4E1130" w14:textId="77777777">
      <w:pPr>
        <w:pStyle w:val="PartHeading"/>
      </w:pPr>
      <w:bookmarkStart w:id="125" w:name="_Ref103543323"/>
      <w:bookmarkStart w:id="126" w:name="_Ref113629958"/>
      <w:bookmarkStart w:id="127" w:name="_Toc211329965"/>
      <w:bookmarkEnd w:id="123"/>
      <w:bookmarkEnd w:id="124"/>
      <w:r w:rsidRPr="00FE290D">
        <w:t>Development</w:t>
      </w:r>
      <w:r w:rsidRPr="00FE290D" w:rsidR="00C65263">
        <w:t xml:space="preserve"> </w:t>
      </w:r>
      <w:r w:rsidRPr="00FE290D" w:rsidR="00741B5F">
        <w:t xml:space="preserve">and construction </w:t>
      </w:r>
      <w:r w:rsidRPr="00FE290D" w:rsidR="00C65263">
        <w:t>of Project</w:t>
      </w:r>
      <w:bookmarkEnd w:id="125"/>
      <w:bookmarkEnd w:id="126"/>
      <w:bookmarkEnd w:id="127"/>
    </w:p>
    <w:p w:rsidR="00B31450" w:rsidP="00B31450" w14:paraId="10F62BEB" w14:textId="77777777">
      <w:pPr>
        <w:pStyle w:val="Heading1"/>
      </w:pPr>
      <w:bookmarkStart w:id="128" w:name="_Toc211329966"/>
      <w:r>
        <w:t>Application of this Part</w:t>
      </w:r>
      <w:bookmarkEnd w:id="128"/>
      <w:r>
        <w:t xml:space="preserve"> </w:t>
      </w:r>
    </w:p>
    <w:p w:rsidR="00B31450" w:rsidP="00BF7C28" w14:paraId="4EFF82CE" w14:textId="1496B6DA">
      <w:pPr>
        <w:pStyle w:val="Heading3"/>
        <w:numPr>
          <w:ilvl w:val="0"/>
          <w:numId w:val="0"/>
        </w:numPr>
        <w:ind w:left="737"/>
      </w:pPr>
      <w:r>
        <w:t xml:space="preserve">Other than clause </w:t>
      </w:r>
      <w:r w:rsidR="00D85313">
        <w:fldChar w:fldCharType="begin"/>
      </w:r>
      <w:r w:rsidR="00D85313">
        <w:instrText xml:space="preserve"> REF _Ref105611319 \w \h </w:instrText>
      </w:r>
      <w:r w:rsidR="00D85313">
        <w:fldChar w:fldCharType="separate"/>
      </w:r>
      <w:r w:rsidR="00B44A0B">
        <w:t>4.4</w:t>
      </w:r>
      <w:r w:rsidR="00D85313">
        <w:fldChar w:fldCharType="end"/>
      </w:r>
      <w:r w:rsidR="00D85313">
        <w:t xml:space="preserve"> (“</w:t>
      </w:r>
      <w:r w:rsidR="00D85313">
        <w:fldChar w:fldCharType="begin"/>
      </w:r>
      <w:r w:rsidR="00D85313">
        <w:instrText xml:space="preserve">  REF _Ref105611319 \h </w:instrText>
      </w:r>
      <w:r w:rsidR="00D85313">
        <w:fldChar w:fldCharType="separate"/>
      </w:r>
      <w:r w:rsidR="00B44A0B">
        <w:t>Return of Initial Security</w:t>
      </w:r>
      <w:r w:rsidR="00D85313">
        <w:fldChar w:fldCharType="end"/>
      </w:r>
      <w:r w:rsidR="00D85313">
        <w:t>”)</w:t>
      </w:r>
      <w:r>
        <w:t xml:space="preserve">, this </w:t>
      </w:r>
      <w:r>
        <w:fldChar w:fldCharType="begin"/>
      </w:r>
      <w:r>
        <w:instrText xml:space="preserve"> REF _Ref113629958 \w \h </w:instrText>
      </w:r>
      <w:r>
        <w:fldChar w:fldCharType="separate"/>
      </w:r>
      <w:r w:rsidR="00B44A0B">
        <w:t>Part 3</w:t>
      </w:r>
      <w:r>
        <w:fldChar w:fldCharType="end"/>
      </w:r>
      <w:r>
        <w:t xml:space="preserve"> (“</w:t>
      </w:r>
      <w:r>
        <w:fldChar w:fldCharType="begin"/>
      </w:r>
      <w:r>
        <w:instrText xml:space="preserve">  REF _Ref113629958 \h </w:instrText>
      </w:r>
      <w:r>
        <w:fldChar w:fldCharType="separate"/>
      </w:r>
      <w:r w:rsidRPr="00FE290D" w:rsidR="00B44A0B">
        <w:t>Development and construction of Project</w:t>
      </w:r>
      <w:r>
        <w:fldChar w:fldCharType="end"/>
      </w:r>
      <w:r>
        <w:t xml:space="preserve">”) commences on the Signing Date and expires on the Commercial Operations Date. </w:t>
      </w:r>
    </w:p>
    <w:p w:rsidR="00DC297C" w:rsidP="00AE28B8" w14:paraId="3B49E7A9" w14:textId="77777777">
      <w:pPr>
        <w:pStyle w:val="Heading1"/>
      </w:pPr>
      <w:bookmarkStart w:id="129" w:name="_Toc94623536"/>
      <w:bookmarkStart w:id="130" w:name="_Toc94623850"/>
      <w:bookmarkStart w:id="131" w:name="_Toc94781120"/>
      <w:bookmarkStart w:id="132" w:name="_Toc94782030"/>
      <w:bookmarkStart w:id="133" w:name="_Toc94782352"/>
      <w:bookmarkStart w:id="134" w:name="_Toc94798076"/>
      <w:bookmarkStart w:id="135" w:name="_Toc94872001"/>
      <w:bookmarkStart w:id="136" w:name="_Toc94885223"/>
      <w:bookmarkStart w:id="137" w:name="_Toc94885659"/>
      <w:bookmarkStart w:id="138" w:name="_Toc94886097"/>
      <w:bookmarkStart w:id="139" w:name="_Toc94623537"/>
      <w:bookmarkStart w:id="140" w:name="_Toc94623851"/>
      <w:bookmarkStart w:id="141" w:name="_Toc94781121"/>
      <w:bookmarkStart w:id="142" w:name="_Toc94782031"/>
      <w:bookmarkStart w:id="143" w:name="_Toc94782353"/>
      <w:bookmarkStart w:id="144" w:name="_Toc94798077"/>
      <w:bookmarkStart w:id="145" w:name="_Toc94872002"/>
      <w:bookmarkStart w:id="146" w:name="_Toc94885224"/>
      <w:bookmarkStart w:id="147" w:name="_Toc94885660"/>
      <w:bookmarkStart w:id="148" w:name="_Toc94886098"/>
      <w:bookmarkStart w:id="149" w:name="_Toc94623538"/>
      <w:bookmarkStart w:id="150" w:name="_Toc94623852"/>
      <w:bookmarkStart w:id="151" w:name="_Toc94781122"/>
      <w:bookmarkStart w:id="152" w:name="_Toc94782032"/>
      <w:bookmarkStart w:id="153" w:name="_Toc94782354"/>
      <w:bookmarkStart w:id="154" w:name="_Toc94798078"/>
      <w:bookmarkStart w:id="155" w:name="_Toc94872003"/>
      <w:bookmarkStart w:id="156" w:name="_Toc94885225"/>
      <w:bookmarkStart w:id="157" w:name="_Toc94885661"/>
      <w:bookmarkStart w:id="158" w:name="_Toc94886099"/>
      <w:bookmarkStart w:id="159" w:name="_Toc94623539"/>
      <w:bookmarkStart w:id="160" w:name="_Toc94623853"/>
      <w:bookmarkStart w:id="161" w:name="_Toc94781123"/>
      <w:bookmarkStart w:id="162" w:name="_Toc94782033"/>
      <w:bookmarkStart w:id="163" w:name="_Toc94782355"/>
      <w:bookmarkStart w:id="164" w:name="_Toc94798079"/>
      <w:bookmarkStart w:id="165" w:name="_Toc94872004"/>
      <w:bookmarkStart w:id="166" w:name="_Toc94885226"/>
      <w:bookmarkStart w:id="167" w:name="_Toc94885662"/>
      <w:bookmarkStart w:id="168" w:name="_Toc94886100"/>
      <w:bookmarkStart w:id="169" w:name="_Toc94623540"/>
      <w:bookmarkStart w:id="170" w:name="_Toc94623854"/>
      <w:bookmarkStart w:id="171" w:name="_Toc94781124"/>
      <w:bookmarkStart w:id="172" w:name="_Toc94782034"/>
      <w:bookmarkStart w:id="173" w:name="_Toc94782356"/>
      <w:bookmarkStart w:id="174" w:name="_Toc94798080"/>
      <w:bookmarkStart w:id="175" w:name="_Toc94872005"/>
      <w:bookmarkStart w:id="176" w:name="_Toc94885227"/>
      <w:bookmarkStart w:id="177" w:name="_Toc94885663"/>
      <w:bookmarkStart w:id="178" w:name="_Toc94886101"/>
      <w:bookmarkStart w:id="179" w:name="_Toc94623541"/>
      <w:bookmarkStart w:id="180" w:name="_Toc94623855"/>
      <w:bookmarkStart w:id="181" w:name="_Toc94781125"/>
      <w:bookmarkStart w:id="182" w:name="_Toc94782035"/>
      <w:bookmarkStart w:id="183" w:name="_Toc94782357"/>
      <w:bookmarkStart w:id="184" w:name="_Toc94798081"/>
      <w:bookmarkStart w:id="185" w:name="_Toc94872006"/>
      <w:bookmarkStart w:id="186" w:name="_Toc94885228"/>
      <w:bookmarkStart w:id="187" w:name="_Toc94885664"/>
      <w:bookmarkStart w:id="188" w:name="_Toc94886102"/>
      <w:bookmarkStart w:id="189" w:name="_Toc94623542"/>
      <w:bookmarkStart w:id="190" w:name="_Toc94623856"/>
      <w:bookmarkStart w:id="191" w:name="_Toc94781126"/>
      <w:bookmarkStart w:id="192" w:name="_Toc94782036"/>
      <w:bookmarkStart w:id="193" w:name="_Toc94782358"/>
      <w:bookmarkStart w:id="194" w:name="_Toc94798082"/>
      <w:bookmarkStart w:id="195" w:name="_Toc94872007"/>
      <w:bookmarkStart w:id="196" w:name="_Toc94885229"/>
      <w:bookmarkStart w:id="197" w:name="_Toc94885665"/>
      <w:bookmarkStart w:id="198" w:name="_Toc94886103"/>
      <w:bookmarkStart w:id="199" w:name="_Toc94623555"/>
      <w:bookmarkStart w:id="200" w:name="_Toc94623869"/>
      <w:bookmarkStart w:id="201" w:name="_Toc94781139"/>
      <w:bookmarkStart w:id="202" w:name="_Toc94782049"/>
      <w:bookmarkStart w:id="203" w:name="_Toc94782371"/>
      <w:bookmarkStart w:id="204" w:name="_Toc94798095"/>
      <w:bookmarkStart w:id="205" w:name="_Toc94872020"/>
      <w:bookmarkStart w:id="206" w:name="_Toc94885242"/>
      <w:bookmarkStart w:id="207" w:name="_Toc94885678"/>
      <w:bookmarkStart w:id="208" w:name="_Toc94886116"/>
      <w:bookmarkStart w:id="209" w:name="_Toc94623556"/>
      <w:bookmarkStart w:id="210" w:name="_Toc94623870"/>
      <w:bookmarkStart w:id="211" w:name="_Toc94781140"/>
      <w:bookmarkStart w:id="212" w:name="_Toc94782050"/>
      <w:bookmarkStart w:id="213" w:name="_Toc94782372"/>
      <w:bookmarkStart w:id="214" w:name="_Toc94798096"/>
      <w:bookmarkStart w:id="215" w:name="_Toc94872021"/>
      <w:bookmarkStart w:id="216" w:name="_Toc94885243"/>
      <w:bookmarkStart w:id="217" w:name="_Toc94885679"/>
      <w:bookmarkStart w:id="218" w:name="_Toc94886117"/>
      <w:bookmarkStart w:id="219" w:name="_Toc94623557"/>
      <w:bookmarkStart w:id="220" w:name="_Toc94623871"/>
      <w:bookmarkStart w:id="221" w:name="_Toc94781141"/>
      <w:bookmarkStart w:id="222" w:name="_Toc94782051"/>
      <w:bookmarkStart w:id="223" w:name="_Toc94782373"/>
      <w:bookmarkStart w:id="224" w:name="_Toc94798097"/>
      <w:bookmarkStart w:id="225" w:name="_Toc94872022"/>
      <w:bookmarkStart w:id="226" w:name="_Toc94885244"/>
      <w:bookmarkStart w:id="227" w:name="_Toc94885680"/>
      <w:bookmarkStart w:id="228" w:name="_Toc94886118"/>
      <w:bookmarkStart w:id="229" w:name="_Toc94623558"/>
      <w:bookmarkStart w:id="230" w:name="_Toc94623872"/>
      <w:bookmarkStart w:id="231" w:name="_Toc94781142"/>
      <w:bookmarkStart w:id="232" w:name="_Toc94782052"/>
      <w:bookmarkStart w:id="233" w:name="_Toc94782374"/>
      <w:bookmarkStart w:id="234" w:name="_Toc94798098"/>
      <w:bookmarkStart w:id="235" w:name="_Toc94872023"/>
      <w:bookmarkStart w:id="236" w:name="_Toc94885245"/>
      <w:bookmarkStart w:id="237" w:name="_Toc94885681"/>
      <w:bookmarkStart w:id="238" w:name="_Toc94886119"/>
      <w:bookmarkStart w:id="239" w:name="_Toc94623559"/>
      <w:bookmarkStart w:id="240" w:name="_Toc94623873"/>
      <w:bookmarkStart w:id="241" w:name="_Toc94781143"/>
      <w:bookmarkStart w:id="242" w:name="_Toc94782053"/>
      <w:bookmarkStart w:id="243" w:name="_Toc94782375"/>
      <w:bookmarkStart w:id="244" w:name="_Toc94798099"/>
      <w:bookmarkStart w:id="245" w:name="_Toc94872024"/>
      <w:bookmarkStart w:id="246" w:name="_Toc94885246"/>
      <w:bookmarkStart w:id="247" w:name="_Toc94885682"/>
      <w:bookmarkStart w:id="248" w:name="_Toc94886120"/>
      <w:bookmarkStart w:id="249" w:name="_Toc94623560"/>
      <w:bookmarkStart w:id="250" w:name="_Toc94623874"/>
      <w:bookmarkStart w:id="251" w:name="_Toc94781144"/>
      <w:bookmarkStart w:id="252" w:name="_Toc94782054"/>
      <w:bookmarkStart w:id="253" w:name="_Toc94782376"/>
      <w:bookmarkStart w:id="254" w:name="_Toc94798100"/>
      <w:bookmarkStart w:id="255" w:name="_Toc94872025"/>
      <w:bookmarkStart w:id="256" w:name="_Toc94885247"/>
      <w:bookmarkStart w:id="257" w:name="_Toc94885683"/>
      <w:bookmarkStart w:id="258" w:name="_Toc94886121"/>
      <w:bookmarkStart w:id="259" w:name="_Toc94623561"/>
      <w:bookmarkStart w:id="260" w:name="_Toc94623875"/>
      <w:bookmarkStart w:id="261" w:name="_Toc94781145"/>
      <w:bookmarkStart w:id="262" w:name="_Toc94782055"/>
      <w:bookmarkStart w:id="263" w:name="_Toc94782377"/>
      <w:bookmarkStart w:id="264" w:name="_Toc94798101"/>
      <w:bookmarkStart w:id="265" w:name="_Toc94872026"/>
      <w:bookmarkStart w:id="266" w:name="_Toc94885248"/>
      <w:bookmarkStart w:id="267" w:name="_Toc94885684"/>
      <w:bookmarkStart w:id="268" w:name="_Toc94886122"/>
      <w:bookmarkStart w:id="269" w:name="_Toc94623562"/>
      <w:bookmarkStart w:id="270" w:name="_Toc94623876"/>
      <w:bookmarkStart w:id="271" w:name="_Toc94781146"/>
      <w:bookmarkStart w:id="272" w:name="_Toc94782056"/>
      <w:bookmarkStart w:id="273" w:name="_Toc94782378"/>
      <w:bookmarkStart w:id="274" w:name="_Toc94798102"/>
      <w:bookmarkStart w:id="275" w:name="_Toc94872027"/>
      <w:bookmarkStart w:id="276" w:name="_Toc94885249"/>
      <w:bookmarkStart w:id="277" w:name="_Toc94885685"/>
      <w:bookmarkStart w:id="278" w:name="_Toc94886123"/>
      <w:bookmarkStart w:id="279" w:name="_Toc94623563"/>
      <w:bookmarkStart w:id="280" w:name="_Toc94623877"/>
      <w:bookmarkStart w:id="281" w:name="_Toc94781147"/>
      <w:bookmarkStart w:id="282" w:name="_Toc94782057"/>
      <w:bookmarkStart w:id="283" w:name="_Toc94782379"/>
      <w:bookmarkStart w:id="284" w:name="_Toc94798103"/>
      <w:bookmarkStart w:id="285" w:name="_Toc94872028"/>
      <w:bookmarkStart w:id="286" w:name="_Toc94885250"/>
      <w:bookmarkStart w:id="287" w:name="_Toc94885686"/>
      <w:bookmarkStart w:id="288" w:name="_Toc94886124"/>
      <w:bookmarkStart w:id="289" w:name="_Toc94623564"/>
      <w:bookmarkStart w:id="290" w:name="_Toc94623878"/>
      <w:bookmarkStart w:id="291" w:name="_Toc94781148"/>
      <w:bookmarkStart w:id="292" w:name="_Toc94782058"/>
      <w:bookmarkStart w:id="293" w:name="_Toc94782380"/>
      <w:bookmarkStart w:id="294" w:name="_Toc94798104"/>
      <w:bookmarkStart w:id="295" w:name="_Toc94872029"/>
      <w:bookmarkStart w:id="296" w:name="_Toc94885251"/>
      <w:bookmarkStart w:id="297" w:name="_Toc94885687"/>
      <w:bookmarkStart w:id="298" w:name="_Toc94886125"/>
      <w:bookmarkStart w:id="299" w:name="_Toc94623565"/>
      <w:bookmarkStart w:id="300" w:name="_Toc94623879"/>
      <w:bookmarkStart w:id="301" w:name="_Toc94781149"/>
      <w:bookmarkStart w:id="302" w:name="_Toc94782059"/>
      <w:bookmarkStart w:id="303" w:name="_Toc94782381"/>
      <w:bookmarkStart w:id="304" w:name="_Toc94798105"/>
      <w:bookmarkStart w:id="305" w:name="_Toc94872030"/>
      <w:bookmarkStart w:id="306" w:name="_Toc94885252"/>
      <w:bookmarkStart w:id="307" w:name="_Toc94885688"/>
      <w:bookmarkStart w:id="308" w:name="_Toc94886126"/>
      <w:bookmarkStart w:id="309" w:name="_Toc94623566"/>
      <w:bookmarkStart w:id="310" w:name="_Toc94623880"/>
      <w:bookmarkStart w:id="311" w:name="_Toc94781150"/>
      <w:bookmarkStart w:id="312" w:name="_Toc94782060"/>
      <w:bookmarkStart w:id="313" w:name="_Toc94782382"/>
      <w:bookmarkStart w:id="314" w:name="_Toc94798106"/>
      <w:bookmarkStart w:id="315" w:name="_Toc94872031"/>
      <w:bookmarkStart w:id="316" w:name="_Toc94885253"/>
      <w:bookmarkStart w:id="317" w:name="_Toc94885689"/>
      <w:bookmarkStart w:id="318" w:name="_Toc94886127"/>
      <w:bookmarkStart w:id="319" w:name="_Toc94623567"/>
      <w:bookmarkStart w:id="320" w:name="_Toc94623881"/>
      <w:bookmarkStart w:id="321" w:name="_Toc94781151"/>
      <w:bookmarkStart w:id="322" w:name="_Toc94782061"/>
      <w:bookmarkStart w:id="323" w:name="_Toc94782383"/>
      <w:bookmarkStart w:id="324" w:name="_Toc94798107"/>
      <w:bookmarkStart w:id="325" w:name="_Toc94872032"/>
      <w:bookmarkStart w:id="326" w:name="_Toc94885254"/>
      <w:bookmarkStart w:id="327" w:name="_Toc94885690"/>
      <w:bookmarkStart w:id="328" w:name="_Toc94886128"/>
      <w:bookmarkStart w:id="329" w:name="_Toc94623568"/>
      <w:bookmarkStart w:id="330" w:name="_Toc94623882"/>
      <w:bookmarkStart w:id="331" w:name="_Toc94781152"/>
      <w:bookmarkStart w:id="332" w:name="_Toc94782062"/>
      <w:bookmarkStart w:id="333" w:name="_Toc94782384"/>
      <w:bookmarkStart w:id="334" w:name="_Toc94798108"/>
      <w:bookmarkStart w:id="335" w:name="_Toc94872033"/>
      <w:bookmarkStart w:id="336" w:name="_Toc94885255"/>
      <w:bookmarkStart w:id="337" w:name="_Toc94885691"/>
      <w:bookmarkStart w:id="338" w:name="_Toc94886129"/>
      <w:bookmarkStart w:id="339" w:name="_Toc94623569"/>
      <w:bookmarkStart w:id="340" w:name="_Toc94623883"/>
      <w:bookmarkStart w:id="341" w:name="_Toc94781153"/>
      <w:bookmarkStart w:id="342" w:name="_Toc94782063"/>
      <w:bookmarkStart w:id="343" w:name="_Toc94782385"/>
      <w:bookmarkStart w:id="344" w:name="_Toc94798109"/>
      <w:bookmarkStart w:id="345" w:name="_Toc94872034"/>
      <w:bookmarkStart w:id="346" w:name="_Toc94885256"/>
      <w:bookmarkStart w:id="347" w:name="_Toc94885692"/>
      <w:bookmarkStart w:id="348" w:name="_Toc94886130"/>
      <w:bookmarkStart w:id="349" w:name="_Toc94623570"/>
      <w:bookmarkStart w:id="350" w:name="_Toc94623884"/>
      <w:bookmarkStart w:id="351" w:name="_Toc94781154"/>
      <w:bookmarkStart w:id="352" w:name="_Toc94782064"/>
      <w:bookmarkStart w:id="353" w:name="_Toc94782386"/>
      <w:bookmarkStart w:id="354" w:name="_Toc94798110"/>
      <w:bookmarkStart w:id="355" w:name="_Toc94872035"/>
      <w:bookmarkStart w:id="356" w:name="_Toc94885257"/>
      <w:bookmarkStart w:id="357" w:name="_Toc94885693"/>
      <w:bookmarkStart w:id="358" w:name="_Toc94886131"/>
      <w:bookmarkStart w:id="359" w:name="_Toc94623571"/>
      <w:bookmarkStart w:id="360" w:name="_Toc94623885"/>
      <w:bookmarkStart w:id="361" w:name="_Toc94781155"/>
      <w:bookmarkStart w:id="362" w:name="_Toc94782065"/>
      <w:bookmarkStart w:id="363" w:name="_Toc94782387"/>
      <w:bookmarkStart w:id="364" w:name="_Toc94798111"/>
      <w:bookmarkStart w:id="365" w:name="_Toc94872036"/>
      <w:bookmarkStart w:id="366" w:name="_Toc94885258"/>
      <w:bookmarkStart w:id="367" w:name="_Toc94885694"/>
      <w:bookmarkStart w:id="368" w:name="_Toc94886132"/>
      <w:bookmarkStart w:id="369" w:name="_Toc94623572"/>
      <w:bookmarkStart w:id="370" w:name="_Toc94623886"/>
      <w:bookmarkStart w:id="371" w:name="_Toc94781156"/>
      <w:bookmarkStart w:id="372" w:name="_Toc94782066"/>
      <w:bookmarkStart w:id="373" w:name="_Toc94782388"/>
      <w:bookmarkStart w:id="374" w:name="_Toc94798112"/>
      <w:bookmarkStart w:id="375" w:name="_Toc94872037"/>
      <w:bookmarkStart w:id="376" w:name="_Toc94885259"/>
      <w:bookmarkStart w:id="377" w:name="_Toc94885695"/>
      <w:bookmarkStart w:id="378" w:name="_Toc94886133"/>
      <w:bookmarkStart w:id="379" w:name="_Toc56502110"/>
      <w:bookmarkStart w:id="380" w:name="_Toc56502371"/>
      <w:bookmarkStart w:id="381" w:name="_Toc56502632"/>
      <w:bookmarkStart w:id="382" w:name="_Toc56502111"/>
      <w:bookmarkStart w:id="383" w:name="_Toc56502372"/>
      <w:bookmarkStart w:id="384" w:name="_Toc56502633"/>
      <w:bookmarkStart w:id="385" w:name="_Toc56502112"/>
      <w:bookmarkStart w:id="386" w:name="_Toc56502373"/>
      <w:bookmarkStart w:id="387" w:name="_Toc56502634"/>
      <w:bookmarkStart w:id="388" w:name="_Toc56502113"/>
      <w:bookmarkStart w:id="389" w:name="_Toc56502374"/>
      <w:bookmarkStart w:id="390" w:name="_Toc56502635"/>
      <w:bookmarkStart w:id="391" w:name="_Toc56502114"/>
      <w:bookmarkStart w:id="392" w:name="_Toc56502375"/>
      <w:bookmarkStart w:id="393" w:name="_Toc56502636"/>
      <w:bookmarkStart w:id="394" w:name="_Toc56502115"/>
      <w:bookmarkStart w:id="395" w:name="_Toc56502376"/>
      <w:bookmarkStart w:id="396" w:name="_Toc56502637"/>
      <w:bookmarkStart w:id="397" w:name="_Toc56502116"/>
      <w:bookmarkStart w:id="398" w:name="_Toc56502377"/>
      <w:bookmarkStart w:id="399" w:name="_Toc56502638"/>
      <w:bookmarkStart w:id="400" w:name="_Toc56502117"/>
      <w:bookmarkStart w:id="401" w:name="_Toc56502378"/>
      <w:bookmarkStart w:id="402" w:name="_Toc56502639"/>
      <w:bookmarkStart w:id="403" w:name="_Toc56502118"/>
      <w:bookmarkStart w:id="404" w:name="_Toc56502379"/>
      <w:bookmarkStart w:id="405" w:name="_Toc56502640"/>
      <w:bookmarkStart w:id="406" w:name="_Toc56502119"/>
      <w:bookmarkStart w:id="407" w:name="_Toc56502380"/>
      <w:bookmarkStart w:id="408" w:name="_Toc56502641"/>
      <w:bookmarkStart w:id="409" w:name="_Toc56502120"/>
      <w:bookmarkStart w:id="410" w:name="_Toc56502381"/>
      <w:bookmarkStart w:id="411" w:name="_Toc56502642"/>
      <w:bookmarkStart w:id="412" w:name="_Toc56502121"/>
      <w:bookmarkStart w:id="413" w:name="_Toc56502382"/>
      <w:bookmarkStart w:id="414" w:name="_Toc56502643"/>
      <w:bookmarkStart w:id="415" w:name="_Toc94623575"/>
      <w:bookmarkStart w:id="416" w:name="_Toc94623889"/>
      <w:bookmarkStart w:id="417" w:name="_Toc94781159"/>
      <w:bookmarkStart w:id="418" w:name="_Toc94782069"/>
      <w:bookmarkStart w:id="419" w:name="_Toc94782391"/>
      <w:bookmarkStart w:id="420" w:name="_Toc94798115"/>
      <w:bookmarkStart w:id="421" w:name="_Toc94872040"/>
      <w:bookmarkStart w:id="422" w:name="_Toc94885262"/>
      <w:bookmarkStart w:id="423" w:name="_Toc94885698"/>
      <w:bookmarkStart w:id="424" w:name="_Toc94886136"/>
      <w:bookmarkStart w:id="425" w:name="_Toc94886138"/>
      <w:bookmarkStart w:id="426" w:name="_Ref99725148"/>
      <w:bookmarkStart w:id="427" w:name="_Ref100059237"/>
      <w:bookmarkStart w:id="428" w:name="_Ref103281252"/>
      <w:bookmarkStart w:id="429" w:name="_Toc492504728"/>
      <w:bookmarkStart w:id="430" w:name="_Toc515358846"/>
      <w:bookmarkStart w:id="431" w:name="_Toc515470201"/>
      <w:bookmarkStart w:id="432" w:name="_Toc21132996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t xml:space="preserve">Initial </w:t>
      </w:r>
      <w:r w:rsidR="00DB4D07">
        <w:t>Security</w:t>
      </w:r>
      <w:bookmarkEnd w:id="426"/>
      <w:bookmarkEnd w:id="427"/>
      <w:bookmarkEnd w:id="428"/>
      <w:bookmarkEnd w:id="432"/>
      <w:r w:rsidR="00DB4D07">
        <w:t xml:space="preserve"> </w:t>
      </w:r>
    </w:p>
    <w:p w:rsidR="008D2376" w:rsidRPr="008D2376" w:rsidP="009B7A15" w14:paraId="1D491B88" w14:textId="77777777">
      <w:pPr>
        <w:pStyle w:val="Heading2"/>
      </w:pPr>
      <w:bookmarkStart w:id="433" w:name="_Ref99723806"/>
      <w:bookmarkStart w:id="434" w:name="_Toc211329968"/>
      <w:r>
        <w:t>Provision of Initial Security</w:t>
      </w:r>
      <w:bookmarkEnd w:id="433"/>
      <w:bookmarkEnd w:id="434"/>
    </w:p>
    <w:p w:rsidR="008067FE" w:rsidP="008067FE" w14:paraId="18B201C8" w14:textId="77777777">
      <w:pPr>
        <w:pStyle w:val="Heading3"/>
        <w:tabs>
          <w:tab w:val="num" w:pos="737"/>
        </w:tabs>
      </w:pPr>
      <w:bookmarkStart w:id="435" w:name="_Ref103280025"/>
      <w:r>
        <w:rPr>
          <w:szCs w:val="18"/>
        </w:rPr>
        <w:t>LTES Operator</w:t>
      </w:r>
      <w:r w:rsidRPr="008067FE">
        <w:t xml:space="preserve"> must provide </w:t>
      </w:r>
      <w:r w:rsidR="007974E8">
        <w:t>the</w:t>
      </w:r>
      <w:r w:rsidRPr="008067FE">
        <w:t xml:space="preserve"> Initial Security to SFV within </w:t>
      </w:r>
      <w:r w:rsidR="00C1018E">
        <w:t>20</w:t>
      </w:r>
      <w:r w:rsidRPr="008067FE">
        <w:t xml:space="preserve"> Business Days </w:t>
      </w:r>
      <w:r w:rsidR="00E856E4">
        <w:t>after</w:t>
      </w:r>
      <w:r w:rsidRPr="008067FE">
        <w:t xml:space="preserve"> the Signing Date</w:t>
      </w:r>
      <w:r>
        <w:t xml:space="preserve"> </w:t>
      </w:r>
      <w:r w:rsidRPr="008067FE">
        <w:t>or as otherwise agreed between the parties.</w:t>
      </w:r>
      <w:bookmarkEnd w:id="435"/>
      <w:r w:rsidRPr="008067FE">
        <w:t xml:space="preserve"> </w:t>
      </w:r>
    </w:p>
    <w:p w:rsidR="00580DFB" w:rsidP="00580DFB" w14:paraId="7FFB132B" w14:textId="6E658E5F">
      <w:pPr>
        <w:pStyle w:val="Heading3"/>
        <w:tabs>
          <w:tab w:val="num" w:pos="737"/>
        </w:tabs>
      </w:pPr>
      <w:bookmarkStart w:id="436" w:name="_Ref103541481"/>
      <w:r>
        <w:t xml:space="preserve">If </w:t>
      </w:r>
      <w:r w:rsidR="00BD5F43">
        <w:t>LTES Operator</w:t>
      </w:r>
      <w:r>
        <w:t xml:space="preserve"> does not provide the Initial Security where required under </w:t>
      </w:r>
      <w:r w:rsidR="00184CD9">
        <w:t xml:space="preserve">paragraph </w:t>
      </w:r>
      <w:r w:rsidR="00184CD9">
        <w:fldChar w:fldCharType="begin"/>
      </w:r>
      <w:r w:rsidR="00184CD9">
        <w:instrText xml:space="preserve"> REF _Ref103280025 \n \h </w:instrText>
      </w:r>
      <w:r w:rsidR="00184CD9">
        <w:fldChar w:fldCharType="separate"/>
      </w:r>
      <w:r w:rsidR="00B44A0B">
        <w:t>(a)</w:t>
      </w:r>
      <w:r w:rsidR="00184CD9">
        <w:fldChar w:fldCharType="end"/>
      </w:r>
      <w:r>
        <w:t xml:space="preserve">, then SFV may terminate this agreement </w:t>
      </w:r>
      <w:r w:rsidR="063875F6">
        <w:t xml:space="preserve">by written notice to </w:t>
      </w:r>
      <w:r w:rsidR="00BD5F43">
        <w:t>LTES Operator</w:t>
      </w:r>
      <w:r w:rsidR="063875F6">
        <w:t xml:space="preserve"> with immediate effect</w:t>
      </w:r>
      <w:r>
        <w:t>.</w:t>
      </w:r>
      <w:bookmarkEnd w:id="436"/>
    </w:p>
    <w:p w:rsidR="00580DFB" w:rsidP="00580DFB" w14:paraId="5E1B5DB1" w14:textId="77777777">
      <w:pPr>
        <w:pStyle w:val="Heading2"/>
      </w:pPr>
      <w:bookmarkStart w:id="437" w:name="_Ref103280376"/>
      <w:bookmarkStart w:id="438" w:name="_Toc211329969"/>
      <w:r>
        <w:t>Replacement of Initial Security</w:t>
      </w:r>
      <w:bookmarkEnd w:id="437"/>
      <w:bookmarkEnd w:id="438"/>
    </w:p>
    <w:p w:rsidR="00CD1A61" w:rsidP="006039E3" w14:paraId="5AE63FEB" w14:textId="77777777">
      <w:pPr>
        <w:pStyle w:val="Heading3"/>
        <w:keepNext/>
        <w:numPr>
          <w:ilvl w:val="0"/>
          <w:numId w:val="0"/>
        </w:numPr>
        <w:ind w:left="1447" w:hanging="710"/>
      </w:pPr>
      <w:bookmarkStart w:id="439" w:name="_Ref99724190"/>
      <w:r>
        <w:t xml:space="preserve">LTES Operator must provide a replacement Initial Security to SFV: </w:t>
      </w:r>
    </w:p>
    <w:p w:rsidR="00003DD9" w:rsidP="009B7A15" w14:paraId="4E2EF46F" w14:textId="77777777">
      <w:pPr>
        <w:pStyle w:val="Heading3"/>
      </w:pPr>
      <w:r>
        <w:t>in the case of</w:t>
      </w:r>
      <w:r w:rsidR="00D806B3">
        <w:t xml:space="preserve"> the </w:t>
      </w:r>
      <w:r>
        <w:t xml:space="preserve">issuer of the Initial Security ceasing to hold an Acceptable Credit Rating, within </w:t>
      </w:r>
      <w:r w:rsidR="003D306F">
        <w:t>2</w:t>
      </w:r>
      <w:r>
        <w:t xml:space="preserve">0 Business Days </w:t>
      </w:r>
      <w:r w:rsidR="00E856E4">
        <w:t>after</w:t>
      </w:r>
      <w:r>
        <w:t xml:space="preserve"> the issuer </w:t>
      </w:r>
      <w:r w:rsidRPr="009E3C38">
        <w:t>ceas</w:t>
      </w:r>
      <w:r w:rsidRPr="009E3C38" w:rsidR="002F683E">
        <w:t>es</w:t>
      </w:r>
      <w:r>
        <w:t xml:space="preserve"> to hold an Acceptable Credit </w:t>
      </w:r>
      <w:r>
        <w:t>Rating</w:t>
      </w:r>
      <w:bookmarkEnd w:id="439"/>
      <w:r w:rsidR="00CD1A61">
        <w:t>;</w:t>
      </w:r>
      <w:r w:rsidR="00CD1A61">
        <w:t xml:space="preserve"> </w:t>
      </w:r>
      <w:r w:rsidR="002F78D5">
        <w:t>or</w:t>
      </w:r>
    </w:p>
    <w:p w:rsidR="00646749" w:rsidP="009B7A15" w14:paraId="7A642CE6" w14:textId="77777777">
      <w:pPr>
        <w:pStyle w:val="Heading3"/>
      </w:pPr>
      <w:bookmarkStart w:id="440" w:name="_Ref99724198"/>
      <w:r>
        <w:t xml:space="preserve">in the case of the Initial Security </w:t>
      </w:r>
      <w:r w:rsidR="0075349A">
        <w:t>ha</w:t>
      </w:r>
      <w:r>
        <w:t>ving</w:t>
      </w:r>
      <w:r w:rsidR="0075349A">
        <w:t xml:space="preserve"> an expiry date</w:t>
      </w:r>
      <w:r>
        <w:t xml:space="preserve">, no later than </w:t>
      </w:r>
      <w:r w:rsidR="003D306F">
        <w:t>2</w:t>
      </w:r>
      <w:r>
        <w:t xml:space="preserve">0 Business Days prior to the expiry </w:t>
      </w:r>
      <w:r w:rsidR="0075349A">
        <w:t>date</w:t>
      </w:r>
      <w:bookmarkEnd w:id="440"/>
      <w:r w:rsidR="002F78D5">
        <w:t>.</w:t>
      </w:r>
    </w:p>
    <w:p w:rsidR="00E07AC5" w:rsidP="00646749" w14:paraId="701B66F1" w14:textId="77777777">
      <w:pPr>
        <w:pStyle w:val="Heading2"/>
      </w:pPr>
      <w:bookmarkStart w:id="441" w:name="_Ref99724631"/>
      <w:bookmarkStart w:id="442" w:name="_Toc211329970"/>
      <w:r>
        <w:t>Recourse to Initial Security</w:t>
      </w:r>
      <w:bookmarkEnd w:id="441"/>
      <w:bookmarkEnd w:id="442"/>
    </w:p>
    <w:p w:rsidR="0099576A" w:rsidP="00CB3D8D" w14:paraId="66492143" w14:textId="77777777">
      <w:pPr>
        <w:pStyle w:val="Heading3"/>
      </w:pPr>
      <w:bookmarkStart w:id="443" w:name="_Ref108096781"/>
      <w:bookmarkStart w:id="444" w:name="_Ref99724283"/>
      <w:r w:rsidRPr="00225577">
        <w:t xml:space="preserve">SFV may </w:t>
      </w:r>
      <w:r w:rsidR="007346B8">
        <w:t xml:space="preserve">only draw </w:t>
      </w:r>
      <w:r w:rsidR="00FE714F">
        <w:t>on</w:t>
      </w:r>
      <w:r w:rsidR="007346B8">
        <w:t xml:space="preserve"> the</w:t>
      </w:r>
      <w:r w:rsidRPr="00225577">
        <w:t xml:space="preserve"> Initial Security</w:t>
      </w:r>
      <w:r w:rsidR="00CB3D8D">
        <w:t xml:space="preserve"> </w:t>
      </w:r>
      <w:r w:rsidR="00F06826">
        <w:t xml:space="preserve">if </w:t>
      </w:r>
      <w:r w:rsidR="00BD5F43">
        <w:t>LTES Operator</w:t>
      </w:r>
      <w:r w:rsidR="00CB3D8D">
        <w:t xml:space="preserve"> has failed to</w:t>
      </w:r>
      <w:r>
        <w:t>:</w:t>
      </w:r>
      <w:bookmarkEnd w:id="443"/>
      <w:r>
        <w:t xml:space="preserve"> </w:t>
      </w:r>
    </w:p>
    <w:p w:rsidR="00005861" w:rsidP="003173E4" w14:paraId="1E8DEEF8" w14:textId="7E6938DD">
      <w:pPr>
        <w:pStyle w:val="Heading4"/>
      </w:pPr>
      <w:bookmarkStart w:id="445" w:name="_Ref103281200"/>
      <w:r>
        <w:t xml:space="preserve">pay the Termination Amount </w:t>
      </w:r>
      <w:r w:rsidR="218385B4">
        <w:t xml:space="preserve">in accordance with clause </w:t>
      </w:r>
      <w:r w:rsidR="00182606">
        <w:fldChar w:fldCharType="begin"/>
      </w:r>
      <w:r w:rsidR="00182606">
        <w:instrText xml:space="preserve"> REF _Ref114130732 \w \h </w:instrText>
      </w:r>
      <w:r w:rsidR="00182606">
        <w:fldChar w:fldCharType="separate"/>
      </w:r>
      <w:r w:rsidR="00B44A0B">
        <w:t>15.4</w:t>
      </w:r>
      <w:r w:rsidR="00182606">
        <w:fldChar w:fldCharType="end"/>
      </w:r>
      <w:r w:rsidR="00182606">
        <w:t xml:space="preserve"> (“</w:t>
      </w:r>
      <w:r w:rsidR="00182606">
        <w:fldChar w:fldCharType="begin"/>
      </w:r>
      <w:r w:rsidR="00182606">
        <w:instrText xml:space="preserve">  REF _Ref114130732 \h </w:instrText>
      </w:r>
      <w:r w:rsidR="00182606">
        <w:fldChar w:fldCharType="separate"/>
      </w:r>
      <w:r w:rsidR="00B44A0B">
        <w:t>Termination payment</w:t>
      </w:r>
      <w:r w:rsidR="00182606">
        <w:fldChar w:fldCharType="end"/>
      </w:r>
      <w:r w:rsidR="00182606">
        <w:t>”)</w:t>
      </w:r>
      <w:bookmarkEnd w:id="444"/>
      <w:r>
        <w:t>; or</w:t>
      </w:r>
      <w:bookmarkEnd w:id="445"/>
    </w:p>
    <w:p w:rsidR="00CB3D8D" w:rsidP="00041F1C" w14:paraId="46155B96" w14:textId="348F5384">
      <w:pPr>
        <w:pStyle w:val="Heading5"/>
      </w:pPr>
      <w:bookmarkStart w:id="446" w:name="_Ref103281179"/>
      <w:r>
        <w:t xml:space="preserve">provide </w:t>
      </w:r>
      <w:r w:rsidR="49E07C38">
        <w:t xml:space="preserve">a replacement Initial Security </w:t>
      </w:r>
      <w:r w:rsidR="40AAC0C7">
        <w:t xml:space="preserve">to SFV </w:t>
      </w:r>
      <w:r w:rsidR="37D535EE">
        <w:t xml:space="preserve">where required under </w:t>
      </w:r>
      <w:r w:rsidR="49E07C38">
        <w:t xml:space="preserve">clause </w:t>
      </w:r>
      <w:r w:rsidR="0099576A">
        <w:fldChar w:fldCharType="begin"/>
      </w:r>
      <w:r w:rsidR="0099576A">
        <w:instrText xml:space="preserve"> REF _Ref103280376 \w \h </w:instrText>
      </w:r>
      <w:r w:rsidR="0099576A">
        <w:fldChar w:fldCharType="separate"/>
      </w:r>
      <w:r w:rsidR="00B44A0B">
        <w:t>4.2</w:t>
      </w:r>
      <w:r w:rsidR="0099576A">
        <w:fldChar w:fldCharType="end"/>
      </w:r>
      <w:r w:rsidR="10877A64">
        <w:t xml:space="preserve"> (“</w:t>
      </w:r>
      <w:r w:rsidR="0099576A">
        <w:fldChar w:fldCharType="begin"/>
      </w:r>
      <w:r w:rsidR="0099576A">
        <w:instrText xml:space="preserve">  REF _Ref103280376 \h </w:instrText>
      </w:r>
      <w:r w:rsidR="0099576A">
        <w:fldChar w:fldCharType="separate"/>
      </w:r>
      <w:r w:rsidR="00B44A0B">
        <w:t>Replacement of Initial Security</w:t>
      </w:r>
      <w:r w:rsidR="0099576A">
        <w:fldChar w:fldCharType="end"/>
      </w:r>
      <w:r w:rsidR="10877A64">
        <w:t>”)</w:t>
      </w:r>
      <w:r w:rsidR="49E07C38">
        <w:t>.</w:t>
      </w:r>
      <w:bookmarkEnd w:id="446"/>
      <w:r w:rsidR="61177C93">
        <w:t xml:space="preserve">  </w:t>
      </w:r>
    </w:p>
    <w:p w:rsidR="00F6637D" w:rsidP="008F1C11" w14:paraId="3C676BE0" w14:textId="506FFD45">
      <w:pPr>
        <w:pStyle w:val="Heading3"/>
      </w:pPr>
      <w:bookmarkStart w:id="447" w:name="_Ref108096829"/>
      <w:bookmarkStart w:id="448" w:name="_Ref106271095"/>
      <w:bookmarkStart w:id="449" w:name="_Ref105611059"/>
      <w:r>
        <w:t xml:space="preserve">If SFV draws </w:t>
      </w:r>
      <w:r w:rsidR="00A34E6E">
        <w:t>on</w:t>
      </w:r>
      <w:r>
        <w:t xml:space="preserve"> the Initial Security in accordance with </w:t>
      </w:r>
      <w:r w:rsidR="00FE714F">
        <w:t>sub</w:t>
      </w:r>
      <w:r w:rsidR="00184CD9">
        <w:t xml:space="preserve">paragraph </w:t>
      </w:r>
      <w:r w:rsidR="00792B2A">
        <w:t>(a)(</w:t>
      </w:r>
      <w:r w:rsidR="00792B2A">
        <w:t>i</w:t>
      </w:r>
      <w:r w:rsidR="00792B2A">
        <w:t>)</w:t>
      </w:r>
      <w:r w:rsidR="00792B2A">
        <w:fldChar w:fldCharType="begin"/>
      </w:r>
      <w:r w:rsidR="00792B2A">
        <w:instrText xml:space="preserve"> REF _Ref103281179 \n \h </w:instrText>
      </w:r>
      <w:r w:rsidR="00792B2A">
        <w:fldChar w:fldCharType="separate"/>
      </w:r>
      <w:r w:rsidR="00B44A0B">
        <w:t>(A)</w:t>
      </w:r>
      <w:r w:rsidR="00792B2A">
        <w:fldChar w:fldCharType="end"/>
      </w:r>
      <w:r>
        <w:t xml:space="preserve">, then </w:t>
      </w:r>
      <w:r w:rsidR="61177C93">
        <w:t>SFV will</w:t>
      </w:r>
      <w:r w:rsidR="2E2EACF2">
        <w:t>:</w:t>
      </w:r>
      <w:bookmarkEnd w:id="447"/>
      <w:r w:rsidR="61177C93">
        <w:t xml:space="preserve"> </w:t>
      </w:r>
    </w:p>
    <w:p w:rsidR="004026B1" w:rsidP="00F6637D" w14:paraId="66A236CE" w14:textId="77777777">
      <w:pPr>
        <w:pStyle w:val="Heading4"/>
      </w:pPr>
      <w:r>
        <w:t xml:space="preserve">hold that amount on trust for </w:t>
      </w:r>
      <w:r w:rsidR="00BD5F43">
        <w:t>LTES Operator</w:t>
      </w:r>
      <w:r>
        <w:t xml:space="preserve"> and SFV</w:t>
      </w:r>
      <w:r w:rsidR="2E2EACF2">
        <w:t xml:space="preserve">; and </w:t>
      </w:r>
      <w:bookmarkEnd w:id="448"/>
      <w:r w:rsidR="1FF9D80A">
        <w:t xml:space="preserve"> </w:t>
      </w:r>
      <w:r>
        <w:t xml:space="preserve"> </w:t>
      </w:r>
    </w:p>
    <w:p w:rsidR="00F6637D" w:rsidRPr="009E3C38" w:rsidP="00F6637D" w14:paraId="781D7325" w14:textId="77777777">
      <w:pPr>
        <w:pStyle w:val="Heading4"/>
      </w:pPr>
      <w:r>
        <w:t xml:space="preserve">promptly pay the amounts held on trust to </w:t>
      </w:r>
      <w:r w:rsidRPr="009E3C38">
        <w:t xml:space="preserve">LTES Operator </w:t>
      </w:r>
      <w:r w:rsidRPr="009E3C38" w:rsidR="00073A75">
        <w:t xml:space="preserve">(including any interest) </w:t>
      </w:r>
      <w:r w:rsidRPr="009E3C38">
        <w:t>if LTES Operator provides a replacement Initial Security.</w:t>
      </w:r>
    </w:p>
    <w:p w:rsidR="004026B1" w:rsidP="00CC51E3" w14:paraId="1CD74B61" w14:textId="14C165F6">
      <w:pPr>
        <w:pStyle w:val="Heading3"/>
      </w:pPr>
      <w:r w:rsidRPr="009E3C38">
        <w:t xml:space="preserve">If </w:t>
      </w:r>
      <w:r w:rsidRPr="009E3C38" w:rsidR="198889B7">
        <w:t xml:space="preserve">SFV is holding an amount on trust pursuant to </w:t>
      </w:r>
      <w:r w:rsidRPr="009E3C38" w:rsidR="00184CD9">
        <w:t xml:space="preserve">paragraph </w:t>
      </w:r>
      <w:r w:rsidRPr="009E3C38" w:rsidR="00184CD9">
        <w:fldChar w:fldCharType="begin"/>
      </w:r>
      <w:r w:rsidRPr="009E3C38" w:rsidR="00184CD9">
        <w:instrText xml:space="preserve"> REF _Ref108096829 \n \h </w:instrText>
      </w:r>
      <w:r w:rsidR="009E3C38">
        <w:instrText xml:space="preserve"> \* MERGEFORMAT </w:instrText>
      </w:r>
      <w:r w:rsidRPr="009E3C38" w:rsidR="00184CD9">
        <w:fldChar w:fldCharType="separate"/>
      </w:r>
      <w:r w:rsidR="00B44A0B">
        <w:t>(b)</w:t>
      </w:r>
      <w:r w:rsidRPr="009E3C38" w:rsidR="00184CD9">
        <w:fldChar w:fldCharType="end"/>
      </w:r>
      <w:r w:rsidRPr="009E3C38" w:rsidR="198889B7">
        <w:t xml:space="preserve"> and </w:t>
      </w:r>
      <w:r w:rsidRPr="009E3C38" w:rsidR="27C3FD27">
        <w:t xml:space="preserve">is entitled to draw </w:t>
      </w:r>
      <w:r w:rsidRPr="009E3C38" w:rsidR="00A34E6E">
        <w:t>on</w:t>
      </w:r>
      <w:r w:rsidRPr="009E3C38" w:rsidR="27C3FD27">
        <w:t xml:space="preserve"> the Initial Security in accordance with </w:t>
      </w:r>
      <w:r w:rsidRPr="009E3C38" w:rsidR="00FE714F">
        <w:t>sub</w:t>
      </w:r>
      <w:r w:rsidRPr="009E3C38" w:rsidR="00184CD9">
        <w:t>paragraph</w:t>
      </w:r>
      <w:r w:rsidR="00184CD9">
        <w:t xml:space="preserve"> </w:t>
      </w:r>
      <w:r w:rsidR="00184CD9">
        <w:fldChar w:fldCharType="begin"/>
      </w:r>
      <w:r w:rsidR="00184CD9">
        <w:instrText xml:space="preserve"> REF _Ref108096781 \n \h </w:instrText>
      </w:r>
      <w:r w:rsidR="00184CD9">
        <w:fldChar w:fldCharType="separate"/>
      </w:r>
      <w:r w:rsidR="00B44A0B">
        <w:t>(a)</w:t>
      </w:r>
      <w:r w:rsidR="00184CD9">
        <w:fldChar w:fldCharType="end"/>
      </w:r>
      <w:r w:rsidR="00184CD9">
        <w:fldChar w:fldCharType="begin"/>
      </w:r>
      <w:r w:rsidR="00184CD9">
        <w:instrText xml:space="preserve"> REF _Ref103281200 \n \h </w:instrText>
      </w:r>
      <w:r w:rsidR="00184CD9">
        <w:fldChar w:fldCharType="separate"/>
      </w:r>
      <w:r w:rsidR="00B44A0B">
        <w:t>(</w:t>
      </w:r>
      <w:r w:rsidR="00B44A0B">
        <w:t>i</w:t>
      </w:r>
      <w:r w:rsidR="00B44A0B">
        <w:t>)</w:t>
      </w:r>
      <w:r w:rsidR="00184CD9">
        <w:fldChar w:fldCharType="end"/>
      </w:r>
      <w:r>
        <w:t>, then</w:t>
      </w:r>
      <w:r w:rsidR="61177C93">
        <w:t xml:space="preserve"> </w:t>
      </w:r>
      <w:r w:rsidR="25B2DF00">
        <w:t xml:space="preserve">SFV </w:t>
      </w:r>
      <w:r w:rsidR="61177C93">
        <w:t xml:space="preserve">may retain those funds </w:t>
      </w:r>
      <w:r w:rsidR="00073A75">
        <w:t xml:space="preserve">(including any interest) </w:t>
      </w:r>
      <w:r w:rsidR="61177C93">
        <w:t>to which it is entitled for its own benefit</w:t>
      </w:r>
      <w:r w:rsidR="2E2EACF2">
        <w:t>.</w:t>
      </w:r>
      <w:r w:rsidR="61177C93">
        <w:t xml:space="preserve"> </w:t>
      </w:r>
    </w:p>
    <w:p w:rsidR="005D2B75" w:rsidP="00716205" w14:paraId="0A738250" w14:textId="77777777">
      <w:pPr>
        <w:pStyle w:val="Heading2"/>
      </w:pPr>
      <w:bookmarkStart w:id="450" w:name="_Ref105611319"/>
      <w:bookmarkStart w:id="451" w:name="_Toc211329971"/>
      <w:bookmarkEnd w:id="449"/>
      <w:r>
        <w:t>Return of Initial Security</w:t>
      </w:r>
      <w:bookmarkEnd w:id="450"/>
      <w:bookmarkEnd w:id="451"/>
    </w:p>
    <w:p w:rsidR="00D32C82" w:rsidP="00045043" w14:paraId="0C5AE1C6" w14:textId="464E9935">
      <w:pPr>
        <w:pStyle w:val="Heading3"/>
        <w:numPr>
          <w:ilvl w:val="0"/>
          <w:numId w:val="0"/>
        </w:numPr>
        <w:tabs>
          <w:tab w:val="num" w:pos="737"/>
        </w:tabs>
        <w:ind w:left="737"/>
      </w:pPr>
      <w:r w:rsidRPr="005378F1">
        <w:t>SFV must return the Initial Security</w:t>
      </w:r>
      <w:r w:rsidR="00BA67FA">
        <w:t xml:space="preserve">, or any amount SFV is holding on trust pursuant to clause </w:t>
      </w:r>
      <w:r w:rsidR="00BA67FA">
        <w:fldChar w:fldCharType="begin"/>
      </w:r>
      <w:r w:rsidR="00BA67FA">
        <w:instrText xml:space="preserve"> REF _Ref105611059 \w \h </w:instrText>
      </w:r>
      <w:r w:rsidR="00BA67FA">
        <w:fldChar w:fldCharType="separate"/>
      </w:r>
      <w:r w:rsidR="00B44A0B">
        <w:t>4.3(b)</w:t>
      </w:r>
      <w:r w:rsidR="00BA67FA">
        <w:fldChar w:fldCharType="end"/>
      </w:r>
      <w:r w:rsidR="00BA67FA">
        <w:t xml:space="preserve"> (“</w:t>
      </w:r>
      <w:r w:rsidR="00BA67FA">
        <w:fldChar w:fldCharType="begin"/>
      </w:r>
      <w:r w:rsidR="00BA67FA">
        <w:instrText xml:space="preserve">  REF _Ref99724631 \h </w:instrText>
      </w:r>
      <w:r w:rsidR="00BA67FA">
        <w:fldChar w:fldCharType="separate"/>
      </w:r>
      <w:r w:rsidR="00B44A0B">
        <w:t>Recourse to Initial Security</w:t>
      </w:r>
      <w:r w:rsidR="00BA67FA">
        <w:fldChar w:fldCharType="end"/>
      </w:r>
      <w:r w:rsidR="00BA67FA">
        <w:t>”),</w:t>
      </w:r>
      <w:r w:rsidRPr="005378F1">
        <w:t xml:space="preserve"> to </w:t>
      </w:r>
      <w:r w:rsidR="00BD5F43">
        <w:t>LTES Operator</w:t>
      </w:r>
      <w:r w:rsidRPr="005378F1">
        <w:t xml:space="preserve"> within 10 Business Days</w:t>
      </w:r>
      <w:r w:rsidR="00BF3E99">
        <w:t>, or as otherwise agreed between the parties,</w:t>
      </w:r>
      <w:r w:rsidRPr="005378F1">
        <w:t xml:space="preserve"> </w:t>
      </w:r>
      <w:r w:rsidR="00E856E4">
        <w:t>after</w:t>
      </w:r>
      <w:r>
        <w:t xml:space="preserve"> the earlier of: </w:t>
      </w:r>
    </w:p>
    <w:p w:rsidR="002D1200" w:rsidP="00D32C82" w14:paraId="159430F0" w14:textId="77777777">
      <w:pPr>
        <w:pStyle w:val="Heading3"/>
        <w:tabs>
          <w:tab w:val="num" w:pos="737"/>
        </w:tabs>
      </w:pPr>
      <w:r>
        <w:t xml:space="preserve">the Commercial Operations </w:t>
      </w:r>
      <w:r>
        <w:t>Date</w:t>
      </w:r>
      <w:r w:rsidR="00D32C82">
        <w:t>;</w:t>
      </w:r>
      <w:r w:rsidR="00D32C82">
        <w:t xml:space="preserve"> </w:t>
      </w:r>
    </w:p>
    <w:p w:rsidR="00A77BB2" w:rsidP="00D32C82" w14:paraId="71263004" w14:textId="3F1B8B1F">
      <w:pPr>
        <w:pStyle w:val="Heading3"/>
        <w:tabs>
          <w:tab w:val="num" w:pos="737"/>
        </w:tabs>
      </w:pPr>
      <w:r>
        <w:t xml:space="preserve">the date on which </w:t>
      </w:r>
      <w:r w:rsidR="00BD5F43">
        <w:t>LTES Operator</w:t>
      </w:r>
      <w:r w:rsidRPr="00327D47" w:rsidR="00FB0F08">
        <w:t xml:space="preserve"> ha</w:t>
      </w:r>
      <w:r>
        <w:t>s</w:t>
      </w:r>
      <w:r w:rsidRPr="00327D47" w:rsidR="00FB0F08">
        <w:t xml:space="preserve"> paid the</w:t>
      </w:r>
      <w:r w:rsidR="00BC171F">
        <w:t xml:space="preserve"> full amount of the</w:t>
      </w:r>
      <w:r w:rsidRPr="00327D47" w:rsidR="00FB0F08">
        <w:t xml:space="preserve"> Termination Amount</w:t>
      </w:r>
      <w:r w:rsidR="008D4327">
        <w:t xml:space="preserve"> to SFV</w:t>
      </w:r>
      <w:r>
        <w:t xml:space="preserve"> pursuant to clause </w:t>
      </w:r>
      <w:r w:rsidR="00F76088">
        <w:fldChar w:fldCharType="begin"/>
      </w:r>
      <w:r w:rsidR="00F76088">
        <w:instrText xml:space="preserve"> REF _Ref196988685 \w \h </w:instrText>
      </w:r>
      <w:r w:rsidR="00F76088">
        <w:fldChar w:fldCharType="separate"/>
      </w:r>
      <w:r w:rsidR="00B44A0B">
        <w:t>15.4(a)</w:t>
      </w:r>
      <w:r w:rsidR="00F76088">
        <w:fldChar w:fldCharType="end"/>
      </w:r>
      <w:r w:rsidR="00F76088">
        <w:t xml:space="preserve"> (“</w:t>
      </w:r>
      <w:r w:rsidR="00F76088">
        <w:fldChar w:fldCharType="begin"/>
      </w:r>
      <w:r w:rsidR="00F76088">
        <w:instrText xml:space="preserve"> REF _Ref108032462 \h </w:instrText>
      </w:r>
      <w:r w:rsidR="00F76088">
        <w:fldChar w:fldCharType="separate"/>
      </w:r>
      <w:r w:rsidR="00B44A0B">
        <w:t>Termination payment</w:t>
      </w:r>
      <w:r w:rsidR="00F76088">
        <w:fldChar w:fldCharType="end"/>
      </w:r>
      <w:r w:rsidR="00F76088">
        <w:t>”)</w:t>
      </w:r>
      <w:r>
        <w:t>; and</w:t>
      </w:r>
    </w:p>
    <w:p w:rsidR="00FB0F08" w:rsidRPr="00327D47" w:rsidP="00D32C82" w14:paraId="610CF892" w14:textId="55EE61A9">
      <w:pPr>
        <w:pStyle w:val="Heading3"/>
        <w:tabs>
          <w:tab w:val="num" w:pos="737"/>
        </w:tabs>
      </w:pPr>
      <w:r>
        <w:t xml:space="preserve">the date on which LTES Operator terminates this document in accordance with clause </w:t>
      </w:r>
      <w:r w:rsidR="00F76088">
        <w:fldChar w:fldCharType="begin"/>
      </w:r>
      <w:r w:rsidR="00F76088">
        <w:instrText xml:space="preserve"> REF _Ref196988697 \w \h </w:instrText>
      </w:r>
      <w:r w:rsidR="00F76088">
        <w:fldChar w:fldCharType="separate"/>
      </w:r>
      <w:r w:rsidR="00B44A0B">
        <w:t>15.2</w:t>
      </w:r>
      <w:r w:rsidR="00F76088">
        <w:fldChar w:fldCharType="end"/>
      </w:r>
      <w:r w:rsidR="00F76088">
        <w:t xml:space="preserve"> (“</w:t>
      </w:r>
      <w:r w:rsidR="00F76088">
        <w:fldChar w:fldCharType="begin"/>
      </w:r>
      <w:r w:rsidR="00F76088">
        <w:instrText xml:space="preserve"> REF _Ref196988774 \h </w:instrText>
      </w:r>
      <w:r w:rsidR="00F76088">
        <w:fldChar w:fldCharType="separate"/>
      </w:r>
      <w:r w:rsidR="00B44A0B">
        <w:t>Termination by LTES Operator</w:t>
      </w:r>
      <w:r w:rsidR="00F76088">
        <w:fldChar w:fldCharType="end"/>
      </w:r>
      <w:r w:rsidR="00F76088">
        <w:t>”)</w:t>
      </w:r>
      <w:r w:rsidR="00A04AB4">
        <w:t>.</w:t>
      </w:r>
      <w:r w:rsidRPr="00327D47">
        <w:t xml:space="preserve"> </w:t>
      </w:r>
    </w:p>
    <w:p w:rsidR="00BC0959" w:rsidP="00BC0959" w14:paraId="49A8E144" w14:textId="77777777">
      <w:pPr>
        <w:pStyle w:val="Heading1"/>
      </w:pPr>
      <w:bookmarkStart w:id="452" w:name="_Toc211329972"/>
      <w:r>
        <w:t>Development of Project</w:t>
      </w:r>
      <w:bookmarkEnd w:id="452"/>
    </w:p>
    <w:p w:rsidR="00BC0959" w:rsidP="00BC0959" w14:paraId="6ED6BA94" w14:textId="77777777">
      <w:pPr>
        <w:pStyle w:val="Heading3"/>
        <w:numPr>
          <w:ilvl w:val="0"/>
          <w:numId w:val="0"/>
        </w:numPr>
        <w:ind w:left="737"/>
      </w:pPr>
      <w:r>
        <w:t xml:space="preserve">LTES Operator must: </w:t>
      </w:r>
    </w:p>
    <w:p w:rsidR="00BC0959" w:rsidP="00BC0959" w14:paraId="3EC0A78B" w14:textId="77777777">
      <w:pPr>
        <w:pStyle w:val="Heading3"/>
      </w:pPr>
      <w:r>
        <w:t>develop</w:t>
      </w:r>
      <w:r w:rsidRPr="00A42A78">
        <w:t xml:space="preserve"> the Project in accordance with </w:t>
      </w:r>
      <w:r>
        <w:t xml:space="preserve">the </w:t>
      </w:r>
      <w:r w:rsidR="00FE714F">
        <w:t>Social Licence Commitments</w:t>
      </w:r>
      <w:r>
        <w:t>, G</w:t>
      </w:r>
      <w:r w:rsidRPr="00A42A78">
        <w:t xml:space="preserve">ood </w:t>
      </w:r>
      <w:r>
        <w:t>I</w:t>
      </w:r>
      <w:r w:rsidRPr="00A42A78">
        <w:t xml:space="preserve">ndustry </w:t>
      </w:r>
      <w:r>
        <w:t>P</w:t>
      </w:r>
      <w:r w:rsidRPr="00A42A78">
        <w:t>ractice</w:t>
      </w:r>
      <w:r>
        <w:t xml:space="preserve"> and </w:t>
      </w:r>
      <w:r w:rsidRPr="0073353B">
        <w:t>all applicable Laws</w:t>
      </w:r>
      <w:r>
        <w:t xml:space="preserve"> and </w:t>
      </w:r>
      <w:r>
        <w:t>authorisations;</w:t>
      </w:r>
      <w:r>
        <w:t xml:space="preserve"> </w:t>
      </w:r>
    </w:p>
    <w:p w:rsidR="00BC0959" w:rsidRPr="00A42A78" w:rsidP="00BC0959" w14:paraId="7FE848FF" w14:textId="77777777">
      <w:pPr>
        <w:pStyle w:val="Heading3"/>
      </w:pPr>
      <w:r w:rsidRPr="00A42A78">
        <w:t xml:space="preserve">use </w:t>
      </w:r>
      <w:r w:rsidR="0024660B">
        <w:t>best</w:t>
      </w:r>
      <w:r w:rsidRPr="00A42A78">
        <w:t xml:space="preserve"> endeavours to achieve each Milestone by the relevant Milestone </w:t>
      </w:r>
      <w:r w:rsidRPr="00A42A78">
        <w:t>Date;</w:t>
      </w:r>
    </w:p>
    <w:p w:rsidR="00BC0959" w:rsidRPr="00A42A78" w:rsidP="00BC0959" w14:paraId="0D45661C" w14:textId="77777777">
      <w:pPr>
        <w:pStyle w:val="Heading3"/>
      </w:pPr>
      <w:r w:rsidRPr="00A42A78">
        <w:t xml:space="preserve">use </w:t>
      </w:r>
      <w:r w:rsidR="0024660B">
        <w:t>best</w:t>
      </w:r>
      <w:r w:rsidRPr="00A42A78">
        <w:t xml:space="preserve"> endeavours to achieve Financial Close by the FC Sunset Date;</w:t>
      </w:r>
      <w:r>
        <w:t xml:space="preserve"> and</w:t>
      </w:r>
    </w:p>
    <w:p w:rsidR="00BC0959" w:rsidP="00BC0959" w14:paraId="3A6B033C" w14:textId="721A1A0E">
      <w:pPr>
        <w:pStyle w:val="Heading3"/>
      </w:pPr>
      <w:r w:rsidRPr="00225577">
        <w:t>report</w:t>
      </w:r>
      <w:r w:rsidRPr="29D99465">
        <w:t xml:space="preserve"> on the development of the Project</w:t>
      </w:r>
      <w:r>
        <w:rPr>
          <w:szCs w:val="18"/>
        </w:rPr>
        <w:t xml:space="preserve"> </w:t>
      </w:r>
      <w:r w:rsidRPr="29D99465">
        <w:t xml:space="preserve">in accordance with clause </w:t>
      </w:r>
      <w:r>
        <w:rPr>
          <w:szCs w:val="18"/>
        </w:rPr>
        <w:fldChar w:fldCharType="begin"/>
      </w:r>
      <w:r>
        <w:rPr>
          <w:szCs w:val="18"/>
        </w:rPr>
        <w:instrText xml:space="preserve"> REF _Ref103591979 \w \h </w:instrText>
      </w:r>
      <w:r>
        <w:rPr>
          <w:szCs w:val="18"/>
        </w:rPr>
        <w:fldChar w:fldCharType="separate"/>
      </w:r>
      <w:r w:rsidR="00B44A0B">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fldChar w:fldCharType="separate"/>
      </w:r>
      <w:r w:rsidR="00B44A0B">
        <w:t>Reporting</w:t>
      </w:r>
      <w:r>
        <w:rPr>
          <w:szCs w:val="18"/>
        </w:rPr>
        <w:fldChar w:fldCharType="end"/>
      </w:r>
      <w:r>
        <w:rPr>
          <w:szCs w:val="18"/>
        </w:rPr>
        <w:t>”).</w:t>
      </w:r>
    </w:p>
    <w:p w:rsidR="00A80D5A" w:rsidP="00CB3D8D" w14:paraId="3667DE14" w14:textId="77777777">
      <w:pPr>
        <w:pStyle w:val="Heading1"/>
      </w:pPr>
      <w:bookmarkStart w:id="453" w:name="_Toc211329973"/>
      <w:r>
        <w:t>Financial Close</w:t>
      </w:r>
      <w:bookmarkEnd w:id="453"/>
      <w:r>
        <w:t xml:space="preserve"> </w:t>
      </w:r>
    </w:p>
    <w:p w:rsidR="00CB3D8D" w:rsidRPr="007A2AA9" w:rsidP="00A80D5A" w14:paraId="49BF7178" w14:textId="77777777">
      <w:pPr>
        <w:pStyle w:val="Heading2"/>
      </w:pPr>
      <w:bookmarkStart w:id="454" w:name="_Ref172808884"/>
      <w:bookmarkStart w:id="455" w:name="_Ref172808938"/>
      <w:bookmarkStart w:id="456" w:name="_Ref172809315"/>
      <w:bookmarkStart w:id="457" w:name="_Toc211329974"/>
      <w:r w:rsidRPr="007A2AA9">
        <w:t>Notification of satisfaction</w:t>
      </w:r>
      <w:r>
        <w:t xml:space="preserve"> of Mileston</w:t>
      </w:r>
      <w:r w:rsidR="006E0EF8">
        <w:t>es</w:t>
      </w:r>
      <w:bookmarkEnd w:id="454"/>
      <w:bookmarkEnd w:id="455"/>
      <w:bookmarkEnd w:id="456"/>
      <w:bookmarkEnd w:id="457"/>
    </w:p>
    <w:p w:rsidR="00F259AA" w:rsidP="00BE0445" w14:paraId="5070D804" w14:textId="77777777">
      <w:pPr>
        <w:pStyle w:val="Heading3"/>
      </w:pPr>
      <w:bookmarkStart w:id="458" w:name="_Ref172809275"/>
      <w:r>
        <w:t>If a Milestone has been satisfied prior to the Signing Date, then LTES Operator must notify SFV of satisfaction of that Milestone within 20 Business Days after the Signing Date.</w:t>
      </w:r>
      <w:bookmarkEnd w:id="458"/>
      <w:r>
        <w:t xml:space="preserve">  </w:t>
      </w:r>
    </w:p>
    <w:p w:rsidR="00F556D5" w:rsidP="00BE0445" w14:paraId="141BFFFA" w14:textId="77777777">
      <w:pPr>
        <w:pStyle w:val="Heading3"/>
      </w:pPr>
      <w:r>
        <w:t xml:space="preserve">If a Milestone is satisfied after the Signing Date, then </w:t>
      </w:r>
      <w:r w:rsidR="00BD5F43">
        <w:t>LTES Operator</w:t>
      </w:r>
      <w:r w:rsidRPr="00CB3D8D" w:rsidR="006318CC">
        <w:t xml:space="preserve"> must</w:t>
      </w:r>
      <w:r w:rsidR="006318CC">
        <w:t xml:space="preserve"> </w:t>
      </w:r>
      <w:r w:rsidRPr="00CB3D8D" w:rsidR="006318CC">
        <w:t>notify SFV</w:t>
      </w:r>
      <w:r w:rsidR="006318CC">
        <w:t xml:space="preserve"> w</w:t>
      </w:r>
      <w:r w:rsidR="00CB3D8D">
        <w:t xml:space="preserve">ithin </w:t>
      </w:r>
      <w:r w:rsidR="00885E3C">
        <w:t>5</w:t>
      </w:r>
      <w:r w:rsidR="00CB3D8D">
        <w:t xml:space="preserve"> Business Days </w:t>
      </w:r>
      <w:r w:rsidR="00E856E4">
        <w:t>after</w:t>
      </w:r>
      <w:r w:rsidR="00CB3D8D">
        <w:t xml:space="preserve"> satisf</w:t>
      </w:r>
      <w:r w:rsidR="0045510C">
        <w:t>ying</w:t>
      </w:r>
      <w:r w:rsidR="00CB3D8D">
        <w:t xml:space="preserve"> </w:t>
      </w:r>
      <w:r>
        <w:t>that</w:t>
      </w:r>
      <w:r w:rsidR="00CB3D8D">
        <w:t xml:space="preserve"> Milestone</w:t>
      </w:r>
      <w:r w:rsidR="006318CC">
        <w:t xml:space="preserve">. </w:t>
      </w:r>
      <w:r w:rsidR="00804609">
        <w:t xml:space="preserve"> </w:t>
      </w:r>
    </w:p>
    <w:p w:rsidR="00CB3D8D" w:rsidP="00BE0445" w14:paraId="1137CA3A" w14:textId="530E5F77">
      <w:pPr>
        <w:pStyle w:val="Heading3"/>
      </w:pPr>
      <w:r>
        <w:t xml:space="preserve">A notice issued in accordance with this clause </w:t>
      </w:r>
      <w:r w:rsidR="00E30377">
        <w:fldChar w:fldCharType="begin"/>
      </w:r>
      <w:r w:rsidR="00E30377">
        <w:instrText xml:space="preserve"> REF _Ref172808938 \n \h </w:instrText>
      </w:r>
      <w:r w:rsidR="00E30377">
        <w:fldChar w:fldCharType="separate"/>
      </w:r>
      <w:r w:rsidR="00B44A0B">
        <w:t>6.1</w:t>
      </w:r>
      <w:r w:rsidR="00E30377">
        <w:fldChar w:fldCharType="end"/>
      </w:r>
      <w:r w:rsidR="00E30377">
        <w:t xml:space="preserve"> </w:t>
      </w:r>
      <w:r>
        <w:t>(“</w:t>
      </w:r>
      <w:r>
        <w:fldChar w:fldCharType="begin"/>
      </w:r>
      <w:r>
        <w:instrText xml:space="preserve"> REF _Ref172808884 \h </w:instrText>
      </w:r>
      <w:r>
        <w:fldChar w:fldCharType="separate"/>
      </w:r>
      <w:r w:rsidRPr="007A2AA9" w:rsidR="00B44A0B">
        <w:t>Notification of satisfaction</w:t>
      </w:r>
      <w:r w:rsidR="00B44A0B">
        <w:t xml:space="preserve"> of Milestones</w:t>
      </w:r>
      <w:r>
        <w:fldChar w:fldCharType="end"/>
      </w:r>
      <w:r>
        <w:t>”)</w:t>
      </w:r>
      <w:r w:rsidR="00804609">
        <w:t xml:space="preserve"> must include evidence demonstrat</w:t>
      </w:r>
      <w:r w:rsidR="0045510C">
        <w:t>ing</w:t>
      </w:r>
      <w:r w:rsidR="00804609">
        <w:t xml:space="preserve"> that the </w:t>
      </w:r>
      <w:r w:rsidR="00E30377">
        <w:t xml:space="preserve">relevant </w:t>
      </w:r>
      <w:r w:rsidR="00804609">
        <w:t>Milestone has been satisfied</w:t>
      </w:r>
      <w:r w:rsidR="00F06826">
        <w:t>, including</w:t>
      </w:r>
      <w:r w:rsidR="00EC0AC4">
        <w:t xml:space="preserve"> a copy of </w:t>
      </w:r>
      <w:r w:rsidR="00A04AB4">
        <w:t xml:space="preserve">any </w:t>
      </w:r>
      <w:r w:rsidR="00EC0AC4">
        <w:t xml:space="preserve">relevant approval, notification </w:t>
      </w:r>
      <w:r w:rsidR="00A04AB4">
        <w:t xml:space="preserve">or other </w:t>
      </w:r>
      <w:r w:rsidR="00975A54">
        <w:t>documen</w:t>
      </w:r>
      <w:r w:rsidR="00A04AB4">
        <w:t>t</w:t>
      </w:r>
      <w:r w:rsidR="00804609">
        <w:t>.</w:t>
      </w:r>
    </w:p>
    <w:p w:rsidR="00CB3D8D" w:rsidP="00A80D5A" w14:paraId="2455D396" w14:textId="77777777">
      <w:pPr>
        <w:pStyle w:val="Heading2"/>
      </w:pPr>
      <w:bookmarkStart w:id="459" w:name="_Ref103281885"/>
      <w:bookmarkStart w:id="460" w:name="_Toc211329975"/>
      <w:r>
        <w:t>Milestone Cure Plan</w:t>
      </w:r>
      <w:bookmarkEnd w:id="459"/>
      <w:bookmarkEnd w:id="460"/>
    </w:p>
    <w:p w:rsidR="00804609" w:rsidP="00CB3D8D" w14:paraId="0BA2E408" w14:textId="77777777">
      <w:pPr>
        <w:pStyle w:val="Heading3"/>
        <w:rPr>
          <w:szCs w:val="18"/>
        </w:rPr>
      </w:pPr>
      <w:bookmarkStart w:id="461" w:name="_Ref114217616"/>
      <w:bookmarkStart w:id="462" w:name="_Ref103281879"/>
      <w:bookmarkStart w:id="463" w:name="_Ref103709631"/>
      <w:r w:rsidRPr="00AD5A39">
        <w:rPr>
          <w:szCs w:val="18"/>
        </w:rPr>
        <w:t xml:space="preserve">If </w:t>
      </w:r>
      <w:r w:rsidR="00BD5F43">
        <w:rPr>
          <w:szCs w:val="18"/>
        </w:rPr>
        <w:t>LTES Operator</w:t>
      </w:r>
      <w:r w:rsidRPr="00AD5A39">
        <w:rPr>
          <w:szCs w:val="18"/>
        </w:rPr>
        <w:t xml:space="preserve"> does </w:t>
      </w:r>
      <w:r w:rsidRPr="00913029">
        <w:rPr>
          <w:szCs w:val="18"/>
        </w:rPr>
        <w:t>not</w:t>
      </w:r>
      <w:r>
        <w:rPr>
          <w:szCs w:val="18"/>
        </w:rPr>
        <w:t>,</w:t>
      </w:r>
      <w:r w:rsidRPr="00913029">
        <w:rPr>
          <w:szCs w:val="18"/>
        </w:rPr>
        <w:t xml:space="preserve"> or expects that it will not</w:t>
      </w:r>
      <w:r>
        <w:rPr>
          <w:szCs w:val="18"/>
        </w:rPr>
        <w:t>,</w:t>
      </w:r>
      <w:r w:rsidRPr="00913029">
        <w:rPr>
          <w:szCs w:val="18"/>
        </w:rPr>
        <w:t xml:space="preserve"> achieve</w:t>
      </w:r>
      <w:r w:rsidRPr="00AD5A39">
        <w:rPr>
          <w:szCs w:val="18"/>
        </w:rPr>
        <w:t xml:space="preserve"> a Milestone by the relevant Milestone Date</w:t>
      </w:r>
      <w:r w:rsidR="00720740">
        <w:rPr>
          <w:szCs w:val="18"/>
        </w:rPr>
        <w:t xml:space="preserve">, </w:t>
      </w:r>
      <w:r>
        <w:rPr>
          <w:szCs w:val="18"/>
        </w:rPr>
        <w:t xml:space="preserve">then </w:t>
      </w:r>
      <w:r w:rsidR="00BD5F43">
        <w:rPr>
          <w:szCs w:val="18"/>
        </w:rPr>
        <w:t>LTES Operator</w:t>
      </w:r>
      <w:r w:rsidRPr="00AD5A39">
        <w:rPr>
          <w:szCs w:val="18"/>
        </w:rPr>
        <w:t xml:space="preserve"> </w:t>
      </w:r>
      <w:r w:rsidR="006A49FD">
        <w:rPr>
          <w:szCs w:val="18"/>
        </w:rPr>
        <w:t>must</w:t>
      </w:r>
      <w:r w:rsidRPr="00AD5A39">
        <w:rPr>
          <w:szCs w:val="18"/>
        </w:rPr>
        <w:t xml:space="preserve"> submit a cure plan to </w:t>
      </w:r>
      <w:r>
        <w:rPr>
          <w:szCs w:val="18"/>
        </w:rPr>
        <w:t xml:space="preserve">SFV no later than </w:t>
      </w:r>
      <w:r w:rsidR="00F37395">
        <w:rPr>
          <w:szCs w:val="18"/>
        </w:rPr>
        <w:t>20 Business Days</w:t>
      </w:r>
      <w:r>
        <w:rPr>
          <w:szCs w:val="18"/>
        </w:rPr>
        <w:t xml:space="preserve"> </w:t>
      </w:r>
      <w:r w:rsidR="00E856E4">
        <w:t>after</w:t>
      </w:r>
      <w:r>
        <w:rPr>
          <w:szCs w:val="18"/>
        </w:rPr>
        <w:t xml:space="preserve"> the earlier of:</w:t>
      </w:r>
      <w:bookmarkEnd w:id="461"/>
      <w:r>
        <w:rPr>
          <w:szCs w:val="18"/>
        </w:rPr>
        <w:t xml:space="preserve"> </w:t>
      </w:r>
    </w:p>
    <w:p w:rsidR="00804609" w:rsidP="00804609" w14:paraId="0312C5C6" w14:textId="77777777">
      <w:pPr>
        <w:pStyle w:val="Heading4"/>
        <w:rPr>
          <w:szCs w:val="18"/>
        </w:rPr>
      </w:pPr>
      <w:r>
        <w:rPr>
          <w:szCs w:val="18"/>
        </w:rPr>
        <w:t xml:space="preserve">the date on which </w:t>
      </w:r>
      <w:r w:rsidR="00B66C44">
        <w:rPr>
          <w:szCs w:val="18"/>
        </w:rPr>
        <w:t>LTES Operator</w:t>
      </w:r>
      <w:r>
        <w:rPr>
          <w:szCs w:val="18"/>
        </w:rPr>
        <w:t xml:space="preserve"> became aware that it </w:t>
      </w:r>
      <w:r w:rsidR="008A5BD4">
        <w:rPr>
          <w:szCs w:val="18"/>
        </w:rPr>
        <w:t>is unlikely to achieve a Milestone by the relevant Milestone Date; and</w:t>
      </w:r>
    </w:p>
    <w:p w:rsidR="00804609" w:rsidP="00804609" w14:paraId="0239FF9F" w14:textId="77777777">
      <w:pPr>
        <w:pStyle w:val="Heading4"/>
        <w:rPr>
          <w:szCs w:val="18"/>
        </w:rPr>
      </w:pPr>
      <w:r w:rsidRPr="00804609">
        <w:rPr>
          <w:szCs w:val="18"/>
        </w:rPr>
        <w:t>the Milestone Date</w:t>
      </w:r>
      <w:r w:rsidR="008A5BD4">
        <w:rPr>
          <w:szCs w:val="18"/>
        </w:rPr>
        <w:t>,</w:t>
      </w:r>
      <w:r>
        <w:rPr>
          <w:szCs w:val="18"/>
        </w:rPr>
        <w:t xml:space="preserve"> </w:t>
      </w:r>
    </w:p>
    <w:p w:rsidR="00CB3D8D" w:rsidRPr="00804609" w:rsidP="00804609" w14:paraId="06101D35" w14:textId="77777777">
      <w:pPr>
        <w:pStyle w:val="Heading4"/>
        <w:numPr>
          <w:ilvl w:val="0"/>
          <w:numId w:val="0"/>
        </w:numPr>
        <w:ind w:left="1474"/>
        <w:rPr>
          <w:szCs w:val="18"/>
        </w:rPr>
      </w:pPr>
      <w:r w:rsidRPr="00804609">
        <w:rPr>
          <w:szCs w:val="18"/>
        </w:rPr>
        <w:t>(</w:t>
      </w:r>
      <w:r w:rsidR="00616850">
        <w:rPr>
          <w:szCs w:val="18"/>
        </w:rPr>
        <w:t>“</w:t>
      </w:r>
      <w:r w:rsidRPr="00804609">
        <w:rPr>
          <w:b/>
          <w:bCs/>
          <w:szCs w:val="18"/>
        </w:rPr>
        <w:t>Draft Milestone Cure Plan</w:t>
      </w:r>
      <w:r w:rsidRPr="00616850" w:rsidR="00616850">
        <w:rPr>
          <w:szCs w:val="18"/>
        </w:rPr>
        <w:t>”</w:t>
      </w:r>
      <w:r w:rsidRPr="00804609">
        <w:rPr>
          <w:szCs w:val="18"/>
        </w:rPr>
        <w:t>).</w:t>
      </w:r>
      <w:bookmarkEnd w:id="462"/>
      <w:bookmarkEnd w:id="463"/>
    </w:p>
    <w:p w:rsidR="00CB3D8D" w:rsidP="00CB3D8D" w14:paraId="333D2556" w14:textId="77777777">
      <w:pPr>
        <w:pStyle w:val="Heading3"/>
        <w:keepNext/>
        <w:rPr>
          <w:szCs w:val="18"/>
        </w:rPr>
      </w:pPr>
      <w:r w:rsidRPr="00AD5A39">
        <w:rPr>
          <w:szCs w:val="18"/>
        </w:rPr>
        <w:t xml:space="preserve">A </w:t>
      </w:r>
      <w:r>
        <w:rPr>
          <w:szCs w:val="18"/>
        </w:rPr>
        <w:t xml:space="preserve">Draft </w:t>
      </w:r>
      <w:r w:rsidRPr="005F599C">
        <w:rPr>
          <w:szCs w:val="18"/>
        </w:rPr>
        <w:t xml:space="preserve">Milestone </w:t>
      </w:r>
      <w:r>
        <w:rPr>
          <w:szCs w:val="18"/>
        </w:rPr>
        <w:t xml:space="preserve">Cure Plan </w:t>
      </w:r>
      <w:r w:rsidRPr="00AD5A39">
        <w:rPr>
          <w:szCs w:val="18"/>
        </w:rPr>
        <w:t>must set out</w:t>
      </w:r>
      <w:r>
        <w:rPr>
          <w:szCs w:val="18"/>
        </w:rPr>
        <w:t>:</w:t>
      </w:r>
      <w:r w:rsidRPr="00AD5A39">
        <w:rPr>
          <w:szCs w:val="18"/>
        </w:rPr>
        <w:t xml:space="preserve"> </w:t>
      </w:r>
    </w:p>
    <w:p w:rsidR="00CB3D8D" w:rsidP="00CB3D8D" w14:paraId="4BCE1119" w14:textId="77777777">
      <w:pPr>
        <w:pStyle w:val="Heading4"/>
      </w:pPr>
      <w:r w:rsidRPr="00AD5A39">
        <w:t xml:space="preserve">the progress made by </w:t>
      </w:r>
      <w:r w:rsidR="00BD5F43">
        <w:t>LTES Operator</w:t>
      </w:r>
      <w:r w:rsidRPr="00AD5A39">
        <w:t xml:space="preserve"> in satisfying the relevant Milestone and the remaining </w:t>
      </w:r>
      <w:r w:rsidR="00CB6886">
        <w:t>steps</w:t>
      </w:r>
      <w:r w:rsidRPr="00AD5A39">
        <w:t xml:space="preserve"> to be completed to achieve that </w:t>
      </w:r>
      <w:r w:rsidRPr="00AD5A39">
        <w:t>Milestone</w:t>
      </w:r>
      <w:r>
        <w:t>;</w:t>
      </w:r>
      <w:r>
        <w:t xml:space="preserve"> </w:t>
      </w:r>
    </w:p>
    <w:p w:rsidR="00CB3D8D" w:rsidP="00CB3D8D" w14:paraId="3B72C955" w14:textId="77777777">
      <w:pPr>
        <w:pStyle w:val="Heading4"/>
      </w:pPr>
      <w:r>
        <w:t>LTES Operator</w:t>
      </w:r>
      <w:r w:rsidRPr="00AD5A39">
        <w:t>’s best estimate of when the Milestone will be achieved and the relevant impacts of delay on other Milestones</w:t>
      </w:r>
      <w:r>
        <w:t>; and</w:t>
      </w:r>
    </w:p>
    <w:p w:rsidR="00CB3D8D" w:rsidP="00CB3D8D" w14:paraId="3DA28A8F" w14:textId="752E7E54">
      <w:pPr>
        <w:pStyle w:val="Heading4"/>
      </w:pPr>
      <w:r>
        <w:t xml:space="preserve">proposed </w:t>
      </w:r>
      <w:r w:rsidR="759F63FA">
        <w:t>extensions</w:t>
      </w:r>
      <w:r w:rsidR="220A914F">
        <w:t xml:space="preserve"> to </w:t>
      </w:r>
      <w:r w:rsidR="759F63FA">
        <w:t xml:space="preserve">any of </w:t>
      </w:r>
      <w:r w:rsidR="220A914F">
        <w:t>the Milestone Dates</w:t>
      </w:r>
      <w:r w:rsidR="3BAA8C37">
        <w:t xml:space="preserve">, including any proposed </w:t>
      </w:r>
      <w:r>
        <w:t>extension to the FC Sunset Date</w:t>
      </w:r>
      <w:r w:rsidR="759F63FA">
        <w:t>,</w:t>
      </w:r>
      <w:r>
        <w:t xml:space="preserve"> to reflect the impact of delays to </w:t>
      </w:r>
      <w:r w:rsidR="4FA517C0">
        <w:t xml:space="preserve">the </w:t>
      </w:r>
      <w:r>
        <w:t>Milestones</w:t>
      </w:r>
      <w:r w:rsidR="005031D6">
        <w:t xml:space="preserve">, provided the FC Sunset Date may not be extended beyond the date that is </w:t>
      </w:r>
      <w:r w:rsidRPr="00867FE2" w:rsidR="00156BCC">
        <w:t>6</w:t>
      </w:r>
      <w:r w:rsidR="00156BCC">
        <w:t xml:space="preserve"> </w:t>
      </w:r>
      <w:r w:rsidR="005031D6">
        <w:t xml:space="preserve">months after the date set out in item </w:t>
      </w:r>
      <w:r>
        <w:fldChar w:fldCharType="begin"/>
      </w:r>
      <w:r>
        <w:instrText xml:space="preserve"> REF _Ref99716790 \n \h  \* MERGEFORMAT </w:instrText>
      </w:r>
      <w:r>
        <w:fldChar w:fldCharType="separate"/>
      </w:r>
      <w:r w:rsidR="00B44A0B">
        <w:t>6</w:t>
      </w:r>
      <w:r>
        <w:fldChar w:fldCharType="end"/>
      </w:r>
      <w:r>
        <w:fldChar w:fldCharType="begin"/>
      </w:r>
      <w:r>
        <w:instrText xml:space="preserve"> REF _Ref99716786 \n \h  \* MERGEFORMAT </w:instrText>
      </w:r>
      <w:r>
        <w:fldChar w:fldCharType="separate"/>
      </w:r>
      <w:r w:rsidR="00B44A0B">
        <w:t>(e)</w:t>
      </w:r>
      <w:r>
        <w:fldChar w:fldCharType="end"/>
      </w:r>
      <w:r w:rsidR="005031D6">
        <w:t xml:space="preserve"> of the Reference Details</w:t>
      </w:r>
      <w:r w:rsidR="759F63FA">
        <w:t xml:space="preserve"> (disregarding any extensions)</w:t>
      </w:r>
      <w:r>
        <w:t xml:space="preserve">. </w:t>
      </w:r>
    </w:p>
    <w:p w:rsidR="00CB3D8D" w:rsidRPr="004C03B2" w:rsidP="00CB3D8D" w14:paraId="1FAA7122" w14:textId="77777777">
      <w:pPr>
        <w:pStyle w:val="Heading3"/>
        <w:rPr>
          <w:szCs w:val="18"/>
        </w:rPr>
      </w:pPr>
      <w:bookmarkStart w:id="464" w:name="_Ref103281637"/>
      <w:bookmarkStart w:id="465" w:name="_Ref106207653"/>
      <w:bookmarkStart w:id="466" w:name="_Ref114217639"/>
      <w:r>
        <w:rPr>
          <w:szCs w:val="18"/>
        </w:rPr>
        <w:t xml:space="preserve">Within </w:t>
      </w:r>
      <w:r w:rsidR="00740EEA">
        <w:rPr>
          <w:szCs w:val="18"/>
        </w:rPr>
        <w:t>4</w:t>
      </w:r>
      <w:r>
        <w:rPr>
          <w:szCs w:val="18"/>
        </w:rPr>
        <w:t xml:space="preserve">0 Business Days </w:t>
      </w:r>
      <w:r w:rsidR="00E856E4">
        <w:t>after</w:t>
      </w:r>
      <w:r>
        <w:rPr>
          <w:szCs w:val="18"/>
        </w:rPr>
        <w:t xml:space="preserve"> receiving the Draft Milestone Cure Plan, </w:t>
      </w:r>
      <w:r w:rsidRPr="004C03B2">
        <w:rPr>
          <w:szCs w:val="18"/>
        </w:rPr>
        <w:t xml:space="preserve">SFV (acting reasonably) must </w:t>
      </w:r>
      <w:r w:rsidR="00740EEA">
        <w:rPr>
          <w:szCs w:val="18"/>
        </w:rPr>
        <w:t xml:space="preserve">use reasonable endeavours to </w:t>
      </w:r>
      <w:r w:rsidRPr="004C03B2">
        <w:rPr>
          <w:szCs w:val="18"/>
        </w:rPr>
        <w:t xml:space="preserve">either </w:t>
      </w:r>
      <w:r>
        <w:rPr>
          <w:szCs w:val="18"/>
        </w:rPr>
        <w:t>approve</w:t>
      </w:r>
      <w:r w:rsidRPr="004C03B2">
        <w:rPr>
          <w:szCs w:val="18"/>
        </w:rPr>
        <w:t xml:space="preserve"> or reject the Draft Milestone Cure Plan </w:t>
      </w:r>
      <w:r w:rsidR="000E4533">
        <w:rPr>
          <w:szCs w:val="18"/>
        </w:rPr>
        <w:t>and LTES Operator’s proposed extensions to any Milestone Date</w:t>
      </w:r>
      <w:r>
        <w:rPr>
          <w:szCs w:val="18"/>
        </w:rPr>
        <w:t>.</w:t>
      </w:r>
      <w:bookmarkEnd w:id="464"/>
      <w:bookmarkEnd w:id="465"/>
      <w:bookmarkEnd w:id="466"/>
    </w:p>
    <w:p w:rsidR="00CB3D8D" w:rsidRPr="004C03B2" w:rsidP="00CB3D8D" w14:paraId="68C2EF61" w14:textId="16DCE98E">
      <w:pPr>
        <w:pStyle w:val="Heading3"/>
      </w:pPr>
      <w:bookmarkStart w:id="467" w:name="_Ref103281820"/>
      <w:r w:rsidRPr="29D99465">
        <w:t>For the purpose of</w:t>
      </w:r>
      <w:r w:rsidRPr="29D99465">
        <w:t xml:space="preserve"> </w:t>
      </w:r>
      <w:r w:rsidR="00263C11">
        <w:t xml:space="preserve">paragraph </w:t>
      </w:r>
      <w:r w:rsidR="00263C11">
        <w:fldChar w:fldCharType="begin"/>
      </w:r>
      <w:r w:rsidR="00263C11">
        <w:instrText xml:space="preserve"> REF _Ref103281637 \n \h </w:instrText>
      </w:r>
      <w:r w:rsidR="00263C11">
        <w:fldChar w:fldCharType="separate"/>
      </w:r>
      <w:r w:rsidR="00B44A0B">
        <w:t>(c)</w:t>
      </w:r>
      <w:r w:rsidR="00263C11">
        <w:fldChar w:fldCharType="end"/>
      </w:r>
      <w:r>
        <w:t>, i</w:t>
      </w:r>
      <w:r w:rsidRPr="29D99465">
        <w:t xml:space="preserve">t will be reasonable for SFV to reject a Draft Milestone Cure Plan </w:t>
      </w:r>
      <w:r w:rsidRPr="29D99465" w:rsidR="53D09D8F">
        <w:t>if the result of SFV approving the Draft Milestone Cure Plan would be</w:t>
      </w:r>
      <w:r w:rsidRPr="004C03B2">
        <w:rPr>
          <w:szCs w:val="18"/>
        </w:rPr>
        <w:t>:</w:t>
      </w:r>
      <w:bookmarkEnd w:id="467"/>
      <w:r w:rsidRPr="004C03B2">
        <w:rPr>
          <w:szCs w:val="18"/>
        </w:rPr>
        <w:t xml:space="preserve"> </w:t>
      </w:r>
    </w:p>
    <w:p w:rsidR="00CB3D8D" w:rsidRPr="00E351ED" w:rsidP="00CB3D8D" w14:paraId="196647C3" w14:textId="30EFF9F1">
      <w:pPr>
        <w:pStyle w:val="Heading4"/>
      </w:pPr>
      <w:r>
        <w:t>a</w:t>
      </w:r>
      <w:r w:rsidR="37D535EE">
        <w:t xml:space="preserve"> FC Sunset Date that is more than </w:t>
      </w:r>
      <w:r w:rsidRPr="00867FE2" w:rsidR="00156BCC">
        <w:t>6</w:t>
      </w:r>
      <w:r w:rsidR="00156BCC">
        <w:t xml:space="preserve"> </w:t>
      </w:r>
      <w:r w:rsidR="37D535EE">
        <w:t xml:space="preserve">months after the FC Sunset Date set out in item </w:t>
      </w:r>
      <w:r>
        <w:fldChar w:fldCharType="begin"/>
      </w:r>
      <w:r>
        <w:instrText xml:space="preserve"> REF _Ref99716790 \n \h </w:instrText>
      </w:r>
      <w:r>
        <w:fldChar w:fldCharType="separate"/>
      </w:r>
      <w:r w:rsidR="00B44A0B">
        <w:t>6</w:t>
      </w:r>
      <w:r>
        <w:fldChar w:fldCharType="end"/>
      </w:r>
      <w:r>
        <w:fldChar w:fldCharType="begin"/>
      </w:r>
      <w:r>
        <w:instrText xml:space="preserve"> REF _Ref99716786 \n \h </w:instrText>
      </w:r>
      <w:r>
        <w:fldChar w:fldCharType="separate"/>
      </w:r>
      <w:r w:rsidR="00B44A0B">
        <w:t>(e)</w:t>
      </w:r>
      <w:r>
        <w:fldChar w:fldCharType="end"/>
      </w:r>
      <w:r w:rsidR="37D535EE">
        <w:t xml:space="preserve"> of the Reference Details</w:t>
      </w:r>
      <w:r w:rsidR="759F63FA">
        <w:t xml:space="preserve"> (disregarding any extensions)</w:t>
      </w:r>
      <w:r w:rsidR="37D535EE">
        <w:t>; or</w:t>
      </w:r>
      <w:r w:rsidR="00C77451">
        <w:t xml:space="preserve"> </w:t>
      </w:r>
    </w:p>
    <w:p w:rsidR="00CB3D8D" w:rsidP="00CB3D8D" w14:paraId="03DBD06C" w14:textId="77777777">
      <w:pPr>
        <w:pStyle w:val="Heading4"/>
        <w:rPr>
          <w:szCs w:val="18"/>
        </w:rPr>
      </w:pPr>
      <w:r>
        <w:rPr>
          <w:szCs w:val="18"/>
        </w:rPr>
        <w:t>a project that is not of equivalent</w:t>
      </w:r>
      <w:r w:rsidR="003A2C6A">
        <w:rPr>
          <w:szCs w:val="18"/>
        </w:rPr>
        <w:t xml:space="preserve"> or greater</w:t>
      </w:r>
      <w:r>
        <w:rPr>
          <w:szCs w:val="18"/>
        </w:rPr>
        <w:t xml:space="preserve"> merit t</w:t>
      </w:r>
      <w:r w:rsidR="00310F0B">
        <w:rPr>
          <w:szCs w:val="18"/>
        </w:rPr>
        <w:t>han</w:t>
      </w:r>
      <w:r>
        <w:rPr>
          <w:szCs w:val="18"/>
        </w:rPr>
        <w:t xml:space="preserve"> the Project, </w:t>
      </w:r>
      <w:r w:rsidR="004B43A4">
        <w:rPr>
          <w:szCs w:val="18"/>
        </w:rPr>
        <w:t xml:space="preserve">as </w:t>
      </w:r>
      <w:r>
        <w:rPr>
          <w:szCs w:val="18"/>
        </w:rPr>
        <w:t xml:space="preserve">assessed </w:t>
      </w:r>
      <w:r w:rsidR="004B43A4">
        <w:rPr>
          <w:szCs w:val="18"/>
        </w:rPr>
        <w:t>by SFV (acting reasonably)</w:t>
      </w:r>
      <w:r w:rsidRPr="00894BD4">
        <w:rPr>
          <w:szCs w:val="18"/>
        </w:rPr>
        <w:t xml:space="preserve"> </w:t>
      </w:r>
      <w:r w:rsidRPr="00894BD4">
        <w:t>by</w:t>
      </w:r>
      <w:r>
        <w:rPr>
          <w:szCs w:val="18"/>
        </w:rPr>
        <w:t xml:space="preserve"> reference to the Project’s tender assessment.</w:t>
      </w:r>
    </w:p>
    <w:p w:rsidR="00260445" w:rsidP="004E3FB0" w14:paraId="22D764C7" w14:textId="1DA13795">
      <w:pPr>
        <w:pStyle w:val="Heading3"/>
        <w:keepNext/>
      </w:pPr>
      <w:bookmarkStart w:id="468" w:name="_Ref106271813"/>
      <w:r w:rsidRPr="29D99465">
        <w:t>If SFV approves the Draft Milestone Cure Plan</w:t>
      </w:r>
      <w:r w:rsidRPr="29D99465" w:rsidR="774E9464">
        <w:t xml:space="preserve"> under </w:t>
      </w:r>
      <w:r w:rsidR="00263C11">
        <w:t xml:space="preserve">paragraph </w:t>
      </w:r>
      <w:r w:rsidR="00263C11">
        <w:fldChar w:fldCharType="begin"/>
      </w:r>
      <w:r w:rsidR="00263C11">
        <w:instrText xml:space="preserve"> REF _Ref103281637 \n \h </w:instrText>
      </w:r>
      <w:r w:rsidR="00263C11">
        <w:fldChar w:fldCharType="separate"/>
      </w:r>
      <w:r w:rsidR="00B44A0B">
        <w:t>(c)</w:t>
      </w:r>
      <w:r w:rsidR="00263C11">
        <w:fldChar w:fldCharType="end"/>
      </w:r>
      <w:r w:rsidRPr="29D99465">
        <w:t>, then</w:t>
      </w:r>
      <w:r w:rsidR="582741C1">
        <w:rPr>
          <w:szCs w:val="18"/>
        </w:rPr>
        <w:t>:</w:t>
      </w:r>
      <w:bookmarkEnd w:id="468"/>
      <w:r>
        <w:rPr>
          <w:szCs w:val="18"/>
        </w:rPr>
        <w:t xml:space="preserve"> </w:t>
      </w:r>
    </w:p>
    <w:p w:rsidR="00310F0B" w:rsidP="00260445" w14:paraId="3C41D9D8" w14:textId="77777777">
      <w:pPr>
        <w:pStyle w:val="Heading4"/>
        <w:rPr>
          <w:szCs w:val="18"/>
        </w:rPr>
      </w:pPr>
      <w:r>
        <w:rPr>
          <w:szCs w:val="18"/>
        </w:rPr>
        <w:t xml:space="preserve">LTES Operator must comply with the Milestone Cure </w:t>
      </w:r>
      <w:r>
        <w:rPr>
          <w:szCs w:val="18"/>
        </w:rPr>
        <w:t>Plan;</w:t>
      </w:r>
      <w:r>
        <w:rPr>
          <w:szCs w:val="18"/>
        </w:rPr>
        <w:t xml:space="preserve"> </w:t>
      </w:r>
    </w:p>
    <w:p w:rsidR="00260445" w:rsidP="00260445" w14:paraId="454F0C1C" w14:textId="77777777">
      <w:pPr>
        <w:pStyle w:val="Heading4"/>
        <w:rPr>
          <w:szCs w:val="18"/>
        </w:rPr>
      </w:pPr>
      <w:r>
        <w:rPr>
          <w:szCs w:val="18"/>
        </w:rPr>
        <w:t xml:space="preserve">within </w:t>
      </w:r>
      <w:r w:rsidRPr="00D67748">
        <w:rPr>
          <w:szCs w:val="18"/>
        </w:rPr>
        <w:t>10</w:t>
      </w:r>
      <w:r>
        <w:rPr>
          <w:szCs w:val="18"/>
        </w:rPr>
        <w:t xml:space="preserve"> Business Days after the end of each month, LTES Operator must provide a monthly report that sets out LTES Operator’s progress </w:t>
      </w:r>
      <w:r w:rsidR="0011594C">
        <w:rPr>
          <w:szCs w:val="18"/>
        </w:rPr>
        <w:t>of achieving</w:t>
      </w:r>
      <w:r>
        <w:rPr>
          <w:szCs w:val="18"/>
        </w:rPr>
        <w:t xml:space="preserve"> the Milestone Cure Plan; and</w:t>
      </w:r>
    </w:p>
    <w:p w:rsidR="00342051" w:rsidRPr="00260445" w:rsidP="00260445" w14:paraId="04906372" w14:textId="77777777">
      <w:pPr>
        <w:pStyle w:val="Heading4"/>
        <w:rPr>
          <w:szCs w:val="18"/>
        </w:rPr>
      </w:pPr>
      <w:r w:rsidRPr="00260445">
        <w:rPr>
          <w:szCs w:val="18"/>
        </w:rPr>
        <w:t xml:space="preserve">any references to the Milestone Dates (including the FC Sunset Date) </w:t>
      </w:r>
      <w:r w:rsidRPr="00260445">
        <w:rPr>
          <w:szCs w:val="18"/>
        </w:rPr>
        <w:t>is</w:t>
      </w:r>
      <w:r w:rsidRPr="00260445">
        <w:rPr>
          <w:szCs w:val="18"/>
        </w:rPr>
        <w:t xml:space="preserve"> to the Milestone Dates (including the FC Sunset Date) as extended under the Milestone Cure Plan.</w:t>
      </w:r>
    </w:p>
    <w:p w:rsidR="00CB3D8D" w:rsidP="006039E3" w14:paraId="3243B4A7" w14:textId="77777777">
      <w:pPr>
        <w:pStyle w:val="Heading3"/>
        <w:keepNext/>
        <w:rPr>
          <w:szCs w:val="18"/>
        </w:rPr>
      </w:pPr>
      <w:bookmarkStart w:id="469" w:name="_Ref103281883"/>
      <w:r w:rsidRPr="00AD5A39">
        <w:rPr>
          <w:szCs w:val="18"/>
        </w:rPr>
        <w:t xml:space="preserve">If </w:t>
      </w:r>
      <w:r>
        <w:rPr>
          <w:szCs w:val="18"/>
        </w:rPr>
        <w:t>SFV</w:t>
      </w:r>
      <w:r w:rsidRPr="00AD5A39">
        <w:rPr>
          <w:szCs w:val="18"/>
        </w:rPr>
        <w:t xml:space="preserve"> rejects </w:t>
      </w:r>
      <w:r w:rsidR="00952E9B">
        <w:rPr>
          <w:szCs w:val="18"/>
        </w:rPr>
        <w:t>a</w:t>
      </w:r>
      <w:r w:rsidRPr="00AD5A39">
        <w:rPr>
          <w:szCs w:val="18"/>
        </w:rPr>
        <w:t xml:space="preserve"> Draft </w:t>
      </w:r>
      <w:r w:rsidRPr="005F599C">
        <w:rPr>
          <w:szCs w:val="18"/>
        </w:rPr>
        <w:t xml:space="preserve">Milestone </w:t>
      </w:r>
      <w:r w:rsidRPr="00AD5A39">
        <w:rPr>
          <w:szCs w:val="18"/>
        </w:rPr>
        <w:t>Cure Plan</w:t>
      </w:r>
      <w:r>
        <w:rPr>
          <w:szCs w:val="18"/>
        </w:rPr>
        <w:t>, then:</w:t>
      </w:r>
      <w:bookmarkEnd w:id="469"/>
      <w:r w:rsidRPr="00AD5A39">
        <w:rPr>
          <w:szCs w:val="18"/>
        </w:rPr>
        <w:t xml:space="preserve"> </w:t>
      </w:r>
    </w:p>
    <w:p w:rsidR="00CB3D8D" w:rsidP="00CB3D8D" w14:paraId="6A7632E6" w14:textId="77777777">
      <w:pPr>
        <w:pStyle w:val="Heading4"/>
      </w:pPr>
      <w:bookmarkStart w:id="470" w:name="_Ref103281848"/>
      <w:r>
        <w:t xml:space="preserve">SFV </w:t>
      </w:r>
      <w:r w:rsidRPr="00AD5A39">
        <w:t xml:space="preserve">will provide </w:t>
      </w:r>
      <w:r w:rsidR="00584A1F">
        <w:t xml:space="preserve">reasonable details of its reasons and may </w:t>
      </w:r>
      <w:r w:rsidR="00952E9B">
        <w:t>propose</w:t>
      </w:r>
      <w:r w:rsidRPr="00AD5A39">
        <w:t xml:space="preserve"> amendments to the Draft </w:t>
      </w:r>
      <w:r w:rsidRPr="005F599C">
        <w:t xml:space="preserve">Milestone </w:t>
      </w:r>
      <w:r w:rsidRPr="00AD5A39">
        <w:t xml:space="preserve">Cure Plan to </w:t>
      </w:r>
      <w:r w:rsidR="00BD5F43">
        <w:t>LTES Operator</w:t>
      </w:r>
      <w:r>
        <w:t>; and</w:t>
      </w:r>
      <w:bookmarkEnd w:id="470"/>
      <w:r w:rsidRPr="00AD5A39">
        <w:t xml:space="preserve">  </w:t>
      </w:r>
    </w:p>
    <w:p w:rsidR="00413F48" w:rsidP="00413F48" w14:paraId="538B7F4A" w14:textId="77777777">
      <w:pPr>
        <w:pStyle w:val="Heading4"/>
      </w:pPr>
      <w:bookmarkStart w:id="471" w:name="_Ref103281867"/>
      <w:r>
        <w:t xml:space="preserve">within 20 Business Days </w:t>
      </w:r>
      <w:r w:rsidR="00E856E4">
        <w:t>after</w:t>
      </w:r>
      <w:r>
        <w:t xml:space="preserve"> </w:t>
      </w:r>
      <w:r w:rsidR="00740EEA">
        <w:t xml:space="preserve">SFV has provided its reasons to LTES Operator for rejecting </w:t>
      </w:r>
      <w:r w:rsidR="00EE1DDB">
        <w:t>the Draft Milestone Cure Plan</w:t>
      </w:r>
      <w:r>
        <w:t xml:space="preserve">, </w:t>
      </w:r>
      <w:r w:rsidR="00BD5F43">
        <w:t>LTES Operator</w:t>
      </w:r>
      <w:r w:rsidRPr="00AD5A39" w:rsidR="00CB3D8D">
        <w:t xml:space="preserve"> </w:t>
      </w:r>
      <w:r w:rsidR="007C1537">
        <w:t>must</w:t>
      </w:r>
      <w:r w:rsidRPr="00AD5A39" w:rsidR="00CB3D8D">
        <w:t xml:space="preserve"> </w:t>
      </w:r>
      <w:r w:rsidR="00CB3D8D">
        <w:t xml:space="preserve">amend and resubmit the </w:t>
      </w:r>
      <w:r w:rsidRPr="00AD5A39" w:rsidR="00CB3D8D">
        <w:t>Draf</w:t>
      </w:r>
      <w:r w:rsidR="00CB3D8D">
        <w:t>t</w:t>
      </w:r>
      <w:r w:rsidRPr="00AD5A39" w:rsidR="00CB3D8D">
        <w:t xml:space="preserve"> Milestone Cure Plan</w:t>
      </w:r>
      <w:r w:rsidR="00CB3D8D">
        <w:t xml:space="preserve"> </w:t>
      </w:r>
      <w:r w:rsidRPr="00AD5A39" w:rsidR="00CB3D8D">
        <w:t xml:space="preserve">to </w:t>
      </w:r>
      <w:r w:rsidR="00CB3D8D">
        <w:t>SFV</w:t>
      </w:r>
      <w:r w:rsidRPr="00AD5A39" w:rsidR="00CB3D8D">
        <w:t xml:space="preserve"> for approval</w:t>
      </w:r>
      <w:r w:rsidR="00040614">
        <w:t>.</w:t>
      </w:r>
      <w:bookmarkEnd w:id="471"/>
      <w:r w:rsidR="00040614">
        <w:t xml:space="preserve">  </w:t>
      </w:r>
    </w:p>
    <w:p w:rsidR="00CB3D8D" w:rsidP="00CB3D8D" w14:paraId="299F1CA4" w14:textId="5A702D46">
      <w:pPr>
        <w:pStyle w:val="Heading3"/>
      </w:pPr>
      <w:r>
        <w:t xml:space="preserve">Paragraphs </w:t>
      </w:r>
      <w:r>
        <w:fldChar w:fldCharType="begin"/>
      </w:r>
      <w:r>
        <w:instrText xml:space="preserve"> REF _Ref103281637 \n \h </w:instrText>
      </w:r>
      <w:r>
        <w:fldChar w:fldCharType="separate"/>
      </w:r>
      <w:r w:rsidR="00B44A0B">
        <w:t>(c)</w:t>
      </w:r>
      <w:r>
        <w:fldChar w:fldCharType="end"/>
      </w:r>
      <w:r>
        <w:t xml:space="preserve">, </w:t>
      </w:r>
      <w:r>
        <w:fldChar w:fldCharType="begin"/>
      </w:r>
      <w:r>
        <w:instrText xml:space="preserve"> REF _Ref103281820 \n \h </w:instrText>
      </w:r>
      <w:r>
        <w:fldChar w:fldCharType="separate"/>
      </w:r>
      <w:r w:rsidR="00B44A0B">
        <w:t>(d)</w:t>
      </w:r>
      <w:r>
        <w:fldChar w:fldCharType="end"/>
      </w:r>
      <w:r>
        <w:t xml:space="preserve"> and </w:t>
      </w:r>
      <w:r>
        <w:fldChar w:fldCharType="begin"/>
      </w:r>
      <w:r>
        <w:instrText xml:space="preserve"> REF _Ref106271813 \n \h </w:instrText>
      </w:r>
      <w:r>
        <w:fldChar w:fldCharType="separate"/>
      </w:r>
      <w:r w:rsidR="00B44A0B">
        <w:t>(e)</w:t>
      </w:r>
      <w:r>
        <w:fldChar w:fldCharType="end"/>
      </w:r>
      <w:r w:rsidR="0D8524AE">
        <w:t xml:space="preserve">, but not </w:t>
      </w:r>
      <w:r>
        <w:t xml:space="preserve">paragraph </w:t>
      </w:r>
      <w:r>
        <w:fldChar w:fldCharType="begin"/>
      </w:r>
      <w:r>
        <w:instrText xml:space="preserve"> REF _Ref103281883 \n \h </w:instrText>
      </w:r>
      <w:r>
        <w:fldChar w:fldCharType="separate"/>
      </w:r>
      <w:r w:rsidR="00B44A0B">
        <w:t>(f)</w:t>
      </w:r>
      <w:r>
        <w:fldChar w:fldCharType="end"/>
      </w:r>
      <w:r w:rsidR="0D8524AE">
        <w:t>,</w:t>
      </w:r>
      <w:r w:rsidR="37D535EE">
        <w:t xml:space="preserve"> will apply to the amended Draft Milestone Cure Plan submitted by </w:t>
      </w:r>
      <w:r w:rsidR="00BD5F43">
        <w:t>LTES Operator</w:t>
      </w:r>
      <w:r w:rsidR="37D535EE">
        <w:t xml:space="preserve"> pursuant to </w:t>
      </w:r>
      <w:r w:rsidR="00FE714F">
        <w:t>sub</w:t>
      </w:r>
      <w:r>
        <w:t xml:space="preserve">paragraph </w:t>
      </w:r>
      <w:r>
        <w:fldChar w:fldCharType="begin"/>
      </w:r>
      <w:r>
        <w:instrText xml:space="preserve"> REF _Ref103281883 \n \h </w:instrText>
      </w:r>
      <w:r>
        <w:fldChar w:fldCharType="separate"/>
      </w:r>
      <w:r w:rsidR="00B44A0B">
        <w:t>(f)</w:t>
      </w:r>
      <w:r>
        <w:fldChar w:fldCharType="end"/>
      </w:r>
      <w:r>
        <w:fldChar w:fldCharType="begin"/>
      </w:r>
      <w:r>
        <w:instrText xml:space="preserve"> REF _Ref103281867 \n \h </w:instrText>
      </w:r>
      <w:r>
        <w:fldChar w:fldCharType="separate"/>
      </w:r>
      <w:r w:rsidR="00B44A0B">
        <w:t>(ii)</w:t>
      </w:r>
      <w:r>
        <w:fldChar w:fldCharType="end"/>
      </w:r>
      <w:r w:rsidR="5B47BF56">
        <w:t>.</w:t>
      </w:r>
    </w:p>
    <w:p w:rsidR="00DB0FA6" w:rsidP="00DB0FA6" w14:paraId="581A827D" w14:textId="77777777">
      <w:pPr>
        <w:pStyle w:val="Heading2"/>
      </w:pPr>
      <w:bookmarkStart w:id="472" w:name="_Toc104385660"/>
      <w:bookmarkStart w:id="473" w:name="_Toc104385661"/>
      <w:bookmarkStart w:id="474" w:name="_Toc104385662"/>
      <w:bookmarkStart w:id="475" w:name="_Toc104385663"/>
      <w:bookmarkStart w:id="476" w:name="_Toc104385664"/>
      <w:bookmarkStart w:id="477" w:name="_Toc104385665"/>
      <w:bookmarkStart w:id="478" w:name="_Toc104385666"/>
      <w:bookmarkStart w:id="479" w:name="_Toc104385667"/>
      <w:bookmarkStart w:id="480" w:name="_Toc104385668"/>
      <w:bookmarkStart w:id="481" w:name="_Toc104385669"/>
      <w:bookmarkStart w:id="482" w:name="_Toc104385670"/>
      <w:bookmarkStart w:id="483" w:name="_Toc104385671"/>
      <w:bookmarkStart w:id="484" w:name="_Toc104385672"/>
      <w:bookmarkStart w:id="485" w:name="_Toc104385673"/>
      <w:bookmarkStart w:id="486" w:name="_Toc104385674"/>
      <w:bookmarkStart w:id="487" w:name="_Ref103540128"/>
      <w:bookmarkStart w:id="488" w:name="_Toc211329976"/>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t>Failure to achieve a Milestone</w:t>
      </w:r>
      <w:bookmarkEnd w:id="487"/>
      <w:bookmarkEnd w:id="488"/>
    </w:p>
    <w:p w:rsidR="00CB3D8D" w:rsidP="001F4D0B" w14:paraId="0C0CD71F" w14:textId="53E14989">
      <w:pPr>
        <w:pStyle w:val="Heading3"/>
        <w:keepNext/>
      </w:pPr>
      <w:bookmarkStart w:id="489" w:name="_Ref103710118"/>
      <w:r>
        <w:t xml:space="preserve">Subject to </w:t>
      </w:r>
      <w:r w:rsidR="00263C11">
        <w:t xml:space="preserve">paragraph </w:t>
      </w:r>
      <w:r w:rsidR="00263C11">
        <w:fldChar w:fldCharType="begin"/>
      </w:r>
      <w:r w:rsidR="00263C11">
        <w:instrText xml:space="preserve"> REF _Ref108098007 \n \h </w:instrText>
      </w:r>
      <w:r w:rsidR="00263C11">
        <w:fldChar w:fldCharType="separate"/>
      </w:r>
      <w:r w:rsidR="00B44A0B">
        <w:t>(b)</w:t>
      </w:r>
      <w:r w:rsidR="00263C11">
        <w:fldChar w:fldCharType="end"/>
      </w:r>
      <w:r>
        <w:t xml:space="preserve">, </w:t>
      </w:r>
      <w:r w:rsidR="00654F70">
        <w:t>SFV may terminate</w:t>
      </w:r>
      <w:r w:rsidR="002F25EB">
        <w:t xml:space="preserve"> this agreement by written notice to LTES Operator with immediate effect </w:t>
      </w:r>
      <w:r>
        <w:t>i</w:t>
      </w:r>
      <w:r w:rsidR="37D535EE">
        <w:t xml:space="preserve">f </w:t>
      </w:r>
      <w:r w:rsidR="00BD5F43">
        <w:t>LTES Operator</w:t>
      </w:r>
      <w:r w:rsidR="37D535EE">
        <w:t>:</w:t>
      </w:r>
      <w:bookmarkEnd w:id="489"/>
      <w:r w:rsidR="37D535EE">
        <w:t xml:space="preserve"> </w:t>
      </w:r>
    </w:p>
    <w:p w:rsidR="00CB3D8D" w:rsidP="004F252A" w14:paraId="63A56E57" w14:textId="27267B01">
      <w:pPr>
        <w:pStyle w:val="Heading4"/>
      </w:pPr>
      <w:r>
        <w:t xml:space="preserve">does not </w:t>
      </w:r>
      <w:r w:rsidR="37D535EE">
        <w:t xml:space="preserve">submit </w:t>
      </w:r>
      <w:r w:rsidR="3C9334FF">
        <w:t xml:space="preserve">or resubmit </w:t>
      </w:r>
      <w:r w:rsidR="37D535EE">
        <w:t>a Draft Milestone Cure Plan that is approved by SFV in accordance with clause</w:t>
      </w:r>
      <w:r w:rsidR="043EABBA">
        <w:t xml:space="preserve"> </w:t>
      </w:r>
      <w:r>
        <w:fldChar w:fldCharType="begin"/>
      </w:r>
      <w:r>
        <w:instrText xml:space="preserve"> REF _Ref103281885 \w \h </w:instrText>
      </w:r>
      <w:r>
        <w:fldChar w:fldCharType="separate"/>
      </w:r>
      <w:r w:rsidR="00B44A0B">
        <w:t>6.2</w:t>
      </w:r>
      <w:r>
        <w:fldChar w:fldCharType="end"/>
      </w:r>
      <w:r w:rsidR="0048874C">
        <w:t xml:space="preserve"> (“</w:t>
      </w:r>
      <w:r>
        <w:fldChar w:fldCharType="begin"/>
      </w:r>
      <w:r>
        <w:instrText xml:space="preserve">  REF _Ref103281885 \h </w:instrText>
      </w:r>
      <w:r>
        <w:fldChar w:fldCharType="separate"/>
      </w:r>
      <w:r w:rsidR="00B44A0B">
        <w:t>Milestone Cure Plan</w:t>
      </w:r>
      <w:r>
        <w:fldChar w:fldCharType="end"/>
      </w:r>
      <w:r w:rsidR="0048874C">
        <w:t>”</w:t>
      </w:r>
      <w:r w:rsidR="0048874C">
        <w:t>)</w:t>
      </w:r>
      <w:r w:rsidR="37D535EE">
        <w:t>;</w:t>
      </w:r>
      <w:r w:rsidR="0048874C">
        <w:t xml:space="preserve"> </w:t>
      </w:r>
    </w:p>
    <w:p w:rsidR="00D54F50" w:rsidRPr="00AD5A39" w:rsidP="004F252A" w14:paraId="5C86F4A4" w14:textId="77777777">
      <w:pPr>
        <w:pStyle w:val="Heading4"/>
      </w:pPr>
      <w:r>
        <w:t xml:space="preserve">fails to </w:t>
      </w:r>
      <w:r w:rsidRPr="00AD5A39">
        <w:t>commence and comply with the steps set out in the Milestone Cure Plan</w:t>
      </w:r>
      <w:r w:rsidR="00643716">
        <w:t xml:space="preserve"> in all material respects</w:t>
      </w:r>
      <w:r w:rsidR="004A2361">
        <w:t xml:space="preserve"> </w:t>
      </w:r>
      <w:r>
        <w:t xml:space="preserve">and does not remedy such failure </w:t>
      </w:r>
      <w:r w:rsidR="004A2361">
        <w:t xml:space="preserve">within 20 Business Days after receiving notice from SFV to do </w:t>
      </w:r>
      <w:r w:rsidR="004A2361">
        <w:t>so</w:t>
      </w:r>
      <w:r w:rsidRPr="00AD5A39">
        <w:t>;</w:t>
      </w:r>
      <w:r w:rsidRPr="00AD5A39">
        <w:t xml:space="preserve"> </w:t>
      </w:r>
      <w:r>
        <w:t>or</w:t>
      </w:r>
    </w:p>
    <w:p w:rsidR="00CB3D8D" w:rsidRPr="00AD5A39" w:rsidP="004F252A" w14:paraId="40642D24" w14:textId="77777777">
      <w:pPr>
        <w:pStyle w:val="Heading4"/>
      </w:pPr>
      <w:r>
        <w:t xml:space="preserve">does not </w:t>
      </w:r>
      <w:r w:rsidRPr="00AD5A39">
        <w:t xml:space="preserve">achieve a Milestone by </w:t>
      </w:r>
      <w:r w:rsidR="001C157D">
        <w:t xml:space="preserve">20 Business Days after </w:t>
      </w:r>
      <w:r w:rsidRPr="00AD5A39">
        <w:t>the relevant Milestone</w:t>
      </w:r>
      <w:r>
        <w:t xml:space="preserve"> </w:t>
      </w:r>
      <w:r w:rsidRPr="00AD5A39">
        <w:t>Date</w:t>
      </w:r>
      <w:r>
        <w:t xml:space="preserve"> or Financial Close by </w:t>
      </w:r>
      <w:r w:rsidR="001C157D">
        <w:t xml:space="preserve">20 Business Days after </w:t>
      </w:r>
      <w:r>
        <w:t>the FC Sunset Date</w:t>
      </w:r>
      <w:r w:rsidR="00D54F50">
        <w:t xml:space="preserve">, </w:t>
      </w:r>
      <w:r w:rsidR="00BD0B25">
        <w:t xml:space="preserve">in each case </w:t>
      </w:r>
      <w:r w:rsidR="00DE0889">
        <w:t xml:space="preserve">as </w:t>
      </w:r>
      <w:r w:rsidR="00BD0B25">
        <w:t>extended</w:t>
      </w:r>
      <w:r w:rsidR="00DE0889">
        <w:t xml:space="preserve"> by</w:t>
      </w:r>
      <w:r w:rsidR="00D54F50">
        <w:t xml:space="preserve"> the Milestone Cure Plan</w:t>
      </w:r>
      <w:r>
        <w:t>.</w:t>
      </w:r>
    </w:p>
    <w:p w:rsidR="00740EEA" w:rsidP="0010037D" w14:paraId="5E2497B1" w14:textId="424FCF10">
      <w:pPr>
        <w:pStyle w:val="Heading3"/>
        <w:keepNext/>
        <w:rPr>
          <w:szCs w:val="18"/>
        </w:rPr>
      </w:pPr>
      <w:bookmarkStart w:id="490" w:name="_Ref108098007"/>
      <w:bookmarkStart w:id="491" w:name="_Ref103759665"/>
      <w:r>
        <w:rPr>
          <w:szCs w:val="18"/>
        </w:rPr>
        <w:t xml:space="preserve">SFV must not terminate this agreement pursuant to paragraph </w:t>
      </w:r>
      <w:r>
        <w:rPr>
          <w:szCs w:val="18"/>
        </w:rPr>
        <w:fldChar w:fldCharType="begin"/>
      </w:r>
      <w:r>
        <w:rPr>
          <w:szCs w:val="18"/>
        </w:rPr>
        <w:instrText xml:space="preserve"> REF _Ref103710118 \n \h </w:instrText>
      </w:r>
      <w:r>
        <w:rPr>
          <w:szCs w:val="18"/>
        </w:rPr>
        <w:fldChar w:fldCharType="separate"/>
      </w:r>
      <w:r w:rsidR="00B44A0B">
        <w:rPr>
          <w:szCs w:val="18"/>
        </w:rPr>
        <w:t>(a)</w:t>
      </w:r>
      <w:r>
        <w:rPr>
          <w:szCs w:val="18"/>
        </w:rPr>
        <w:fldChar w:fldCharType="end"/>
      </w:r>
      <w:r>
        <w:rPr>
          <w:szCs w:val="18"/>
        </w:rPr>
        <w:t xml:space="preserve"> if LTES Operator: </w:t>
      </w:r>
    </w:p>
    <w:p w:rsidR="00E17A9A" w:rsidRPr="00740EEA" w:rsidP="00740EEA" w14:paraId="3CDC446E" w14:textId="77777777">
      <w:pPr>
        <w:pStyle w:val="Heading4"/>
        <w:keepNext/>
        <w:rPr>
          <w:szCs w:val="18"/>
        </w:rPr>
      </w:pPr>
      <w:r w:rsidRPr="00740EEA">
        <w:rPr>
          <w:szCs w:val="18"/>
        </w:rPr>
        <w:t xml:space="preserve">fails to achieve </w:t>
      </w:r>
      <w:r w:rsidR="00740EEA">
        <w:rPr>
          <w:szCs w:val="18"/>
        </w:rPr>
        <w:t>a Milestone</w:t>
      </w:r>
      <w:r w:rsidR="00B6097F">
        <w:rPr>
          <w:szCs w:val="18"/>
        </w:rPr>
        <w:t xml:space="preserve"> (other than to achieve </w:t>
      </w:r>
      <w:r w:rsidRPr="00740EEA">
        <w:rPr>
          <w:szCs w:val="18"/>
        </w:rPr>
        <w:t>Financial Close</w:t>
      </w:r>
      <w:r w:rsidR="00B6097F">
        <w:rPr>
          <w:szCs w:val="18"/>
        </w:rPr>
        <w:t>)</w:t>
      </w:r>
      <w:r w:rsidRPr="00740EEA">
        <w:rPr>
          <w:szCs w:val="18"/>
        </w:rPr>
        <w:t xml:space="preserve"> by the </w:t>
      </w:r>
      <w:r w:rsidR="00B6097F">
        <w:rPr>
          <w:szCs w:val="18"/>
        </w:rPr>
        <w:t xml:space="preserve">relevant </w:t>
      </w:r>
      <w:r w:rsidR="00740EEA">
        <w:rPr>
          <w:szCs w:val="18"/>
        </w:rPr>
        <w:t>Milestone</w:t>
      </w:r>
      <w:r w:rsidRPr="00740EEA">
        <w:rPr>
          <w:szCs w:val="18"/>
        </w:rPr>
        <w:t xml:space="preserve"> Date and</w:t>
      </w:r>
      <w:r w:rsidRPr="00740EEA" w:rsidR="00136C27">
        <w:rPr>
          <w:szCs w:val="18"/>
        </w:rPr>
        <w:t xml:space="preserve"> SFV is satisfied (acting reasonably) that:</w:t>
      </w:r>
      <w:bookmarkEnd w:id="490"/>
    </w:p>
    <w:p w:rsidR="00E17A9A" w:rsidRPr="00740EEA" w:rsidP="00740EEA" w14:paraId="693A15B6" w14:textId="77777777">
      <w:pPr>
        <w:pStyle w:val="Heading5"/>
        <w:rPr>
          <w:szCs w:val="18"/>
        </w:rPr>
      </w:pPr>
      <w:r>
        <w:rPr>
          <w:szCs w:val="18"/>
        </w:rPr>
        <w:t xml:space="preserve">having regard to </w:t>
      </w:r>
      <w:r w:rsidRPr="00740EEA" w:rsidR="004F252A">
        <w:rPr>
          <w:szCs w:val="18"/>
        </w:rPr>
        <w:t>the Milestone Cure Plan</w:t>
      </w:r>
      <w:r>
        <w:rPr>
          <w:szCs w:val="18"/>
        </w:rPr>
        <w:t xml:space="preserve">, </w:t>
      </w:r>
      <w:r w:rsidRPr="00740EEA" w:rsidR="004F252A">
        <w:rPr>
          <w:szCs w:val="18"/>
        </w:rPr>
        <w:t xml:space="preserve">Financial Close </w:t>
      </w:r>
      <w:r w:rsidRPr="00740EEA" w:rsidR="00BD0B25">
        <w:rPr>
          <w:szCs w:val="18"/>
        </w:rPr>
        <w:t xml:space="preserve">is reasonably likely to be achieved </w:t>
      </w:r>
      <w:r w:rsidRPr="00740EEA" w:rsidR="004F252A">
        <w:rPr>
          <w:szCs w:val="18"/>
        </w:rPr>
        <w:t>by the FC Sunset Dat</w:t>
      </w:r>
      <w:r w:rsidRPr="00740EEA" w:rsidR="00BF06D2">
        <w:rPr>
          <w:szCs w:val="18"/>
        </w:rPr>
        <w:t>e</w:t>
      </w:r>
      <w:r w:rsidRPr="00740EEA">
        <w:rPr>
          <w:szCs w:val="18"/>
        </w:rPr>
        <w:t xml:space="preserve">; and </w:t>
      </w:r>
    </w:p>
    <w:p w:rsidR="00740EEA" w:rsidP="00740EEA" w14:paraId="745FDA94" w14:textId="77777777">
      <w:pPr>
        <w:pStyle w:val="Heading5"/>
        <w:rPr>
          <w:szCs w:val="18"/>
        </w:rPr>
      </w:pPr>
      <w:r w:rsidRPr="00740EEA">
        <w:rPr>
          <w:szCs w:val="18"/>
        </w:rPr>
        <w:t>LTES Operator is complying with the steps set out in the Milestone Cure Plan</w:t>
      </w:r>
      <w:r w:rsidRPr="00740EEA" w:rsidR="00BD0B25">
        <w:rPr>
          <w:szCs w:val="18"/>
        </w:rPr>
        <w:t xml:space="preserve"> in all material respects</w:t>
      </w:r>
      <w:r>
        <w:rPr>
          <w:szCs w:val="18"/>
        </w:rPr>
        <w:t xml:space="preserve">; </w:t>
      </w:r>
      <w:r w:rsidR="005D43E3">
        <w:rPr>
          <w:szCs w:val="18"/>
        </w:rPr>
        <w:t>or</w:t>
      </w:r>
      <w:r>
        <w:rPr>
          <w:szCs w:val="18"/>
        </w:rPr>
        <w:t xml:space="preserve"> </w:t>
      </w:r>
    </w:p>
    <w:p w:rsidR="00E17A9A" w:rsidRPr="00740EEA" w:rsidP="00740EEA" w14:paraId="1C515C73" w14:textId="56EF0A07">
      <w:pPr>
        <w:pStyle w:val="Heading4"/>
        <w:rPr>
          <w:szCs w:val="18"/>
        </w:rPr>
      </w:pPr>
      <w:r w:rsidRPr="008F4D99">
        <w:rPr>
          <w:szCs w:val="18"/>
        </w:rPr>
        <w:t xml:space="preserve">has submitted a Draft Milestone Cure Plan to SFV under clause </w:t>
      </w:r>
      <w:r>
        <w:rPr>
          <w:szCs w:val="18"/>
        </w:rPr>
        <w:fldChar w:fldCharType="begin"/>
      </w:r>
      <w:r>
        <w:rPr>
          <w:szCs w:val="18"/>
        </w:rPr>
        <w:instrText xml:space="preserve"> REF _Ref114217616 \w \h </w:instrText>
      </w:r>
      <w:r>
        <w:rPr>
          <w:szCs w:val="18"/>
        </w:rPr>
        <w:fldChar w:fldCharType="separate"/>
      </w:r>
      <w:r w:rsidR="00B44A0B">
        <w:rPr>
          <w:szCs w:val="18"/>
        </w:rPr>
        <w:t>6.2(a)</w:t>
      </w:r>
      <w:r>
        <w:rPr>
          <w:szCs w:val="18"/>
        </w:rPr>
        <w:fldChar w:fldCharType="end"/>
      </w:r>
      <w:r>
        <w:rPr>
          <w:szCs w:val="18"/>
        </w:rPr>
        <w:t xml:space="preserve"> or </w:t>
      </w:r>
      <w:r>
        <w:rPr>
          <w:szCs w:val="18"/>
        </w:rPr>
        <w:fldChar w:fldCharType="begin"/>
      </w:r>
      <w:r>
        <w:rPr>
          <w:szCs w:val="18"/>
        </w:rPr>
        <w:instrText xml:space="preserve"> REF _Ref103281883 \w \h </w:instrText>
      </w:r>
      <w:r>
        <w:rPr>
          <w:szCs w:val="18"/>
        </w:rPr>
        <w:fldChar w:fldCharType="separate"/>
      </w:r>
      <w:r w:rsidR="00B44A0B">
        <w:rPr>
          <w:szCs w:val="18"/>
        </w:rPr>
        <w:t>6.2(f)</w:t>
      </w:r>
      <w:r>
        <w:rPr>
          <w:szCs w:val="18"/>
        </w:rPr>
        <w:fldChar w:fldCharType="end"/>
      </w:r>
      <w:r>
        <w:rPr>
          <w:szCs w:val="18"/>
        </w:rPr>
        <w:t xml:space="preserve"> (“</w:t>
      </w:r>
      <w:r>
        <w:rPr>
          <w:szCs w:val="18"/>
        </w:rPr>
        <w:fldChar w:fldCharType="begin"/>
      </w:r>
      <w:r>
        <w:rPr>
          <w:szCs w:val="18"/>
        </w:rPr>
        <w:instrText xml:space="preserve">  REF _Ref103281885 \h </w:instrText>
      </w:r>
      <w:r>
        <w:rPr>
          <w:szCs w:val="18"/>
        </w:rPr>
        <w:fldChar w:fldCharType="separate"/>
      </w:r>
      <w:r w:rsidR="00B44A0B">
        <w:t>Milestone Cure Plan</w:t>
      </w:r>
      <w:r>
        <w:rPr>
          <w:szCs w:val="18"/>
        </w:rPr>
        <w:fldChar w:fldCharType="end"/>
      </w:r>
      <w:r>
        <w:rPr>
          <w:szCs w:val="18"/>
        </w:rPr>
        <w:t>”),</w:t>
      </w:r>
      <w:r w:rsidRPr="008F4D99">
        <w:rPr>
          <w:szCs w:val="18"/>
        </w:rPr>
        <w:t xml:space="preserve"> and SFV has not </w:t>
      </w:r>
      <w:r w:rsidR="00B6097F">
        <w:rPr>
          <w:szCs w:val="18"/>
        </w:rPr>
        <w:t xml:space="preserve">yet </w:t>
      </w:r>
      <w:r w:rsidRPr="008F4D99">
        <w:rPr>
          <w:szCs w:val="18"/>
        </w:rPr>
        <w:t xml:space="preserve">approved or rejected the Draft Milestone Cure Plan under clause </w:t>
      </w:r>
      <w:r>
        <w:rPr>
          <w:szCs w:val="18"/>
        </w:rPr>
        <w:fldChar w:fldCharType="begin"/>
      </w:r>
      <w:r>
        <w:rPr>
          <w:szCs w:val="18"/>
        </w:rPr>
        <w:instrText xml:space="preserve"> REF _Ref114217639 \w \h </w:instrText>
      </w:r>
      <w:r>
        <w:rPr>
          <w:szCs w:val="18"/>
        </w:rPr>
        <w:fldChar w:fldCharType="separate"/>
      </w:r>
      <w:r w:rsidR="00B44A0B">
        <w:rPr>
          <w:szCs w:val="18"/>
        </w:rPr>
        <w:t>6.2(c)</w:t>
      </w:r>
      <w:r>
        <w:rPr>
          <w:szCs w:val="18"/>
        </w:rPr>
        <w:fldChar w:fldCharType="end"/>
      </w:r>
      <w:r w:rsidRPr="00740EEA" w:rsidR="00F775AB">
        <w:rPr>
          <w:szCs w:val="18"/>
        </w:rPr>
        <w:t>.</w:t>
      </w:r>
      <w:r w:rsidRPr="00740EEA" w:rsidR="00BF06D2">
        <w:rPr>
          <w:szCs w:val="18"/>
        </w:rPr>
        <w:t xml:space="preserve"> </w:t>
      </w:r>
    </w:p>
    <w:p w:rsidR="005D3079" w:rsidP="005D3079" w14:paraId="785464D7" w14:textId="77777777">
      <w:pPr>
        <w:pStyle w:val="Heading1"/>
      </w:pPr>
      <w:bookmarkStart w:id="492" w:name="_Ref100138273"/>
      <w:bookmarkStart w:id="493" w:name="_Ref100145269"/>
      <w:bookmarkStart w:id="494" w:name="_Toc211329977"/>
      <w:bookmarkEnd w:id="491"/>
      <w:r>
        <w:t>Construction of Project</w:t>
      </w:r>
      <w:bookmarkEnd w:id="494"/>
    </w:p>
    <w:p w:rsidR="005D3079" w:rsidP="005D3079" w14:paraId="58AD8DBB" w14:textId="77777777">
      <w:pPr>
        <w:pStyle w:val="Heading3"/>
        <w:keepNext/>
        <w:numPr>
          <w:ilvl w:val="0"/>
          <w:numId w:val="0"/>
        </w:numPr>
        <w:ind w:left="737"/>
      </w:pPr>
      <w:r>
        <w:t>On and from</w:t>
      </w:r>
      <w:r w:rsidR="00DE0889">
        <w:t xml:space="preserve"> Financial Close, </w:t>
      </w:r>
      <w:r w:rsidR="00BD5F43">
        <w:t>LTES Operator</w:t>
      </w:r>
      <w:r>
        <w:t xml:space="preserve"> must: </w:t>
      </w:r>
    </w:p>
    <w:p w:rsidR="005D3079" w:rsidRPr="00A42A78" w:rsidP="004E3FB0" w14:paraId="15232211" w14:textId="77777777">
      <w:pPr>
        <w:pStyle w:val="Heading3"/>
        <w:keepNext/>
      </w:pPr>
      <w:r>
        <w:t xml:space="preserve">construct </w:t>
      </w:r>
      <w:r w:rsidRPr="00A42A78">
        <w:t xml:space="preserve">the Project in accordance with </w:t>
      </w:r>
      <w:r w:rsidR="00F2692D">
        <w:t xml:space="preserve">the </w:t>
      </w:r>
      <w:r w:rsidR="00CA2B26">
        <w:t>Social Licence Commitments</w:t>
      </w:r>
      <w:r w:rsidR="00F2692D">
        <w:t xml:space="preserve">, </w:t>
      </w:r>
      <w:r>
        <w:t>G</w:t>
      </w:r>
      <w:r w:rsidRPr="00A42A78">
        <w:t xml:space="preserve">ood </w:t>
      </w:r>
      <w:r>
        <w:t>I</w:t>
      </w:r>
      <w:r w:rsidRPr="00A42A78">
        <w:t xml:space="preserve">ndustry </w:t>
      </w:r>
      <w:r>
        <w:t>P</w:t>
      </w:r>
      <w:r w:rsidRPr="00A42A78">
        <w:t>ractice</w:t>
      </w:r>
      <w:r>
        <w:t xml:space="preserve"> </w:t>
      </w:r>
      <w:r w:rsidRPr="00E46CEF">
        <w:t xml:space="preserve">and all applicable Laws and </w:t>
      </w:r>
      <w:r w:rsidRPr="00E46CEF">
        <w:t>authorisations</w:t>
      </w:r>
      <w:r>
        <w:t>;</w:t>
      </w:r>
      <w:r>
        <w:t xml:space="preserve"> </w:t>
      </w:r>
    </w:p>
    <w:p w:rsidR="005D3079" w:rsidP="005D3079" w14:paraId="7FDEA590" w14:textId="77777777">
      <w:pPr>
        <w:pStyle w:val="Heading3"/>
      </w:pPr>
      <w:bookmarkStart w:id="495" w:name="_Ref103709999"/>
      <w:r w:rsidRPr="00AD5A39">
        <w:t xml:space="preserve">use </w:t>
      </w:r>
      <w:r w:rsidR="009E284E">
        <w:t>best</w:t>
      </w:r>
      <w:r w:rsidRPr="00AD5A39">
        <w:t xml:space="preserve"> endeavours to satisfy </w:t>
      </w:r>
      <w:r>
        <w:t xml:space="preserve">the </w:t>
      </w:r>
      <w:r w:rsidR="00787A28">
        <w:t>COD</w:t>
      </w:r>
      <w:r w:rsidRPr="00AD5A39">
        <w:t xml:space="preserve"> Conditions by </w:t>
      </w:r>
      <w:r w:rsidRPr="003C1B35">
        <w:t xml:space="preserve">COD Target </w:t>
      </w:r>
      <w:r w:rsidRPr="003C1B35">
        <w:t>Date</w:t>
      </w:r>
      <w:r w:rsidRPr="00AD5A39">
        <w:t>;</w:t>
      </w:r>
      <w:bookmarkEnd w:id="495"/>
      <w:r w:rsidRPr="00AD5A39">
        <w:t xml:space="preserve"> </w:t>
      </w:r>
    </w:p>
    <w:p w:rsidR="005D3079" w:rsidRPr="00AD5A39" w:rsidP="005D3079" w14:paraId="1B8278C8" w14:textId="77777777">
      <w:pPr>
        <w:pStyle w:val="Heading3"/>
      </w:pPr>
      <w:r w:rsidRPr="00AD5A39">
        <w:t xml:space="preserve">satisfy the </w:t>
      </w:r>
      <w:r w:rsidR="00787A28">
        <w:t>COD</w:t>
      </w:r>
      <w:r w:rsidRPr="00AD5A39">
        <w:t xml:space="preserve"> Conditions by </w:t>
      </w:r>
      <w:r>
        <w:t>the COD Sunset Date;</w:t>
      </w:r>
      <w:r w:rsidR="00B110A4">
        <w:t xml:space="preserve"> and</w:t>
      </w:r>
    </w:p>
    <w:p w:rsidR="005D3079" w:rsidP="005D3079" w14:paraId="776040AF" w14:textId="10069822">
      <w:pPr>
        <w:pStyle w:val="Heading3"/>
      </w:pPr>
      <w:r w:rsidRPr="00225577">
        <w:t>report</w:t>
      </w:r>
      <w:r w:rsidRPr="29D99465">
        <w:t xml:space="preserve"> on the construction of the Project</w:t>
      </w:r>
      <w:r>
        <w:rPr>
          <w:szCs w:val="18"/>
        </w:rPr>
        <w:t xml:space="preserve"> </w:t>
      </w:r>
      <w:r w:rsidRPr="29D99465">
        <w:t xml:space="preserve">as set out in clause </w:t>
      </w:r>
      <w:r>
        <w:rPr>
          <w:szCs w:val="18"/>
        </w:rPr>
        <w:fldChar w:fldCharType="begin"/>
      </w:r>
      <w:r>
        <w:rPr>
          <w:szCs w:val="18"/>
        </w:rPr>
        <w:instrText xml:space="preserve"> REF _Ref103591979 \w \h </w:instrText>
      </w:r>
      <w:r>
        <w:rPr>
          <w:szCs w:val="18"/>
        </w:rPr>
        <w:fldChar w:fldCharType="separate"/>
      </w:r>
      <w:r w:rsidR="00B44A0B">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fldChar w:fldCharType="separate"/>
      </w:r>
      <w:r w:rsidR="00B44A0B">
        <w:t>Reporting</w:t>
      </w:r>
      <w:r>
        <w:rPr>
          <w:szCs w:val="18"/>
        </w:rPr>
        <w:fldChar w:fldCharType="end"/>
      </w:r>
      <w:r>
        <w:rPr>
          <w:szCs w:val="18"/>
        </w:rPr>
        <w:t>”)</w:t>
      </w:r>
      <w:r w:rsidR="711674E8">
        <w:rPr>
          <w:szCs w:val="18"/>
        </w:rPr>
        <w:t>.</w:t>
      </w:r>
    </w:p>
    <w:p w:rsidR="00B110A4" w:rsidP="00B110A4" w14:paraId="429E63F9" w14:textId="77777777">
      <w:pPr>
        <w:pStyle w:val="Heading1"/>
      </w:pPr>
      <w:bookmarkStart w:id="496" w:name="_Ref103589240"/>
      <w:bookmarkStart w:id="497" w:name="_Toc211329978"/>
      <w:r>
        <w:t>COD Conditions</w:t>
      </w:r>
      <w:bookmarkEnd w:id="496"/>
      <w:bookmarkEnd w:id="497"/>
    </w:p>
    <w:p w:rsidR="00B110A4" w:rsidRPr="00C65263" w:rsidP="00B110A4" w14:paraId="516E1E99" w14:textId="77777777">
      <w:pPr>
        <w:pStyle w:val="Heading2"/>
      </w:pPr>
      <w:bookmarkStart w:id="498" w:name="_Ref103543813"/>
      <w:bookmarkStart w:id="499" w:name="_Toc211329979"/>
      <w:r>
        <w:t>COD Conditions</w:t>
      </w:r>
      <w:bookmarkEnd w:id="498"/>
      <w:bookmarkEnd w:id="499"/>
    </w:p>
    <w:p w:rsidR="00B110A4" w:rsidRPr="00AD5A39" w:rsidP="00F23C3D" w14:paraId="0898B6F1" w14:textId="77777777">
      <w:pPr>
        <w:pStyle w:val="BodyText"/>
        <w:keepNext/>
        <w:ind w:left="710" w:firstLine="27"/>
      </w:pPr>
      <w:r>
        <w:t xml:space="preserve">On or before the COD Sunset Date, </w:t>
      </w:r>
      <w:r w:rsidR="00BD5F43">
        <w:t>LTES Operator</w:t>
      </w:r>
      <w:r w:rsidRPr="00AD5A39">
        <w:t xml:space="preserve"> must </w:t>
      </w:r>
      <w:r>
        <w:t>ensure that</w:t>
      </w:r>
      <w:r w:rsidRPr="00AD5A39">
        <w:t xml:space="preserve">: </w:t>
      </w:r>
    </w:p>
    <w:p w:rsidR="00075ACE" w14:paraId="65AEE97B" w14:textId="33A62145">
      <w:pPr>
        <w:pStyle w:val="Heading3"/>
      </w:pPr>
      <w:bookmarkStart w:id="500" w:name="_Ref103712127"/>
      <w:r>
        <w:t xml:space="preserve">the Project is </w:t>
      </w:r>
      <w:r w:rsidRPr="00AD5A39">
        <w:t xml:space="preserve">installed and commissioned </w:t>
      </w:r>
      <w:r w:rsidR="00F21E4E">
        <w:t>so</w:t>
      </w:r>
      <w:r w:rsidRPr="00AD5A39">
        <w:t xml:space="preserve"> that the Project</w:t>
      </w:r>
      <w:r w:rsidR="00010867">
        <w:t>:</w:t>
      </w:r>
      <w:r w:rsidRPr="00AD5A39">
        <w:t xml:space="preserve"> </w:t>
      </w:r>
    </w:p>
    <w:p w:rsidR="00BD397F" w14:paraId="023FFACA" w14:textId="69713DC2">
      <w:pPr>
        <w:pStyle w:val="Heading4"/>
      </w:pPr>
      <w:r w:rsidRPr="00AD5A39">
        <w:t>is capable of exporting</w:t>
      </w:r>
      <w:r w:rsidRPr="00AD5A39">
        <w:t xml:space="preserve"> electrical energy through the </w:t>
      </w:r>
      <w:r>
        <w:t>C</w:t>
      </w:r>
      <w:r w:rsidRPr="00AD5A39">
        <w:t xml:space="preserve">onnection </w:t>
      </w:r>
      <w:r>
        <w:t>P</w:t>
      </w:r>
      <w:r w:rsidRPr="00AD5A39">
        <w:t xml:space="preserve">oint at </w:t>
      </w:r>
      <w:r>
        <w:t xml:space="preserve">the </w:t>
      </w:r>
      <w:r w:rsidR="000B249E">
        <w:t>Contracted</w:t>
      </w:r>
      <w:r w:rsidR="00C22F2B">
        <w:t xml:space="preserve"> </w:t>
      </w:r>
      <w:r>
        <w:t>Capacity</w:t>
      </w:r>
      <w:r w:rsidR="009C65F1">
        <w:t xml:space="preserve"> (but not </w:t>
      </w:r>
      <w:r w:rsidR="00BA45D0">
        <w:t>at a level that exceeds</w:t>
      </w:r>
      <w:r w:rsidR="009C65F1">
        <w:t xml:space="preserve"> 110% of the Contracted Capacity)</w:t>
      </w:r>
      <w:r w:rsidRPr="00AD5A39">
        <w:t>;</w:t>
      </w:r>
      <w:bookmarkEnd w:id="500"/>
      <w:r w:rsidR="00DF6BBC">
        <w:t xml:space="preserve"> </w:t>
      </w:r>
    </w:p>
    <w:p w:rsidR="00B110A4" w14:paraId="6B84C875" w14:textId="5ACB792F">
      <w:pPr>
        <w:pStyle w:val="Heading4"/>
      </w:pPr>
      <w:r>
        <w:t>is capable of importing</w:t>
      </w:r>
      <w:r>
        <w:t xml:space="preserve"> electrical energy through the Connection Point at the Import Capacity</w:t>
      </w:r>
      <w:r w:rsidR="009C65F1">
        <w:t xml:space="preserve"> (but not </w:t>
      </w:r>
      <w:r w:rsidR="00BA45D0">
        <w:t xml:space="preserve">at a level that exceeds </w:t>
      </w:r>
      <w:r w:rsidR="009C65F1">
        <w:t>110% of the Import Capacity)</w:t>
      </w:r>
      <w:r>
        <w:t xml:space="preserve">; </w:t>
      </w:r>
      <w:r w:rsidR="004302E6">
        <w:t>and</w:t>
      </w:r>
    </w:p>
    <w:p w:rsidR="00075ACE" w:rsidRPr="00AD5A39" w:rsidP="004302E6" w14:paraId="600B2FBC" w14:textId="469F0846">
      <w:pPr>
        <w:pStyle w:val="Heading4"/>
      </w:pPr>
      <w:r>
        <w:t xml:space="preserve">has </w:t>
      </w:r>
      <w:r w:rsidR="009D6BFE">
        <w:t xml:space="preserve">an energy </w:t>
      </w:r>
      <w:r>
        <w:t xml:space="preserve">storage capacity that is </w:t>
      </w:r>
      <w:r w:rsidR="00C26F96">
        <w:t xml:space="preserve">at least </w:t>
      </w:r>
      <w:r>
        <w:t xml:space="preserve">equal to the Storage </w:t>
      </w:r>
      <w:r>
        <w:t>Capacity</w:t>
      </w:r>
      <w:r w:rsidR="004302E6">
        <w:t>;</w:t>
      </w:r>
    </w:p>
    <w:p w:rsidR="00B110A4" w:rsidP="00B110A4" w14:paraId="4B806393" w14:textId="6EE26001">
      <w:pPr>
        <w:pStyle w:val="Heading3"/>
      </w:pPr>
      <w:bookmarkStart w:id="501" w:name="_Ref105614210"/>
      <w:r w:rsidRPr="00AD5A39">
        <w:t xml:space="preserve">the relevant network service provider has confirmed </w:t>
      </w:r>
      <w:r w:rsidR="00630CFA">
        <w:t xml:space="preserve">that </w:t>
      </w:r>
      <w:r w:rsidRPr="00AD5A39">
        <w:t xml:space="preserve">the Project is unconditionally released from a hold point that allows the Project to export a level of output equal to </w:t>
      </w:r>
      <w:r w:rsidR="006D31FE">
        <w:t xml:space="preserve">the </w:t>
      </w:r>
      <w:r w:rsidR="000B249E">
        <w:t xml:space="preserve">Contracted </w:t>
      </w:r>
      <w:r w:rsidR="006D31FE">
        <w:t>Capacity and import a quantity of electricity equal</w:t>
      </w:r>
      <w:r w:rsidR="0060575E">
        <w:t xml:space="preserve"> to</w:t>
      </w:r>
      <w:r w:rsidR="006D31FE">
        <w:t xml:space="preserve"> the Import </w:t>
      </w:r>
      <w:r w:rsidR="006D31FE">
        <w:t>Capacity</w:t>
      </w:r>
      <w:r>
        <w:t>;</w:t>
      </w:r>
      <w:bookmarkEnd w:id="501"/>
      <w:r>
        <w:t xml:space="preserve"> </w:t>
      </w:r>
    </w:p>
    <w:p w:rsidR="00B110A4" w:rsidP="00B110A4" w14:paraId="1778EAD4" w14:textId="77777777">
      <w:pPr>
        <w:pStyle w:val="Heading3"/>
      </w:pPr>
      <w:r>
        <w:t xml:space="preserve">LTES Operator (or its intermediary) has been registered as </w:t>
      </w:r>
      <w:r w:rsidR="006D31FE">
        <w:t>an</w:t>
      </w:r>
      <w:r w:rsidR="00CB397C">
        <w:t xml:space="preserve"> </w:t>
      </w:r>
      <w:r w:rsidR="00C87787">
        <w:t>“I</w:t>
      </w:r>
      <w:r w:rsidR="00CB397C">
        <w:t xml:space="preserve">ntegrated </w:t>
      </w:r>
      <w:r w:rsidR="00C87787">
        <w:t>R</w:t>
      </w:r>
      <w:r w:rsidR="00CB397C">
        <w:t xml:space="preserve">esource </w:t>
      </w:r>
      <w:r w:rsidR="00C87787">
        <w:t>P</w:t>
      </w:r>
      <w:r w:rsidR="00CB397C">
        <w:t>rovider</w:t>
      </w:r>
      <w:r w:rsidR="00C87787">
        <w:t>” (as defined in the NER)</w:t>
      </w:r>
      <w:r w:rsidR="00F2692D">
        <w:t xml:space="preserve"> </w:t>
      </w:r>
      <w:r>
        <w:t>with AEMO in respect of the Project</w:t>
      </w:r>
      <w:r w:rsidR="00B60C8E">
        <w:t xml:space="preserve"> and the Project is </w:t>
      </w:r>
      <w:r w:rsidR="000948D8">
        <w:t xml:space="preserve">classified as a “scheduled </w:t>
      </w:r>
      <w:r w:rsidR="0066569E">
        <w:t xml:space="preserve">generating unit” and/or “scheduled </w:t>
      </w:r>
      <w:r w:rsidR="000948D8">
        <w:t xml:space="preserve">bidirectional unit” (as </w:t>
      </w:r>
      <w:r w:rsidR="0066569E">
        <w:t xml:space="preserve">relevant, each as </w:t>
      </w:r>
      <w:r w:rsidR="000948D8">
        <w:t>defined in the NER)</w:t>
      </w:r>
      <w:r>
        <w:t>;</w:t>
      </w:r>
      <w:r w:rsidR="001B6C99">
        <w:t xml:space="preserve"> and</w:t>
      </w:r>
      <w:r w:rsidR="00AD1425">
        <w:t xml:space="preserve"> </w:t>
      </w:r>
    </w:p>
    <w:p w:rsidR="00B110A4" w:rsidP="00B110A4" w14:paraId="14D57420" w14:textId="2FC47CBF">
      <w:pPr>
        <w:pStyle w:val="Heading3"/>
      </w:pPr>
      <w:r>
        <w:t xml:space="preserve">SFV has confirmed to </w:t>
      </w:r>
      <w:r w:rsidR="00BD5F43">
        <w:t>LTES Operator</w:t>
      </w:r>
      <w:r w:rsidR="711674E8">
        <w:t xml:space="preserve"> </w:t>
      </w:r>
      <w:r w:rsidR="2CC25BE1">
        <w:t xml:space="preserve">pursuant to clause </w:t>
      </w:r>
      <w:r w:rsidR="00F2692D">
        <w:fldChar w:fldCharType="begin"/>
      </w:r>
      <w:r w:rsidR="00F2692D">
        <w:instrText xml:space="preserve"> REF _Ref94878032 \w \h </w:instrText>
      </w:r>
      <w:r w:rsidR="00F2692D">
        <w:fldChar w:fldCharType="separate"/>
      </w:r>
      <w:r w:rsidR="00B44A0B">
        <w:t>14.2</w:t>
      </w:r>
      <w:r w:rsidR="00F2692D">
        <w:fldChar w:fldCharType="end"/>
      </w:r>
      <w:r w:rsidR="029B4FB5">
        <w:t xml:space="preserve"> (“</w:t>
      </w:r>
      <w:r w:rsidR="00F2692D">
        <w:fldChar w:fldCharType="begin"/>
      </w:r>
      <w:r w:rsidR="00F2692D">
        <w:instrText xml:space="preserve">  REF _Ref94878032 \h </w:instrText>
      </w:r>
      <w:r w:rsidR="00F2692D">
        <w:fldChar w:fldCharType="separate"/>
      </w:r>
      <w:r w:rsidRPr="00873112" w:rsidR="00B44A0B">
        <w:t>Reporting</w:t>
      </w:r>
      <w:r w:rsidR="00F2692D">
        <w:fldChar w:fldCharType="end"/>
      </w:r>
      <w:r w:rsidR="029B4FB5">
        <w:t>”)</w:t>
      </w:r>
      <w:r w:rsidR="2CC25BE1">
        <w:t xml:space="preserve"> </w:t>
      </w:r>
      <w:r w:rsidR="711674E8">
        <w:t xml:space="preserve">that all Social Licence Commitments </w:t>
      </w:r>
      <w:r w:rsidR="2CC25BE1">
        <w:t>which are</w:t>
      </w:r>
      <w:r w:rsidR="37E4A2E0">
        <w:t xml:space="preserve"> to be satisfied prior to the Commercial Operations Date</w:t>
      </w:r>
      <w:r w:rsidR="711674E8">
        <w:t xml:space="preserve"> have been satisfied</w:t>
      </w:r>
      <w:r w:rsidR="001B6C99">
        <w:t>,</w:t>
      </w:r>
    </w:p>
    <w:p w:rsidR="00F44003" w:rsidP="00B110A4" w14:paraId="5BD4B070" w14:textId="77777777">
      <w:pPr>
        <w:pStyle w:val="Heading3"/>
        <w:numPr>
          <w:ilvl w:val="0"/>
          <w:numId w:val="0"/>
        </w:numPr>
        <w:ind w:left="710" w:firstLine="27"/>
      </w:pPr>
      <w:r>
        <w:t xml:space="preserve">(each a </w:t>
      </w:r>
      <w:r w:rsidR="00616850">
        <w:t>“</w:t>
      </w:r>
      <w:r w:rsidRPr="00787A28" w:rsidR="00787A28">
        <w:rPr>
          <w:b/>
          <w:bCs/>
        </w:rPr>
        <w:t>COD</w:t>
      </w:r>
      <w:r w:rsidRPr="005F4070">
        <w:rPr>
          <w:b/>
          <w:bCs/>
        </w:rPr>
        <w:t xml:space="preserve"> Condition</w:t>
      </w:r>
      <w:r w:rsidRPr="00616850" w:rsidR="00616850">
        <w:t>”</w:t>
      </w:r>
      <w:r>
        <w:t>).</w:t>
      </w:r>
      <w:r w:rsidR="00D17E70">
        <w:t xml:space="preserve"> </w:t>
      </w:r>
    </w:p>
    <w:p w:rsidR="009636CD" w:rsidRPr="00BF0837" w:rsidP="009636CD" w14:paraId="56D94FEC" w14:textId="3D115550">
      <w:pPr>
        <w:pStyle w:val="Heading7"/>
        <w:numPr>
          <w:ilvl w:val="0"/>
          <w:numId w:val="0"/>
        </w:numPr>
        <w:ind w:left="737"/>
        <w:rPr>
          <w:b/>
        </w:rPr>
      </w:pPr>
      <w:r w:rsidRPr="00EE6838">
        <w:t>[</w:t>
      </w:r>
      <w:r w:rsidRPr="00EE6838">
        <w:rPr>
          <w:b/>
          <w:bCs/>
          <w:i/>
          <w:iCs/>
          <w:highlight w:val="lightGray"/>
        </w:rPr>
        <w:t>Note: In this clause 8.1, the wording in square brackets below is to be included for all Aggregated Projects)</w:t>
      </w:r>
      <w:r w:rsidRPr="00EE6838">
        <w:rPr>
          <w:highlight w:val="lightGray"/>
        </w:rPr>
        <w:t>.</w:t>
      </w:r>
      <w:r w:rsidRPr="00EE6838">
        <w:t>]</w:t>
      </w:r>
    </w:p>
    <w:p w:rsidR="009636CD" w:rsidRPr="00AD5A39" w:rsidP="009636CD" w14:paraId="42CA68D8" w14:textId="77777777">
      <w:pPr>
        <w:pStyle w:val="BodyText"/>
        <w:keepNext/>
        <w:ind w:left="710" w:firstLine="27"/>
      </w:pPr>
      <w:r>
        <w:t>[On or before the COD Sunset Date, LTES Operator</w:t>
      </w:r>
      <w:r w:rsidRPr="00AD5A39">
        <w:t xml:space="preserve"> must </w:t>
      </w:r>
      <w:r>
        <w:t>ensure that</w:t>
      </w:r>
      <w:r w:rsidRPr="00AD5A39">
        <w:t xml:space="preserve">: </w:t>
      </w:r>
    </w:p>
    <w:p w:rsidR="009636CD" w:rsidP="009636CD" w14:paraId="6A24F5F7" w14:textId="0C0A744F">
      <w:pPr>
        <w:pStyle w:val="Heading3"/>
      </w:pPr>
      <w:r>
        <w:t xml:space="preserve">each Project Component is </w:t>
      </w:r>
      <w:r w:rsidRPr="00AD5A39">
        <w:t xml:space="preserve">installed and commissioned </w:t>
      </w:r>
      <w:r>
        <w:t>so</w:t>
      </w:r>
      <w:r w:rsidRPr="00AD5A39">
        <w:t xml:space="preserve"> that the Project</w:t>
      </w:r>
      <w:r>
        <w:t xml:space="preserve"> Component:</w:t>
      </w:r>
      <w:r w:rsidRPr="00AD5A39">
        <w:t xml:space="preserve"> </w:t>
      </w:r>
    </w:p>
    <w:p w:rsidR="009636CD" w:rsidP="009636CD" w14:paraId="26FCFA38" w14:textId="6A8E7E41">
      <w:pPr>
        <w:pStyle w:val="Heading4"/>
      </w:pPr>
      <w:r w:rsidRPr="00AD5A39">
        <w:t xml:space="preserve">is capable of exporting electrical energy through the </w:t>
      </w:r>
      <w:r>
        <w:t>C</w:t>
      </w:r>
      <w:r w:rsidRPr="00AD5A39">
        <w:t xml:space="preserve">onnection </w:t>
      </w:r>
      <w:r>
        <w:t>P</w:t>
      </w:r>
      <w:r w:rsidRPr="00AD5A39">
        <w:t xml:space="preserve">oint at </w:t>
      </w:r>
      <w:r>
        <w:t xml:space="preserve">to the </w:t>
      </w:r>
      <w:r w:rsidR="0036512C">
        <w:t xml:space="preserve">Project </w:t>
      </w:r>
      <w:r>
        <w:t xml:space="preserve">Component </w:t>
      </w:r>
      <w:r w:rsidR="001B1AF6">
        <w:t>Export</w:t>
      </w:r>
      <w:r>
        <w:t xml:space="preserve"> Capacity</w:t>
      </w:r>
      <w:r w:rsidRPr="004730B6">
        <w:t xml:space="preserve"> </w:t>
      </w:r>
      <w:r>
        <w:t xml:space="preserve">for that Project </w:t>
      </w:r>
      <w:r>
        <w:t>Component</w:t>
      </w:r>
      <w:r w:rsidRPr="00AD5A39">
        <w:t>;</w:t>
      </w:r>
      <w:r>
        <w:t xml:space="preserve"> </w:t>
      </w:r>
    </w:p>
    <w:p w:rsidR="00CC59BC" w:rsidP="009636CD" w14:paraId="4FC59FB1" w14:textId="03DD455D">
      <w:pPr>
        <w:pStyle w:val="Heading4"/>
      </w:pPr>
      <w:r>
        <w:t>is capable of importing</w:t>
      </w:r>
      <w:r>
        <w:t xml:space="preserve"> electrical energy through the Connection Point at the </w:t>
      </w:r>
      <w:r w:rsidR="0036512C">
        <w:t>Project Component Import Capacity</w:t>
      </w:r>
      <w:r w:rsidRPr="004730B6" w:rsidR="0036512C">
        <w:t xml:space="preserve"> </w:t>
      </w:r>
      <w:r w:rsidR="0036512C">
        <w:t>for that Project Component</w:t>
      </w:r>
      <w:r>
        <w:t>; and</w:t>
      </w:r>
    </w:p>
    <w:p w:rsidR="009636CD" w:rsidRPr="00AD5A39" w:rsidP="009636CD" w14:paraId="521808FD" w14:textId="481103A5">
      <w:pPr>
        <w:pStyle w:val="Heading4"/>
      </w:pPr>
      <w:r>
        <w:t>has an energy storage capacity that is equal to the Component Storage Capacity</w:t>
      </w:r>
      <w:r w:rsidRPr="004730B6">
        <w:t xml:space="preserve"> </w:t>
      </w:r>
      <w:r>
        <w:t xml:space="preserve">for that Project </w:t>
      </w:r>
      <w:r>
        <w:t>Component;</w:t>
      </w:r>
    </w:p>
    <w:p w:rsidR="009636CD" w:rsidP="009636CD" w14:paraId="7F1DB928" w14:textId="77777777">
      <w:pPr>
        <w:pStyle w:val="Heading3"/>
      </w:pPr>
      <w:r>
        <w:t>in respect of each Project Component, either:</w:t>
      </w:r>
    </w:p>
    <w:p w:rsidR="009636CD" w:rsidP="009636CD" w14:paraId="32553F46" w14:textId="75131D84">
      <w:pPr>
        <w:pStyle w:val="Heading4"/>
      </w:pPr>
      <w:r w:rsidRPr="00AD5A39">
        <w:t xml:space="preserve">the relevant network service provider has confirmed </w:t>
      </w:r>
      <w:r>
        <w:t xml:space="preserve">that the </w:t>
      </w:r>
      <w:r w:rsidRPr="00AD5A39">
        <w:t xml:space="preserve">Project </w:t>
      </w:r>
      <w:r>
        <w:t xml:space="preserve">Component </w:t>
      </w:r>
      <w:r w:rsidRPr="00AD5A39">
        <w:t xml:space="preserve">is unconditionally released from a hold point that allows the Project </w:t>
      </w:r>
      <w:r>
        <w:t xml:space="preserve">Component </w:t>
      </w:r>
      <w:r w:rsidRPr="00AD5A39">
        <w:t xml:space="preserve">to export a level of output equal to </w:t>
      </w:r>
      <w:r>
        <w:t xml:space="preserve">or exceeding the </w:t>
      </w:r>
      <w:r w:rsidR="00B274A4">
        <w:t xml:space="preserve">Project </w:t>
      </w:r>
      <w:r>
        <w:t xml:space="preserve">Component </w:t>
      </w:r>
      <w:r w:rsidR="001B1AF6">
        <w:t>Export</w:t>
      </w:r>
      <w:r>
        <w:t xml:space="preserve"> Capacity for that Project Component</w:t>
      </w:r>
      <w:r w:rsidR="00B274A4">
        <w:t xml:space="preserve"> and import a quantity of electricity equal to the Project Component Import Capacity for that Project Component</w:t>
      </w:r>
      <w:r>
        <w:t>; or</w:t>
      </w:r>
    </w:p>
    <w:p w:rsidR="009636CD" w:rsidP="009636CD" w14:paraId="0B693122" w14:textId="77777777">
      <w:pPr>
        <w:pStyle w:val="Heading4"/>
      </w:pPr>
      <w:r>
        <w:t xml:space="preserve">the network service provider has confirmed that the Project Component is not subject to hold point </w:t>
      </w:r>
      <w:r>
        <w:t>testing;</w:t>
      </w:r>
    </w:p>
    <w:p w:rsidR="009636CD" w:rsidP="009636CD" w14:paraId="5D8E8A84" w14:textId="77777777">
      <w:pPr>
        <w:pStyle w:val="Heading3"/>
      </w:pPr>
      <w:r>
        <w:t>for each Project Component, a “market connection point” (as defined in the NER) is established for that Project Component and there is no other generating system, energy storage system or load behind that “market connection point</w:t>
      </w:r>
      <w:r>
        <w:t>”;</w:t>
      </w:r>
    </w:p>
    <w:p w:rsidR="009636CD" w:rsidP="009636CD" w14:paraId="4064C764" w14:textId="77777777">
      <w:pPr>
        <w:pStyle w:val="Heading3"/>
      </w:pPr>
      <w:bookmarkStart w:id="502" w:name="_Ref208671499"/>
      <w:r>
        <w:t>LTES Operator (or its intermediary) has been registered as an “Integrated Resource Provider” (as defined in the NER) with AEMO in respect of the Project and each Project Component is classified so as to qualify as a “qualifying resource” (as defined in the NER</w:t>
      </w:r>
      <w:r>
        <w:t>);</w:t>
      </w:r>
      <w:bookmarkEnd w:id="502"/>
      <w:r>
        <w:t xml:space="preserve"> </w:t>
      </w:r>
    </w:p>
    <w:p w:rsidR="009636CD" w:rsidP="009636CD" w14:paraId="75420E35" w14:textId="77777777">
      <w:pPr>
        <w:pStyle w:val="Heading3"/>
      </w:pPr>
      <w:bookmarkStart w:id="503" w:name="_Ref208671502"/>
      <w:r>
        <w:t xml:space="preserve">AEMO has approved all necessary applications for nominating and aggregating each Project Component such that all Project Components are treated as one “voluntarily scheduled resource” (as defined in the NER) for the purposes of central dispatch; and </w:t>
      </w:r>
      <w:bookmarkEnd w:id="503"/>
    </w:p>
    <w:p w:rsidR="009636CD" w:rsidP="009636CD" w14:paraId="02280104" w14:textId="18E60380">
      <w:pPr>
        <w:pStyle w:val="Heading3"/>
      </w:pPr>
      <w:r>
        <w:t xml:space="preserve">SFV has confirmed to LTES Operator pursuant to clause </w:t>
      </w:r>
      <w:r>
        <w:fldChar w:fldCharType="begin"/>
      </w:r>
      <w:r>
        <w:instrText xml:space="preserve"> REF _Ref94878032 \w \h </w:instrText>
      </w:r>
      <w:r>
        <w:fldChar w:fldCharType="separate"/>
      </w:r>
      <w:r w:rsidR="00B44A0B">
        <w:t>14.2</w:t>
      </w:r>
      <w:r>
        <w:fldChar w:fldCharType="end"/>
      </w:r>
      <w:r>
        <w:t xml:space="preserve"> (“</w:t>
      </w:r>
      <w:r>
        <w:fldChar w:fldCharType="begin"/>
      </w:r>
      <w:r>
        <w:instrText xml:space="preserve">  REF _Ref94878032 \h </w:instrText>
      </w:r>
      <w:r>
        <w:fldChar w:fldCharType="separate"/>
      </w:r>
      <w:r w:rsidRPr="00873112" w:rsidR="00B44A0B">
        <w:t>Reporting</w:t>
      </w:r>
      <w:r>
        <w:fldChar w:fldCharType="end"/>
      </w:r>
      <w:r>
        <w:t>”) that all Social Licence Commitments which are to be satisfied prior to the Commercial Operations Date have been satisfied,</w:t>
      </w:r>
    </w:p>
    <w:p w:rsidR="009636CD" w:rsidP="009636CD" w14:paraId="1F8A7793" w14:textId="3B48C3D1">
      <w:pPr>
        <w:pStyle w:val="Heading3"/>
        <w:numPr>
          <w:ilvl w:val="0"/>
          <w:numId w:val="0"/>
        </w:numPr>
        <w:ind w:left="710" w:firstLine="27"/>
      </w:pPr>
      <w:r>
        <w:t>(each a “</w:t>
      </w:r>
      <w:r w:rsidRPr="00787A28">
        <w:rPr>
          <w:b/>
          <w:bCs/>
        </w:rPr>
        <w:t>COD</w:t>
      </w:r>
      <w:r w:rsidRPr="005F4070">
        <w:rPr>
          <w:b/>
          <w:bCs/>
        </w:rPr>
        <w:t xml:space="preserve"> Condition</w:t>
      </w:r>
      <w:r w:rsidRPr="00616850">
        <w:t>”</w:t>
      </w:r>
      <w:r>
        <w:t>).]</w:t>
      </w:r>
    </w:p>
    <w:p w:rsidR="00B110A4" w:rsidRPr="007A2AA9" w:rsidP="00B110A4" w14:paraId="0981971A" w14:textId="77777777">
      <w:pPr>
        <w:pStyle w:val="Heading2"/>
      </w:pPr>
      <w:bookmarkStart w:id="504" w:name="_Ref100147140"/>
      <w:bookmarkStart w:id="505" w:name="_Toc211329980"/>
      <w:r w:rsidRPr="007A2AA9">
        <w:t>Notification of satisfaction</w:t>
      </w:r>
      <w:bookmarkEnd w:id="504"/>
      <w:bookmarkEnd w:id="505"/>
    </w:p>
    <w:p w:rsidR="00B110A4" w:rsidP="00B110A4" w14:paraId="4B8E6ED3" w14:textId="77777777">
      <w:pPr>
        <w:pStyle w:val="Heading3"/>
      </w:pPr>
      <w:r w:rsidRPr="00ED4FC6">
        <w:t xml:space="preserve">The </w:t>
      </w:r>
      <w:r w:rsidR="00787A28">
        <w:t>COD</w:t>
      </w:r>
      <w:r w:rsidRPr="00ED4FC6">
        <w:t xml:space="preserve"> Conditions are for the benefit of SFV and may only be waived by SFV in writing.</w:t>
      </w:r>
    </w:p>
    <w:p w:rsidR="004A2DA2" w:rsidP="00CC51E3" w14:paraId="323E7F34" w14:textId="77777777">
      <w:pPr>
        <w:pStyle w:val="Heading3"/>
      </w:pPr>
      <w:bookmarkStart w:id="506" w:name="_Ref104218773"/>
      <w:r>
        <w:t>LTES Operator</w:t>
      </w:r>
      <w:r w:rsidRPr="00CB3D8D" w:rsidR="007B3469">
        <w:t xml:space="preserve"> must</w:t>
      </w:r>
      <w:r w:rsidR="007B3469">
        <w:t xml:space="preserve"> </w:t>
      </w:r>
      <w:r w:rsidRPr="00CB3D8D" w:rsidR="007B3469">
        <w:t>notify SFV</w:t>
      </w:r>
      <w:r>
        <w:t>:</w:t>
      </w:r>
      <w:r w:rsidR="007B3469">
        <w:t xml:space="preserve"> </w:t>
      </w:r>
    </w:p>
    <w:p w:rsidR="004A2DA2" w:rsidP="004A2DA2" w14:paraId="22A2AC9C" w14:textId="77777777">
      <w:pPr>
        <w:pStyle w:val="Heading4"/>
      </w:pPr>
      <w:r>
        <w:t>with respect to each COD Condition that has been satisfied prior to the Signing Date</w:t>
      </w:r>
      <w:r w:rsidR="00D133B7">
        <w:t xml:space="preserve">, within </w:t>
      </w:r>
      <w:r w:rsidR="00D43C79">
        <w:t>20</w:t>
      </w:r>
      <w:r w:rsidR="00D133B7">
        <w:t xml:space="preserve"> Business Days after the Signing Date</w:t>
      </w:r>
      <w:r w:rsidR="007770CD">
        <w:t>; and</w:t>
      </w:r>
      <w:r>
        <w:t xml:space="preserve"> </w:t>
      </w:r>
    </w:p>
    <w:p w:rsidR="007770CD" w:rsidP="004A2DA2" w14:paraId="55C4916C" w14:textId="77777777">
      <w:pPr>
        <w:pStyle w:val="Heading4"/>
      </w:pPr>
      <w:r>
        <w:t xml:space="preserve">with respect to each COD Condition satisfied after the Signing Date, </w:t>
      </w:r>
      <w:r w:rsidR="007B3469">
        <w:t xml:space="preserve">within </w:t>
      </w:r>
      <w:r w:rsidR="005B1CC9">
        <w:t>5</w:t>
      </w:r>
      <w:r w:rsidR="007B3469">
        <w:t xml:space="preserve"> Business Days </w:t>
      </w:r>
      <w:r w:rsidR="00E856E4">
        <w:t>after</w:t>
      </w:r>
      <w:r w:rsidR="007B3469">
        <w:t xml:space="preserve"> becoming aware of the satisfaction of </w:t>
      </w:r>
      <w:r w:rsidR="00E1305F">
        <w:t xml:space="preserve">the relevant </w:t>
      </w:r>
      <w:r w:rsidR="00787A28">
        <w:t>COD</w:t>
      </w:r>
      <w:r w:rsidR="007B3469">
        <w:t xml:space="preserve"> Condition.  </w:t>
      </w:r>
    </w:p>
    <w:p w:rsidR="007B3469" w:rsidRPr="00ED4FC6" w:rsidP="007770CD" w14:paraId="710BB146" w14:textId="77777777">
      <w:pPr>
        <w:pStyle w:val="Heading4"/>
        <w:numPr>
          <w:ilvl w:val="0"/>
          <w:numId w:val="0"/>
        </w:numPr>
        <w:ind w:left="1474"/>
      </w:pPr>
      <w:r>
        <w:t xml:space="preserve">The notice must include evidence reasonably required to demonstrate that the </w:t>
      </w:r>
      <w:r w:rsidR="00787A28">
        <w:t>COD</w:t>
      </w:r>
      <w:r>
        <w:t xml:space="preserve"> Condition has been satisfied in accordance with this agreement.</w:t>
      </w:r>
      <w:bookmarkEnd w:id="506"/>
    </w:p>
    <w:p w:rsidR="00B110A4" w:rsidP="00B110A4" w14:paraId="689CD0D9" w14:textId="77777777">
      <w:pPr>
        <w:pStyle w:val="Heading3"/>
      </w:pPr>
      <w:bookmarkStart w:id="507" w:name="_Toc105762531"/>
      <w:bookmarkStart w:id="508" w:name="_Toc105762532"/>
      <w:bookmarkStart w:id="509" w:name="_Toc105762533"/>
      <w:bookmarkEnd w:id="507"/>
      <w:bookmarkEnd w:id="508"/>
      <w:bookmarkEnd w:id="509"/>
      <w:r>
        <w:t xml:space="preserve">LTES Operator is taken to not </w:t>
      </w:r>
      <w:r w:rsidR="004B3FAD">
        <w:t>achieve</w:t>
      </w:r>
      <w:r w:rsidR="000C5C71">
        <w:t xml:space="preserve"> the </w:t>
      </w:r>
      <w:r w:rsidR="00787A28">
        <w:t>COD</w:t>
      </w:r>
      <w:r w:rsidR="000C5C71">
        <w:t xml:space="preserve"> Conditions </w:t>
      </w:r>
      <w:r w:rsidR="004B3FAD">
        <w:t>unless and until</w:t>
      </w:r>
      <w:r w:rsidR="000C5C71">
        <w:t xml:space="preserve"> </w:t>
      </w:r>
      <w:r w:rsidR="00B66C44">
        <w:t>LTES Operator</w:t>
      </w:r>
      <w:r w:rsidR="004B3FAD">
        <w:t xml:space="preserve"> delivers</w:t>
      </w:r>
      <w:r w:rsidR="000C5C71">
        <w:t xml:space="preserve"> to SFV</w:t>
      </w:r>
      <w:r>
        <w:t xml:space="preserve">: </w:t>
      </w:r>
    </w:p>
    <w:p w:rsidR="00B110A4" w:rsidP="00B110A4" w14:paraId="63050FF0" w14:textId="6A76BB11">
      <w:pPr>
        <w:pStyle w:val="Heading4"/>
      </w:pPr>
      <w:r>
        <w:t>a report</w:t>
      </w:r>
      <w:r w:rsidR="0353BE31">
        <w:t>,</w:t>
      </w:r>
      <w:r>
        <w:t xml:space="preserve"> </w:t>
      </w:r>
      <w:r w:rsidR="2515353E">
        <w:t xml:space="preserve">which LTES Operator has commissioned and received </w:t>
      </w:r>
      <w:r>
        <w:t xml:space="preserve">from an independent engineering firm nominated by </w:t>
      </w:r>
      <w:r w:rsidR="00BD5F43">
        <w:t>LTES Operator</w:t>
      </w:r>
      <w:r>
        <w:t xml:space="preserve"> </w:t>
      </w:r>
      <w:r w:rsidR="00A46A01">
        <w:t>and</w:t>
      </w:r>
      <w:r>
        <w:t xml:space="preserve"> approved by SFV</w:t>
      </w:r>
      <w:r w:rsidR="79FA670B">
        <w:t>,</w:t>
      </w:r>
      <w:r w:rsidR="2515353E">
        <w:t xml:space="preserve"> and upon which</w:t>
      </w:r>
      <w:r>
        <w:t xml:space="preserve"> SFV </w:t>
      </w:r>
      <w:r w:rsidR="2515353E">
        <w:t xml:space="preserve">may </w:t>
      </w:r>
      <w:r>
        <w:t>rel</w:t>
      </w:r>
      <w:r w:rsidR="2515353E">
        <w:t>y,</w:t>
      </w:r>
      <w:r>
        <w:t xml:space="preserve"> confirming that </w:t>
      </w:r>
      <w:r w:rsidR="79FA670B">
        <w:t>the</w:t>
      </w:r>
      <w:r>
        <w:t xml:space="preserve"> </w:t>
      </w:r>
      <w:r w:rsidR="00787A28">
        <w:t>COD</w:t>
      </w:r>
      <w:r>
        <w:t xml:space="preserve"> Conditions</w:t>
      </w:r>
      <w:r w:rsidR="79FA670B">
        <w:t xml:space="preserve"> set out in clause </w:t>
      </w:r>
      <w:r>
        <w:fldChar w:fldCharType="begin"/>
      </w:r>
      <w:r>
        <w:instrText xml:space="preserve"> REF _Ref103712127 \w \h </w:instrText>
      </w:r>
      <w:r>
        <w:fldChar w:fldCharType="separate"/>
      </w:r>
      <w:r w:rsidR="00B44A0B">
        <w:t>8.1(a)</w:t>
      </w:r>
      <w:r>
        <w:fldChar w:fldCharType="end"/>
      </w:r>
      <w:r w:rsidR="79FA670B">
        <w:t xml:space="preserve"> (“</w:t>
      </w:r>
      <w:r>
        <w:fldChar w:fldCharType="begin"/>
      </w:r>
      <w:r>
        <w:instrText xml:space="preserve">  REF _Ref103543813 \h </w:instrText>
      </w:r>
      <w:r>
        <w:fldChar w:fldCharType="separate"/>
      </w:r>
      <w:r w:rsidR="00B44A0B">
        <w:t>COD Conditions</w:t>
      </w:r>
      <w:r>
        <w:fldChar w:fldCharType="end"/>
      </w:r>
      <w:r w:rsidR="79FA670B">
        <w:t>”)</w:t>
      </w:r>
      <w:r>
        <w:t xml:space="preserve"> have been satisfied; and </w:t>
      </w:r>
    </w:p>
    <w:p w:rsidR="00DB5EF1" w:rsidP="00B110A4" w14:paraId="544154BC" w14:textId="01C2D612">
      <w:pPr>
        <w:pStyle w:val="Heading4"/>
      </w:pPr>
      <w:r>
        <w:t xml:space="preserve">certification by a director of </w:t>
      </w:r>
      <w:r w:rsidR="00BD5F43">
        <w:t>LTES Operator</w:t>
      </w:r>
      <w:r>
        <w:t xml:space="preserve"> that the </w:t>
      </w:r>
      <w:r w:rsidR="0D3995D1">
        <w:t xml:space="preserve">information </w:t>
      </w:r>
      <w:r w:rsidR="0353BE31">
        <w:t xml:space="preserve">contained </w:t>
      </w:r>
      <w:r w:rsidR="0D3995D1">
        <w:t>in</w:t>
      </w:r>
      <w:r w:rsidR="00DD700A">
        <w:t xml:space="preserve"> each</w:t>
      </w:r>
      <w:r w:rsidR="0D3995D1">
        <w:t xml:space="preserve"> </w:t>
      </w:r>
      <w:r>
        <w:t xml:space="preserve">notice </w:t>
      </w:r>
      <w:r w:rsidR="0353BE31">
        <w:t xml:space="preserve">from LTES Operator to SFV under </w:t>
      </w:r>
      <w:r w:rsidR="006C2A01">
        <w:t xml:space="preserve">paragraph </w:t>
      </w:r>
      <w:r w:rsidR="006C2A01">
        <w:fldChar w:fldCharType="begin"/>
      </w:r>
      <w:r w:rsidR="006C2A01">
        <w:instrText xml:space="preserve"> REF _Ref104218773 \n \h </w:instrText>
      </w:r>
      <w:r w:rsidR="006C2A01">
        <w:fldChar w:fldCharType="separate"/>
      </w:r>
      <w:r w:rsidR="00B44A0B">
        <w:t>(b)</w:t>
      </w:r>
      <w:r w:rsidR="006C2A01">
        <w:fldChar w:fldCharType="end"/>
      </w:r>
      <w:r w:rsidR="0353BE31">
        <w:t xml:space="preserve"> </w:t>
      </w:r>
      <w:r>
        <w:t>is true</w:t>
      </w:r>
      <w:r w:rsidR="0D3995D1">
        <w:t xml:space="preserve"> and</w:t>
      </w:r>
      <w:r>
        <w:t xml:space="preserve"> correct</w:t>
      </w:r>
      <w:bookmarkStart w:id="510" w:name="_Ref89613971"/>
      <w:r w:rsidR="0353BE31">
        <w:t>,</w:t>
      </w:r>
    </w:p>
    <w:p w:rsidR="00B110A4" w:rsidP="00DB5EF1" w14:paraId="695C955F" w14:textId="1D3FF970">
      <w:pPr>
        <w:pStyle w:val="Heading4"/>
        <w:numPr>
          <w:ilvl w:val="0"/>
          <w:numId w:val="0"/>
        </w:numPr>
        <w:ind w:left="1474"/>
      </w:pPr>
      <w:r>
        <w:t xml:space="preserve">which may accompany LTES Operator’s notice to SFV under </w:t>
      </w:r>
      <w:r w:rsidR="006C2A01">
        <w:t xml:space="preserve">paragraph </w:t>
      </w:r>
      <w:r w:rsidR="006C2A01">
        <w:fldChar w:fldCharType="begin"/>
      </w:r>
      <w:r w:rsidR="006C2A01">
        <w:instrText xml:space="preserve"> REF _Ref104218773 \n \h </w:instrText>
      </w:r>
      <w:r w:rsidR="006C2A01">
        <w:fldChar w:fldCharType="separate"/>
      </w:r>
      <w:r w:rsidR="00B44A0B">
        <w:t>(b)</w:t>
      </w:r>
      <w:r w:rsidR="006C2A01">
        <w:fldChar w:fldCharType="end"/>
      </w:r>
      <w:r>
        <w:t xml:space="preserve">.  </w:t>
      </w:r>
      <w:bookmarkEnd w:id="510"/>
    </w:p>
    <w:p w:rsidR="00B110A4" w:rsidP="00B110A4" w14:paraId="1FDB5EFD" w14:textId="77777777">
      <w:pPr>
        <w:pStyle w:val="Heading2"/>
      </w:pPr>
      <w:bookmarkStart w:id="511" w:name="_Ref100062312"/>
      <w:bookmarkStart w:id="512" w:name="_Ref166759152"/>
      <w:bookmarkStart w:id="513" w:name="_Ref166759153"/>
      <w:bookmarkStart w:id="514" w:name="_Toc211329981"/>
      <w:r>
        <w:t>COD Cure Plan</w:t>
      </w:r>
      <w:bookmarkEnd w:id="511"/>
      <w:bookmarkEnd w:id="512"/>
      <w:bookmarkEnd w:id="513"/>
      <w:bookmarkEnd w:id="514"/>
    </w:p>
    <w:p w:rsidR="00B110A4" w:rsidRPr="0044407D" w:rsidP="0021744A" w14:paraId="3DD7E4F4" w14:textId="77777777">
      <w:pPr>
        <w:pStyle w:val="Heading3"/>
      </w:pPr>
      <w:bookmarkStart w:id="515" w:name="_Ref166758546"/>
      <w:bookmarkStart w:id="516" w:name="_Ref93854478"/>
      <w:r>
        <w:t>If</w:t>
      </w:r>
      <w:bookmarkEnd w:id="515"/>
      <w:r>
        <w:t xml:space="preserve"> the </w:t>
      </w:r>
      <w:r w:rsidR="00787A28">
        <w:t>COD</w:t>
      </w:r>
      <w:r>
        <w:t xml:space="preserve"> Conditions have not been satisfied on or before the COD Sunset Date, then SFV may </w:t>
      </w:r>
      <w:r w:rsidR="0013716B">
        <w:t xml:space="preserve">at </w:t>
      </w:r>
      <w:r w:rsidR="006006D2">
        <w:t xml:space="preserve">its discretion </w:t>
      </w:r>
      <w:r>
        <w:t xml:space="preserve">give </w:t>
      </w:r>
      <w:r w:rsidR="00BD5F43">
        <w:t>LTES Operator</w:t>
      </w:r>
      <w:r>
        <w:t xml:space="preserve"> a notice </w:t>
      </w:r>
      <w:r w:rsidR="61F7FF96">
        <w:t xml:space="preserve">requiring LTES Operator to </w:t>
      </w:r>
      <w:r w:rsidR="19BF7210">
        <w:t>submit</w:t>
      </w:r>
      <w:r w:rsidR="61F7FF96">
        <w:t xml:space="preserve"> a cure plan</w:t>
      </w:r>
      <w:r w:rsidR="1002B3B2">
        <w:t xml:space="preserve"> which demonstrates that LTES Operator is reasonably likely to achieve the </w:t>
      </w:r>
      <w:r w:rsidR="00787A28">
        <w:t>COD</w:t>
      </w:r>
      <w:r w:rsidR="1002B3B2">
        <w:t xml:space="preserve"> Conditions (</w:t>
      </w:r>
      <w:r w:rsidR="00616850">
        <w:t>“</w:t>
      </w:r>
      <w:r w:rsidRPr="0021744A" w:rsidR="774E9464">
        <w:rPr>
          <w:b/>
          <w:bCs/>
        </w:rPr>
        <w:t>Draft</w:t>
      </w:r>
      <w:r w:rsidR="774E9464">
        <w:t xml:space="preserve"> </w:t>
      </w:r>
      <w:r w:rsidRPr="0021744A" w:rsidR="1002B3B2">
        <w:rPr>
          <w:b/>
          <w:bCs/>
        </w:rPr>
        <w:t>COD Cure Plan</w:t>
      </w:r>
      <w:r w:rsidRPr="00616850" w:rsidR="00616850">
        <w:rPr>
          <w:rStyle w:val="NormalDeedChar"/>
        </w:rPr>
        <w:t>”</w:t>
      </w:r>
      <w:r w:rsidR="1002B3B2">
        <w:t>)</w:t>
      </w:r>
      <w:r>
        <w:t>.</w:t>
      </w:r>
      <w:bookmarkEnd w:id="516"/>
    </w:p>
    <w:p w:rsidR="00B110A4" w:rsidRPr="0044407D" w:rsidP="00CC51E3" w14:paraId="1E7744B3" w14:textId="533450E5">
      <w:pPr>
        <w:pStyle w:val="Heading3"/>
      </w:pPr>
      <w:bookmarkStart w:id="517" w:name="_Ref103534096"/>
      <w:r>
        <w:t xml:space="preserve">Within </w:t>
      </w:r>
      <w:r w:rsidR="00F37395">
        <w:t>30 Business Days</w:t>
      </w:r>
      <w:r>
        <w:t xml:space="preserve"> </w:t>
      </w:r>
      <w:r w:rsidR="00E856E4">
        <w:t>after</w:t>
      </w:r>
      <w:r>
        <w:t xml:space="preserve"> receiving notice from SFV under </w:t>
      </w:r>
      <w:r w:rsidR="006C2A01">
        <w:t xml:space="preserve">paragraph </w:t>
      </w:r>
      <w:r w:rsidR="00F763BB">
        <w:fldChar w:fldCharType="begin"/>
      </w:r>
      <w:r w:rsidR="00F763BB">
        <w:instrText xml:space="preserve"> REF _Ref166758546 \n \h </w:instrText>
      </w:r>
      <w:r w:rsidR="00F763BB">
        <w:fldChar w:fldCharType="separate"/>
      </w:r>
      <w:r w:rsidR="00B44A0B">
        <w:t>(a)</w:t>
      </w:r>
      <w:r w:rsidR="00F763BB">
        <w:fldChar w:fldCharType="end"/>
      </w:r>
      <w:r>
        <w:t xml:space="preserve"> or </w:t>
      </w:r>
      <w:r w:rsidR="477E89F4">
        <w:t>such other period</w:t>
      </w:r>
      <w:r>
        <w:t xml:space="preserve"> agreed between the parties (</w:t>
      </w:r>
      <w:r w:rsidR="00616850">
        <w:t>“</w:t>
      </w:r>
      <w:r w:rsidRPr="3C381EED">
        <w:rPr>
          <w:b/>
          <w:bCs/>
        </w:rPr>
        <w:t>COD Cure Period</w:t>
      </w:r>
      <w:r w:rsidRPr="00616850" w:rsidR="00616850">
        <w:rPr>
          <w:rStyle w:val="NormalDeedChar"/>
        </w:rPr>
        <w:t>”</w:t>
      </w:r>
      <w:r>
        <w:t xml:space="preserve">), </w:t>
      </w:r>
      <w:r w:rsidR="00BD5F43">
        <w:t>LTES Operator</w:t>
      </w:r>
      <w:r>
        <w:t xml:space="preserve"> </w:t>
      </w:r>
      <w:r w:rsidR="00DD4811">
        <w:t>must</w:t>
      </w:r>
      <w:r>
        <w:t xml:space="preserve"> </w:t>
      </w:r>
      <w:r w:rsidR="1002B3B2">
        <w:t>submit</w:t>
      </w:r>
      <w:r>
        <w:t xml:space="preserve"> a </w:t>
      </w:r>
      <w:r w:rsidR="19BF7210">
        <w:t>D</w:t>
      </w:r>
      <w:r w:rsidR="4D5D09AA">
        <w:t>raft COD C</w:t>
      </w:r>
      <w:r>
        <w:t xml:space="preserve">ure </w:t>
      </w:r>
      <w:r w:rsidR="4D5D09AA">
        <w:t>P</w:t>
      </w:r>
      <w:r>
        <w:t xml:space="preserve">lan </w:t>
      </w:r>
      <w:r w:rsidR="1002B3B2">
        <w:t>to SFV</w:t>
      </w:r>
      <w:r w:rsidR="00CB115D">
        <w:t xml:space="preserve"> that includes sufficient detail for SFV to determine (at its discretion) whether the Draft COD Cure Plan should be approved or rejected.  SFV may request any further information from LTES Operator that SFV reasonably requires </w:t>
      </w:r>
      <w:r w:rsidR="00CB115D">
        <w:t>in order to</w:t>
      </w:r>
      <w:r w:rsidR="00CB115D">
        <w:t xml:space="preserve"> determine whether to approve or reject the Draft COD Cure Plan, and LTES Operator must promptly provide that information to SFV</w:t>
      </w:r>
      <w:r>
        <w:t>.</w:t>
      </w:r>
      <w:bookmarkEnd w:id="517"/>
    </w:p>
    <w:p w:rsidR="00B110A4" w:rsidP="00B110A4" w14:paraId="60935B9F" w14:textId="77777777">
      <w:pPr>
        <w:pStyle w:val="Heading3"/>
      </w:pPr>
      <w:bookmarkStart w:id="518" w:name="_Ref106207629"/>
      <w:bookmarkStart w:id="519" w:name="_Ref114217838"/>
      <w:bookmarkStart w:id="520" w:name="_Ref103533819"/>
      <w:bookmarkStart w:id="521" w:name="_Ref93854813"/>
      <w:r>
        <w:t xml:space="preserve">Within </w:t>
      </w:r>
      <w:r w:rsidR="00B6097F">
        <w:t>4</w:t>
      </w:r>
      <w:r>
        <w:t xml:space="preserve">0 Business Days </w:t>
      </w:r>
      <w:r w:rsidR="00E856E4">
        <w:t>after</w:t>
      </w:r>
      <w:r>
        <w:t xml:space="preserve"> </w:t>
      </w:r>
      <w:r w:rsidR="00CB115D">
        <w:t xml:space="preserve">the later of </w:t>
      </w:r>
      <w:r>
        <w:t xml:space="preserve">receiving the </w:t>
      </w:r>
      <w:r w:rsidR="001477C8">
        <w:t>D</w:t>
      </w:r>
      <w:r>
        <w:t>raft COD Cure Plan</w:t>
      </w:r>
      <w:r w:rsidR="00CB115D">
        <w:t xml:space="preserve"> and receiving any further information requested by SFV</w:t>
      </w:r>
      <w:r>
        <w:t xml:space="preserve">, SFV must </w:t>
      </w:r>
      <w:r w:rsidR="00B6097F">
        <w:t xml:space="preserve">use reasonable endeavours to </w:t>
      </w:r>
      <w:r>
        <w:t xml:space="preserve">either approve or reject the </w:t>
      </w:r>
      <w:r w:rsidR="001477C8">
        <w:t>D</w:t>
      </w:r>
      <w:r>
        <w:t>raft COD Cure Plan.</w:t>
      </w:r>
      <w:bookmarkEnd w:id="518"/>
      <w:r w:rsidR="00DD4811">
        <w:t xml:space="preserve">  </w:t>
      </w:r>
      <w:bookmarkEnd w:id="519"/>
    </w:p>
    <w:p w:rsidR="00683E53" w:rsidP="00B110A4" w14:paraId="102EBF60" w14:textId="223EEAD8">
      <w:pPr>
        <w:pStyle w:val="Heading3"/>
      </w:pPr>
      <w:bookmarkStart w:id="522" w:name="_Ref103533738"/>
      <w:bookmarkEnd w:id="520"/>
      <w:r>
        <w:t xml:space="preserve">If SFV approves </w:t>
      </w:r>
      <w:r w:rsidR="00295784">
        <w:t>(</w:t>
      </w:r>
      <w:r w:rsidR="006D31FE">
        <w:t xml:space="preserve">at </w:t>
      </w:r>
      <w:r w:rsidR="00295784">
        <w:t xml:space="preserve">its discretion) </w:t>
      </w:r>
      <w:r>
        <w:t xml:space="preserve">the </w:t>
      </w:r>
      <w:r w:rsidR="774E9464">
        <w:t>D</w:t>
      </w:r>
      <w:r w:rsidR="4D5D09AA">
        <w:t xml:space="preserve">raft </w:t>
      </w:r>
      <w:r>
        <w:t>COD Cure Plan</w:t>
      </w:r>
      <w:r w:rsidR="774E9464">
        <w:t xml:space="preserve"> under </w:t>
      </w:r>
      <w:r w:rsidR="006C2A01">
        <w:t xml:space="preserve">paragraph </w:t>
      </w:r>
      <w:r w:rsidR="006C2A01">
        <w:fldChar w:fldCharType="begin"/>
      </w:r>
      <w:r w:rsidR="006C2A01">
        <w:instrText xml:space="preserve"> REF _Ref106207629 \n \h </w:instrText>
      </w:r>
      <w:r w:rsidR="006C2A01">
        <w:fldChar w:fldCharType="separate"/>
      </w:r>
      <w:r w:rsidR="00B44A0B">
        <w:t>(c)</w:t>
      </w:r>
      <w:r w:rsidR="006C2A01">
        <w:fldChar w:fldCharType="end"/>
      </w:r>
      <w:r>
        <w:t>, then</w:t>
      </w:r>
      <w:bookmarkEnd w:id="521"/>
      <w:bookmarkEnd w:id="522"/>
      <w:r>
        <w:t xml:space="preserve">: </w:t>
      </w:r>
    </w:p>
    <w:p w:rsidR="00683E53" w:rsidP="00683E53" w14:paraId="6C708CD4" w14:textId="77777777">
      <w:pPr>
        <w:pStyle w:val="Heading4"/>
      </w:pPr>
      <w:r>
        <w:t>LTES Operator</w:t>
      </w:r>
      <w:r w:rsidR="711674E8">
        <w:t xml:space="preserve"> must comply with the COD Cure </w:t>
      </w:r>
      <w:r w:rsidR="711674E8">
        <w:t>Plan</w:t>
      </w:r>
      <w:r>
        <w:t>;</w:t>
      </w:r>
    </w:p>
    <w:p w:rsidR="00683E53" w:rsidP="00683E53" w14:paraId="34D7A1BE" w14:textId="77777777">
      <w:pPr>
        <w:pStyle w:val="Heading4"/>
      </w:pPr>
      <w:r>
        <w:t xml:space="preserve">within </w:t>
      </w:r>
      <w:r w:rsidRPr="00D67748">
        <w:t>10</w:t>
      </w:r>
      <w:r>
        <w:t xml:space="preserve"> Business Days after the end of each month, LTES Operator must provide</w:t>
      </w:r>
      <w:r w:rsidR="00CB115D">
        <w:t xml:space="preserve"> to SFV</w:t>
      </w:r>
      <w:r>
        <w:t xml:space="preserve"> a monthly report that sets out LTES Operator’s progress </w:t>
      </w:r>
      <w:r w:rsidR="0011594C">
        <w:t>of achieving</w:t>
      </w:r>
      <w:r>
        <w:t xml:space="preserve"> the COD Cure Plan; and</w:t>
      </w:r>
    </w:p>
    <w:p w:rsidR="00B110A4" w:rsidP="00683E53" w14:paraId="4F64D242" w14:textId="77777777">
      <w:pPr>
        <w:pStyle w:val="Heading4"/>
      </w:pPr>
      <w:r>
        <w:t xml:space="preserve">any references to the COD Sunset Date </w:t>
      </w:r>
      <w:r w:rsidR="00CB115D">
        <w:t>will be read as being</w:t>
      </w:r>
      <w:r>
        <w:t xml:space="preserve"> to the COD Sunset Date as extended under the COD Cure Plan</w:t>
      </w:r>
      <w:r w:rsidR="711674E8">
        <w:t xml:space="preserve">. </w:t>
      </w:r>
    </w:p>
    <w:p w:rsidR="00B110A4" w:rsidP="00B110A4" w14:paraId="69E31ED1" w14:textId="77777777">
      <w:pPr>
        <w:pStyle w:val="Heading2"/>
      </w:pPr>
      <w:bookmarkStart w:id="523" w:name="_Ref103540138"/>
      <w:bookmarkStart w:id="524" w:name="_Ref93854661"/>
      <w:bookmarkStart w:id="525" w:name="_Ref93854815"/>
      <w:bookmarkStart w:id="526" w:name="_Toc211329982"/>
      <w:r>
        <w:t>Failure to meet the COD Sunset Date</w:t>
      </w:r>
      <w:bookmarkEnd w:id="523"/>
      <w:bookmarkEnd w:id="526"/>
    </w:p>
    <w:p w:rsidR="00260445" w:rsidP="00A705E8" w14:paraId="492226E5" w14:textId="181B52A1">
      <w:pPr>
        <w:pStyle w:val="Heading3"/>
      </w:pPr>
      <w:bookmarkStart w:id="527" w:name="_Ref114217805"/>
      <w:r>
        <w:t xml:space="preserve">Subject to paragraph </w:t>
      </w:r>
      <w:r>
        <w:fldChar w:fldCharType="begin"/>
      </w:r>
      <w:r>
        <w:instrText xml:space="preserve"> REF _Ref114218157 \n \h </w:instrText>
      </w:r>
      <w:r>
        <w:fldChar w:fldCharType="separate"/>
      </w:r>
      <w:r w:rsidR="00B44A0B">
        <w:t>(b)</w:t>
      </w:r>
      <w:r>
        <w:fldChar w:fldCharType="end"/>
      </w:r>
      <w:r>
        <w:t xml:space="preserve">, </w:t>
      </w:r>
      <w:r w:rsidR="00D6428E">
        <w:t>SFV may terminate this agreement by written notice to LTES Operator with immediate effect</w:t>
      </w:r>
      <w:r>
        <w:t>:</w:t>
      </w:r>
      <w:bookmarkEnd w:id="527"/>
      <w:r w:rsidR="00A2048A">
        <w:t xml:space="preserve"> </w:t>
      </w:r>
    </w:p>
    <w:p w:rsidR="00683E53" w:rsidP="00A705E8" w14:paraId="3E3AF968" w14:textId="4830D18A">
      <w:pPr>
        <w:pStyle w:val="Heading4"/>
      </w:pPr>
      <w:r>
        <w:t>i</w:t>
      </w:r>
      <w:r w:rsidR="007E75FF">
        <w:t>f</w:t>
      </w:r>
      <w:r>
        <w:t xml:space="preserve"> SFV </w:t>
      </w:r>
      <w:r w:rsidR="007E75FF">
        <w:t xml:space="preserve">does </w:t>
      </w:r>
      <w:r>
        <w:t>not requir</w:t>
      </w:r>
      <w:r w:rsidR="007E75FF">
        <w:t>e</w:t>
      </w:r>
      <w:r>
        <w:t xml:space="preserve"> LTES Operator to submit a Draft COD Cure Plan under clause </w:t>
      </w:r>
      <w:r>
        <w:fldChar w:fldCharType="begin"/>
      </w:r>
      <w:r>
        <w:instrText xml:space="preserve"> REF _Ref93854478 \w \h </w:instrText>
      </w:r>
      <w:r>
        <w:fldChar w:fldCharType="separate"/>
      </w:r>
      <w:r w:rsidR="00B44A0B">
        <w:t>8.3(a)</w:t>
      </w:r>
      <w:r>
        <w:fldChar w:fldCharType="end"/>
      </w:r>
      <w:r>
        <w:t xml:space="preserve"> (“</w:t>
      </w:r>
      <w:r>
        <w:fldChar w:fldCharType="begin"/>
      </w:r>
      <w:r>
        <w:instrText xml:space="preserve">  REF _Ref100062312 \h </w:instrText>
      </w:r>
      <w:r>
        <w:fldChar w:fldCharType="separate"/>
      </w:r>
      <w:r w:rsidR="00B44A0B">
        <w:t>COD Cure Plan</w:t>
      </w:r>
      <w:r>
        <w:fldChar w:fldCharType="end"/>
      </w:r>
      <w:r>
        <w:t>”)</w:t>
      </w:r>
      <w:r w:rsidR="007E75FF">
        <w:t xml:space="preserve"> and LTES Operator does not</w:t>
      </w:r>
      <w:r>
        <w:t xml:space="preserve"> satisfy the </w:t>
      </w:r>
      <w:r w:rsidR="00787A28">
        <w:t>COD</w:t>
      </w:r>
      <w:r>
        <w:t xml:space="preserve"> Conditions on or before the COD Sunset Date</w:t>
      </w:r>
      <w:r w:rsidR="002506DB">
        <w:t>;</w:t>
      </w:r>
      <w:r w:rsidR="00FD545A">
        <w:t xml:space="preserve"> </w:t>
      </w:r>
      <w:r>
        <w:t>or</w:t>
      </w:r>
    </w:p>
    <w:p w:rsidR="00FD545A" w:rsidP="00A705E8" w14:paraId="777ED8EE" w14:textId="181C855B">
      <w:pPr>
        <w:pStyle w:val="Heading4"/>
      </w:pPr>
      <w:r>
        <w:t>i</w:t>
      </w:r>
      <w:r w:rsidR="007E75FF">
        <w:t>f</w:t>
      </w:r>
      <w:r w:rsidR="002506DB">
        <w:t xml:space="preserve"> SFV </w:t>
      </w:r>
      <w:r w:rsidR="007E75FF">
        <w:t xml:space="preserve">does </w:t>
      </w:r>
      <w:r w:rsidR="002506DB">
        <w:t>requir</w:t>
      </w:r>
      <w:r w:rsidR="007E75FF">
        <w:t>e</w:t>
      </w:r>
      <w:r w:rsidR="002506DB">
        <w:t xml:space="preserve"> LTES Operator to submit a Draft </w:t>
      </w:r>
      <w:r w:rsidR="00B11D56">
        <w:t xml:space="preserve">COD </w:t>
      </w:r>
      <w:r w:rsidR="002506DB">
        <w:t xml:space="preserve">Cure Plan under clause </w:t>
      </w:r>
      <w:r w:rsidR="002506DB">
        <w:fldChar w:fldCharType="begin"/>
      </w:r>
      <w:r w:rsidR="002506DB">
        <w:instrText xml:space="preserve"> REF _Ref93854478 \w \h </w:instrText>
      </w:r>
      <w:r w:rsidR="002506DB">
        <w:fldChar w:fldCharType="separate"/>
      </w:r>
      <w:r w:rsidR="00B44A0B">
        <w:t>8.3(a)</w:t>
      </w:r>
      <w:r w:rsidR="002506DB">
        <w:fldChar w:fldCharType="end"/>
      </w:r>
      <w:r w:rsidR="007E75FF">
        <w:t xml:space="preserve"> and LTES Operator does not</w:t>
      </w:r>
      <w:r>
        <w:t xml:space="preserve">: </w:t>
      </w:r>
    </w:p>
    <w:p w:rsidR="00B110A4" w:rsidP="00A705E8" w14:paraId="58550D9B" w14:textId="1605EDAF">
      <w:pPr>
        <w:pStyle w:val="Heading5"/>
      </w:pPr>
      <w:r>
        <w:t>submit a</w:t>
      </w:r>
      <w:r w:rsidR="711674E8">
        <w:t xml:space="preserve"> </w:t>
      </w:r>
      <w:r w:rsidR="00B60C8E">
        <w:t xml:space="preserve">Draft </w:t>
      </w:r>
      <w:r w:rsidR="711674E8">
        <w:t xml:space="preserve">COD Cure Plan </w:t>
      </w:r>
      <w:r>
        <w:t>that is approved by SFV in accordance with</w:t>
      </w:r>
      <w:r w:rsidR="711674E8">
        <w:t xml:space="preserve"> clause </w:t>
      </w:r>
      <w:r w:rsidR="00A2048A">
        <w:fldChar w:fldCharType="begin"/>
      </w:r>
      <w:r w:rsidR="00A2048A">
        <w:instrText xml:space="preserve"> REF _Ref103534096 \w \h </w:instrText>
      </w:r>
      <w:r w:rsidR="00A2048A">
        <w:fldChar w:fldCharType="separate"/>
      </w:r>
      <w:r w:rsidR="00B44A0B">
        <w:t>8.3(b)</w:t>
      </w:r>
      <w:r w:rsidR="00A2048A">
        <w:fldChar w:fldCharType="end"/>
      </w:r>
      <w:r w:rsidR="43012F93">
        <w:t>;</w:t>
      </w:r>
      <w:r w:rsidR="711674E8">
        <w:t xml:space="preserve">  </w:t>
      </w:r>
    </w:p>
    <w:p w:rsidR="00B110A4" w:rsidP="00A705E8" w14:paraId="51F7E9EB" w14:textId="77777777">
      <w:pPr>
        <w:pStyle w:val="Heading5"/>
      </w:pPr>
      <w:bookmarkStart w:id="528" w:name="_Ref104219013"/>
      <w:r>
        <w:t xml:space="preserve">satisfy the </w:t>
      </w:r>
      <w:r w:rsidR="00787A28">
        <w:t>COD</w:t>
      </w:r>
      <w:r>
        <w:t xml:space="preserve"> Conditions by the relevant date set out in the COD Cure Plan; or</w:t>
      </w:r>
      <w:bookmarkEnd w:id="528"/>
      <w:r>
        <w:t xml:space="preserve"> </w:t>
      </w:r>
    </w:p>
    <w:p w:rsidR="009D69E2" w:rsidP="00A705E8" w14:paraId="2ED5CAD1" w14:textId="3D79ACF7">
      <w:pPr>
        <w:pStyle w:val="Heading5"/>
      </w:pPr>
      <w:r>
        <w:t>commence and</w:t>
      </w:r>
      <w:r w:rsidR="711674E8">
        <w:t xml:space="preserve"> comply with the COD Cure Plan </w:t>
      </w:r>
      <w:r w:rsidR="75A16207">
        <w:t>in all material respects</w:t>
      </w:r>
      <w:r w:rsidR="79E22A5A">
        <w:t>,</w:t>
      </w:r>
      <w:r w:rsidR="711674E8">
        <w:t xml:space="preserve"> and does not </w:t>
      </w:r>
      <w:r w:rsidR="75A16207">
        <w:t>remedy</w:t>
      </w:r>
      <w:r w:rsidR="711674E8">
        <w:t xml:space="preserve"> that failure </w:t>
      </w:r>
      <w:r>
        <w:t xml:space="preserve">(other than to satisfy the </w:t>
      </w:r>
      <w:r w:rsidR="00787A28">
        <w:t>COD</w:t>
      </w:r>
      <w:r>
        <w:t xml:space="preserve"> Conditions by the relevant date, in which case </w:t>
      </w:r>
      <w:r w:rsidR="00E21277">
        <w:t>sub</w:t>
      </w:r>
      <w:r w:rsidR="006C2A01">
        <w:t xml:space="preserve">paragraph </w:t>
      </w:r>
      <w:r w:rsidR="006C2A01">
        <w:fldChar w:fldCharType="begin"/>
      </w:r>
      <w:r w:rsidR="006C2A01">
        <w:instrText xml:space="preserve"> REF _Ref104219013 \n \h </w:instrText>
      </w:r>
      <w:r w:rsidR="006C2A01">
        <w:fldChar w:fldCharType="separate"/>
      </w:r>
      <w:r w:rsidR="00B44A0B">
        <w:t>(B)</w:t>
      </w:r>
      <w:r w:rsidR="006C2A01">
        <w:fldChar w:fldCharType="end"/>
      </w:r>
      <w:r>
        <w:t xml:space="preserve"> applies) </w:t>
      </w:r>
      <w:r w:rsidR="711674E8">
        <w:t xml:space="preserve">within 20 Business Days </w:t>
      </w:r>
      <w:r w:rsidR="00E856E4">
        <w:t>after</w:t>
      </w:r>
      <w:r w:rsidR="711674E8">
        <w:t xml:space="preserve"> </w:t>
      </w:r>
      <w:r w:rsidR="75A16207">
        <w:t>notice from</w:t>
      </w:r>
      <w:r w:rsidR="711674E8">
        <w:t xml:space="preserve"> SFV</w:t>
      </w:r>
      <w:r w:rsidR="00D6428E">
        <w:t>.</w:t>
      </w:r>
    </w:p>
    <w:p w:rsidR="00A705E8" w14:paraId="5AD283B9" w14:textId="2D9DE2C6">
      <w:pPr>
        <w:pStyle w:val="Heading3"/>
        <w:keepNext/>
        <w:rPr>
          <w:szCs w:val="18"/>
        </w:rPr>
      </w:pPr>
      <w:bookmarkStart w:id="529" w:name="_Ref114218157"/>
      <w:r w:rsidRPr="00A705E8">
        <w:rPr>
          <w:szCs w:val="18"/>
        </w:rPr>
        <w:t xml:space="preserve">SFV must not terminate this agreement pursuant to paragraph </w:t>
      </w:r>
      <w:r w:rsidRPr="00A705E8">
        <w:rPr>
          <w:szCs w:val="18"/>
        </w:rPr>
        <w:fldChar w:fldCharType="begin"/>
      </w:r>
      <w:r w:rsidRPr="00A705E8">
        <w:rPr>
          <w:szCs w:val="18"/>
        </w:rPr>
        <w:instrText xml:space="preserve"> REF _Ref114217805 \n \h </w:instrText>
      </w:r>
      <w:r w:rsidRPr="00A705E8">
        <w:rPr>
          <w:szCs w:val="18"/>
        </w:rPr>
        <w:fldChar w:fldCharType="separate"/>
      </w:r>
      <w:r w:rsidR="00B44A0B">
        <w:rPr>
          <w:szCs w:val="18"/>
        </w:rPr>
        <w:t>(a)</w:t>
      </w:r>
      <w:r w:rsidRPr="00A705E8">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COD </w:t>
      </w:r>
      <w:r w:rsidRPr="00A705E8">
        <w:rPr>
          <w:szCs w:val="18"/>
        </w:rPr>
        <w:t xml:space="preserve">Cure Plan to SFV under clause </w:t>
      </w:r>
      <w:r>
        <w:rPr>
          <w:szCs w:val="18"/>
        </w:rPr>
        <w:fldChar w:fldCharType="begin"/>
      </w:r>
      <w:r>
        <w:rPr>
          <w:szCs w:val="18"/>
        </w:rPr>
        <w:instrText xml:space="preserve"> REF _Ref103534096 \w \h </w:instrText>
      </w:r>
      <w:r>
        <w:rPr>
          <w:szCs w:val="18"/>
        </w:rPr>
        <w:fldChar w:fldCharType="separate"/>
      </w:r>
      <w:r w:rsidR="00B44A0B">
        <w:rPr>
          <w:szCs w:val="18"/>
        </w:rPr>
        <w:t>8.3(b)</w:t>
      </w:r>
      <w:r>
        <w:rPr>
          <w:szCs w:val="18"/>
        </w:rPr>
        <w:fldChar w:fldCharType="end"/>
      </w:r>
      <w:r>
        <w:rPr>
          <w:szCs w:val="18"/>
        </w:rPr>
        <w:t xml:space="preserve"> (“</w:t>
      </w:r>
      <w:r>
        <w:rPr>
          <w:szCs w:val="18"/>
        </w:rPr>
        <w:fldChar w:fldCharType="begin"/>
      </w:r>
      <w:r>
        <w:rPr>
          <w:szCs w:val="18"/>
        </w:rPr>
        <w:instrText xml:space="preserve">  REF _Ref100062312 \h </w:instrText>
      </w:r>
      <w:r>
        <w:rPr>
          <w:szCs w:val="18"/>
        </w:rPr>
        <w:fldChar w:fldCharType="separate"/>
      </w:r>
      <w:r w:rsidR="00B44A0B">
        <w:t>COD Cure Plan</w:t>
      </w:r>
      <w:r>
        <w:rPr>
          <w:szCs w:val="18"/>
        </w:rPr>
        <w:fldChar w:fldCharType="end"/>
      </w:r>
      <w:r>
        <w:rPr>
          <w:szCs w:val="18"/>
        </w:rPr>
        <w:t>”)</w:t>
      </w:r>
      <w:r w:rsidRPr="00A705E8">
        <w:rPr>
          <w:szCs w:val="18"/>
        </w:rPr>
        <w:t xml:space="preserve"> and SFV has not yet approved or rejected the Draft </w:t>
      </w:r>
      <w:r>
        <w:rPr>
          <w:szCs w:val="18"/>
        </w:rPr>
        <w:t xml:space="preserve">COD </w:t>
      </w:r>
      <w:r w:rsidRPr="00A705E8">
        <w:rPr>
          <w:szCs w:val="18"/>
        </w:rPr>
        <w:t xml:space="preserve">Cure Plan under clause </w:t>
      </w:r>
      <w:r>
        <w:rPr>
          <w:szCs w:val="18"/>
        </w:rPr>
        <w:fldChar w:fldCharType="begin"/>
      </w:r>
      <w:r>
        <w:rPr>
          <w:szCs w:val="18"/>
        </w:rPr>
        <w:instrText xml:space="preserve"> REF _Ref114217838 \w \h </w:instrText>
      </w:r>
      <w:r>
        <w:rPr>
          <w:szCs w:val="18"/>
        </w:rPr>
        <w:fldChar w:fldCharType="separate"/>
      </w:r>
      <w:r w:rsidR="00B44A0B">
        <w:rPr>
          <w:szCs w:val="18"/>
        </w:rPr>
        <w:t>8.3(c)</w:t>
      </w:r>
      <w:r>
        <w:rPr>
          <w:szCs w:val="18"/>
        </w:rPr>
        <w:fldChar w:fldCharType="end"/>
      </w:r>
      <w:r w:rsidRPr="00A705E8">
        <w:rPr>
          <w:szCs w:val="18"/>
        </w:rPr>
        <w:t>.</w:t>
      </w:r>
      <w:bookmarkEnd w:id="529"/>
      <w:r w:rsidRPr="00A705E8">
        <w:rPr>
          <w:szCs w:val="18"/>
        </w:rPr>
        <w:t xml:space="preserve"> </w:t>
      </w:r>
    </w:p>
    <w:p w:rsidR="005908A4" w:rsidRPr="005908A4" w:rsidP="005908A4" w14:paraId="1AE8FB9D" w14:textId="345233B3">
      <w:pPr>
        <w:pStyle w:val="Heading7"/>
        <w:numPr>
          <w:ilvl w:val="0"/>
          <w:numId w:val="0"/>
        </w:numPr>
        <w:rPr>
          <w:b/>
        </w:rPr>
      </w:pPr>
      <w:r w:rsidRPr="00EE6838">
        <w:t>[</w:t>
      </w:r>
      <w:r w:rsidRPr="00EE6838">
        <w:rPr>
          <w:b/>
          <w:bCs/>
          <w:i/>
          <w:iCs/>
          <w:highlight w:val="lightGray"/>
        </w:rPr>
        <w:t>Note: The wording in square brackets below is to be included for all Aggregated Projects</w:t>
      </w:r>
      <w:r w:rsidRPr="00EE6838">
        <w:rPr>
          <w:highlight w:val="lightGray"/>
        </w:rPr>
        <w:t>.</w:t>
      </w:r>
      <w:r w:rsidRPr="00EE6838">
        <w:t>]</w:t>
      </w:r>
    </w:p>
    <w:p w:rsidR="009636CD" w:rsidP="009636CD" w14:paraId="40CFB30D" w14:textId="444A7606">
      <w:pPr>
        <w:pStyle w:val="Heading2"/>
      </w:pPr>
      <w:bookmarkStart w:id="530" w:name="_Toc211329983"/>
      <w:r w:rsidRPr="00EE6838">
        <w:rPr>
          <w:b w:val="0"/>
          <w:bCs/>
        </w:rPr>
        <w:t>[</w:t>
      </w:r>
      <w:r>
        <w:t>Delay to implementation of IPRR Rule Change</w:t>
      </w:r>
      <w:bookmarkEnd w:id="530"/>
      <w:r>
        <w:t xml:space="preserve"> </w:t>
      </w:r>
    </w:p>
    <w:p w:rsidR="009636CD" w:rsidRPr="009A1F16" w:rsidP="009636CD" w14:paraId="5263D43C" w14:textId="77777777">
      <w:pPr>
        <w:pStyle w:val="Heading3"/>
        <w:keepNext/>
        <w:rPr>
          <w:szCs w:val="18"/>
        </w:rPr>
      </w:pPr>
      <w:r w:rsidRPr="009A1F16">
        <w:rPr>
          <w:szCs w:val="18"/>
        </w:rPr>
        <w:t xml:space="preserve">The parties acknowledge that: </w:t>
      </w:r>
    </w:p>
    <w:p w:rsidR="009636CD" w:rsidRPr="009A1F16" w:rsidP="009636CD" w14:paraId="5AD1EF1E" w14:textId="65F3C8D3">
      <w:pPr>
        <w:pStyle w:val="Heading4"/>
        <w:keepNext/>
        <w:rPr>
          <w:szCs w:val="18"/>
        </w:rPr>
      </w:pPr>
      <w:r w:rsidRPr="009A1F16">
        <w:rPr>
          <w:szCs w:val="18"/>
        </w:rPr>
        <w:t xml:space="preserve">the COD Conditions set out in clause </w:t>
      </w:r>
      <w:r w:rsidRPr="009A1F16">
        <w:rPr>
          <w:szCs w:val="18"/>
        </w:rPr>
        <w:fldChar w:fldCharType="begin"/>
      </w:r>
      <w:r w:rsidRPr="009A1F16">
        <w:rPr>
          <w:szCs w:val="18"/>
        </w:rPr>
        <w:instrText xml:space="preserve"> REF _Ref208671499 \w \h  \* MERGEFORMAT </w:instrText>
      </w:r>
      <w:r w:rsidRPr="009A1F16">
        <w:rPr>
          <w:szCs w:val="18"/>
        </w:rPr>
        <w:fldChar w:fldCharType="separate"/>
      </w:r>
      <w:r w:rsidR="00B44A0B">
        <w:rPr>
          <w:szCs w:val="18"/>
        </w:rPr>
        <w:t>8.1(h)</w:t>
      </w:r>
      <w:r w:rsidRPr="009A1F16">
        <w:rPr>
          <w:szCs w:val="18"/>
        </w:rPr>
        <w:fldChar w:fldCharType="end"/>
      </w:r>
      <w:r w:rsidRPr="009A1F16">
        <w:rPr>
          <w:szCs w:val="18"/>
        </w:rPr>
        <w:t xml:space="preserve"> and </w:t>
      </w:r>
      <w:r w:rsidRPr="009A1F16">
        <w:rPr>
          <w:szCs w:val="18"/>
        </w:rPr>
        <w:fldChar w:fldCharType="begin"/>
      </w:r>
      <w:r w:rsidRPr="009A1F16">
        <w:rPr>
          <w:szCs w:val="18"/>
        </w:rPr>
        <w:instrText xml:space="preserve"> REF _Ref208671502 \n \h  \* MERGEFORMAT </w:instrText>
      </w:r>
      <w:r w:rsidRPr="009A1F16">
        <w:rPr>
          <w:szCs w:val="18"/>
        </w:rPr>
        <w:fldChar w:fldCharType="separate"/>
      </w:r>
      <w:r w:rsidR="00B44A0B">
        <w:rPr>
          <w:szCs w:val="18"/>
        </w:rPr>
        <w:t>(</w:t>
      </w:r>
      <w:r w:rsidR="00B44A0B">
        <w:rPr>
          <w:szCs w:val="18"/>
        </w:rPr>
        <w:t>i</w:t>
      </w:r>
      <w:r w:rsidR="00B44A0B">
        <w:rPr>
          <w:szCs w:val="18"/>
        </w:rPr>
        <w:t>)</w:t>
      </w:r>
      <w:r w:rsidRPr="009A1F16">
        <w:rPr>
          <w:szCs w:val="18"/>
        </w:rPr>
        <w:fldChar w:fldCharType="end"/>
      </w:r>
      <w:r w:rsidRPr="009A1F16">
        <w:rPr>
          <w:szCs w:val="18"/>
        </w:rPr>
        <w:t xml:space="preserve"> </w:t>
      </w:r>
      <w:r>
        <w:rPr>
          <w:szCs w:val="18"/>
        </w:rPr>
        <w:t>(“</w:t>
      </w:r>
      <w:r w:rsidRPr="00230252">
        <w:rPr>
          <w:b/>
          <w:bCs/>
          <w:szCs w:val="18"/>
        </w:rPr>
        <w:t>IPRR Conditions</w:t>
      </w:r>
      <w:r>
        <w:rPr>
          <w:szCs w:val="18"/>
        </w:rPr>
        <w:t xml:space="preserve">”) </w:t>
      </w:r>
      <w:r w:rsidRPr="009A1F16">
        <w:rPr>
          <w:szCs w:val="18"/>
        </w:rPr>
        <w:t>are dependent on the commencement of Schedule 1 of the National Electricity Amendment (Integrating price-responsive resources into the NEM) Rule 2024 No. 24</w:t>
      </w:r>
      <w:r w:rsidRPr="009A1F16">
        <w:rPr>
          <w:i/>
          <w:iCs/>
          <w:szCs w:val="18"/>
        </w:rPr>
        <w:t xml:space="preserve"> </w:t>
      </w:r>
      <w:r w:rsidRPr="009A1F16">
        <w:rPr>
          <w:szCs w:val="18"/>
        </w:rPr>
        <w:t>(“</w:t>
      </w:r>
      <w:r w:rsidRPr="009A1F16">
        <w:rPr>
          <w:b/>
          <w:bCs/>
          <w:szCs w:val="18"/>
        </w:rPr>
        <w:t>IPRR Rule</w:t>
      </w:r>
      <w:r w:rsidRPr="009A1F16">
        <w:rPr>
          <w:szCs w:val="18"/>
        </w:rPr>
        <w:t>”); and</w:t>
      </w:r>
    </w:p>
    <w:p w:rsidR="009636CD" w:rsidP="009636CD" w14:paraId="42CF2C43" w14:textId="3E24BCDA">
      <w:pPr>
        <w:pStyle w:val="Heading4"/>
        <w:keepNext/>
        <w:rPr>
          <w:szCs w:val="18"/>
        </w:rPr>
      </w:pPr>
      <w:r w:rsidRPr="009A1F16">
        <w:rPr>
          <w:szCs w:val="18"/>
        </w:rPr>
        <w:t xml:space="preserve">Schedule 1 of the IPRR Rule is to commence operation </w:t>
      </w:r>
      <w:r w:rsidR="00167794">
        <w:rPr>
          <w:szCs w:val="18"/>
        </w:rPr>
        <w:t>on</w:t>
      </w:r>
      <w:r w:rsidRPr="009A1F16">
        <w:rPr>
          <w:szCs w:val="18"/>
        </w:rPr>
        <w:t xml:space="preserve"> 23 May 2027.</w:t>
      </w:r>
    </w:p>
    <w:p w:rsidR="009636CD" w:rsidP="009636CD" w14:paraId="20E1E26E" w14:textId="77777777">
      <w:pPr>
        <w:pStyle w:val="Heading3"/>
        <w:keepNext/>
        <w:rPr>
          <w:szCs w:val="18"/>
        </w:rPr>
      </w:pPr>
      <w:r w:rsidRPr="00145451">
        <w:rPr>
          <w:szCs w:val="18"/>
        </w:rPr>
        <w:t>If the commencement of Schedule 1 of the IPRR Rule is delayed and the delay causes the satisfaction of the IPRR Conditions to become impossible,</w:t>
      </w:r>
      <w:r>
        <w:rPr>
          <w:szCs w:val="18"/>
        </w:rPr>
        <w:t xml:space="preserve"> </w:t>
      </w:r>
      <w:r w:rsidRPr="00145451">
        <w:rPr>
          <w:szCs w:val="18"/>
        </w:rPr>
        <w:t>then</w:t>
      </w:r>
      <w:r>
        <w:rPr>
          <w:szCs w:val="18"/>
        </w:rPr>
        <w:t>:</w:t>
      </w:r>
      <w:r w:rsidRPr="00145451">
        <w:rPr>
          <w:szCs w:val="18"/>
        </w:rPr>
        <w:t xml:space="preserve"> </w:t>
      </w:r>
    </w:p>
    <w:p w:rsidR="009636CD" w:rsidP="009636CD" w14:paraId="14B85282" w14:textId="77777777">
      <w:pPr>
        <w:pStyle w:val="Heading4"/>
        <w:keepNext/>
        <w:rPr>
          <w:szCs w:val="18"/>
        </w:rPr>
      </w:pPr>
      <w:r w:rsidRPr="00145451">
        <w:rPr>
          <w:szCs w:val="18"/>
        </w:rPr>
        <w:t xml:space="preserve">LTES Operator may request that SFV waive the IPRR </w:t>
      </w:r>
      <w:r w:rsidRPr="00145451">
        <w:rPr>
          <w:szCs w:val="18"/>
        </w:rPr>
        <w:t>Conditions</w:t>
      </w:r>
      <w:r>
        <w:rPr>
          <w:szCs w:val="18"/>
        </w:rPr>
        <w:t>;</w:t>
      </w:r>
    </w:p>
    <w:p w:rsidR="00F3681E" w:rsidP="009636CD" w14:paraId="16C462EA" w14:textId="77777777">
      <w:pPr>
        <w:pStyle w:val="Heading4"/>
        <w:keepNext/>
        <w:rPr>
          <w:szCs w:val="18"/>
        </w:rPr>
      </w:pPr>
      <w:bookmarkStart w:id="531" w:name="_Ref210936377"/>
      <w:r>
        <w:rPr>
          <w:szCs w:val="18"/>
        </w:rPr>
        <w:t xml:space="preserve">SFV must act reasonably in responding to such request, provided that SFV </w:t>
      </w:r>
      <w:r w:rsidR="003B4357">
        <w:rPr>
          <w:szCs w:val="18"/>
        </w:rPr>
        <w:t>may condition its waiver on LTES Operator agreeing to</w:t>
      </w:r>
      <w:r>
        <w:rPr>
          <w:szCs w:val="18"/>
        </w:rPr>
        <w:t>:</w:t>
      </w:r>
      <w:bookmarkEnd w:id="531"/>
      <w:r w:rsidR="003B4357">
        <w:rPr>
          <w:szCs w:val="18"/>
        </w:rPr>
        <w:t xml:space="preserve"> </w:t>
      </w:r>
    </w:p>
    <w:p w:rsidR="005004BC" w:rsidP="00F3681E" w14:paraId="51B50E56" w14:textId="1067DB3C">
      <w:pPr>
        <w:pStyle w:val="Heading5"/>
        <w:keepNext/>
        <w:rPr>
          <w:szCs w:val="18"/>
        </w:rPr>
      </w:pPr>
      <w:r w:rsidRPr="00F3681E">
        <w:rPr>
          <w:szCs w:val="18"/>
        </w:rPr>
        <w:t>comply with the IPRR Conditions (or other similar conditions as determined by SFV, acting reasonably) at such later time that compliance with such conditions becomes possible</w:t>
      </w:r>
      <w:r w:rsidRPr="00F3681E">
        <w:rPr>
          <w:szCs w:val="18"/>
        </w:rPr>
        <w:t xml:space="preserve">; </w:t>
      </w:r>
      <w:r w:rsidR="00F3681E">
        <w:rPr>
          <w:szCs w:val="18"/>
        </w:rPr>
        <w:t>or</w:t>
      </w:r>
    </w:p>
    <w:p w:rsidR="00F3681E" w:rsidRPr="00F3681E" w:rsidP="00F3681E" w14:paraId="1B383362" w14:textId="3C4404C2">
      <w:pPr>
        <w:pStyle w:val="Heading5"/>
        <w:keepNext/>
        <w:rPr>
          <w:szCs w:val="18"/>
        </w:rPr>
      </w:pPr>
      <w:r>
        <w:rPr>
          <w:szCs w:val="18"/>
        </w:rPr>
        <w:t>any amendments</w:t>
      </w:r>
      <w:r w:rsidR="000117B5">
        <w:rPr>
          <w:szCs w:val="18"/>
        </w:rPr>
        <w:t xml:space="preserve"> to this agreement or the LTESA</w:t>
      </w:r>
      <w:r>
        <w:rPr>
          <w:szCs w:val="18"/>
        </w:rPr>
        <w:t xml:space="preserve"> that </w:t>
      </w:r>
      <w:r w:rsidR="000117B5">
        <w:rPr>
          <w:szCs w:val="18"/>
        </w:rPr>
        <w:t>SFV reasonably considers is required to accommodate the waiver</w:t>
      </w:r>
      <w:r w:rsidR="0090080C">
        <w:rPr>
          <w:szCs w:val="18"/>
        </w:rPr>
        <w:t xml:space="preserve">; and </w:t>
      </w:r>
    </w:p>
    <w:p w:rsidR="00EE6838" w:rsidRPr="00145451" w:rsidP="009636CD" w14:paraId="1D823BA1" w14:textId="545805BC">
      <w:pPr>
        <w:pStyle w:val="Heading4"/>
        <w:keepNext/>
        <w:rPr>
          <w:szCs w:val="18"/>
        </w:rPr>
      </w:pPr>
      <w:r>
        <w:rPr>
          <w:szCs w:val="18"/>
        </w:rPr>
        <w:t>notwithstanding subparagraph (b</w:t>
      </w:r>
      <w:r w:rsidR="0090080C">
        <w:rPr>
          <w:szCs w:val="18"/>
        </w:rPr>
        <w:t>)</w:t>
      </w:r>
      <w:r w:rsidR="0090080C">
        <w:rPr>
          <w:szCs w:val="18"/>
        </w:rPr>
        <w:fldChar w:fldCharType="begin"/>
      </w:r>
      <w:r w:rsidR="0090080C">
        <w:rPr>
          <w:szCs w:val="18"/>
        </w:rPr>
        <w:instrText xml:space="preserve"> REF _Ref210936377 \n \h </w:instrText>
      </w:r>
      <w:r w:rsidR="0090080C">
        <w:rPr>
          <w:szCs w:val="18"/>
        </w:rPr>
        <w:fldChar w:fldCharType="separate"/>
      </w:r>
      <w:r w:rsidR="00B44A0B">
        <w:rPr>
          <w:szCs w:val="18"/>
        </w:rPr>
        <w:t>(ii)</w:t>
      </w:r>
      <w:r w:rsidR="0090080C">
        <w:rPr>
          <w:szCs w:val="18"/>
        </w:rPr>
        <w:fldChar w:fldCharType="end"/>
      </w:r>
      <w:r w:rsidR="0090080C">
        <w:rPr>
          <w:szCs w:val="18"/>
        </w:rPr>
        <w:t>, SFV may refuse a request by LTES Operator to waive the IPRR Conditions if it considers, acting reasonably, that such waiver would be inconsistent with the requirements of the EII Ac</w:t>
      </w:r>
      <w:r w:rsidR="00500157">
        <w:rPr>
          <w:szCs w:val="18"/>
        </w:rPr>
        <w:t>t</w:t>
      </w:r>
      <w:r w:rsidR="003B4357">
        <w:rPr>
          <w:szCs w:val="18"/>
        </w:rPr>
        <w:t>.</w:t>
      </w:r>
    </w:p>
    <w:p w:rsidR="009E03F7" w:rsidRPr="000E2D5F" w:rsidP="009E03F7" w14:paraId="59143B34" w14:textId="77777777">
      <w:pPr>
        <w:pStyle w:val="Heading1"/>
      </w:pPr>
      <w:bookmarkStart w:id="532" w:name="_Toc208924625"/>
      <w:bookmarkStart w:id="533" w:name="_Toc210919146"/>
      <w:bookmarkStart w:id="534" w:name="_Toc211008075"/>
      <w:bookmarkStart w:id="535" w:name="_Ref104381417"/>
      <w:bookmarkStart w:id="536" w:name="_Ref100074578"/>
      <w:bookmarkStart w:id="537" w:name="_Toc211329984"/>
      <w:bookmarkEnd w:id="532"/>
      <w:bookmarkEnd w:id="533"/>
      <w:bookmarkEnd w:id="534"/>
      <w:bookmarkEnd w:id="524"/>
      <w:bookmarkEnd w:id="525"/>
      <w:r w:rsidRPr="000E2D5F">
        <w:t>Force Majeure Event</w:t>
      </w:r>
      <w:bookmarkEnd w:id="535"/>
      <w:bookmarkEnd w:id="537"/>
    </w:p>
    <w:p w:rsidR="009E03F7" w:rsidP="009E03F7" w14:paraId="7830226A" w14:textId="77777777">
      <w:pPr>
        <w:pStyle w:val="Heading2"/>
      </w:pPr>
      <w:bookmarkStart w:id="538" w:name="_Ref103543947"/>
      <w:bookmarkStart w:id="539" w:name="_Toc211329985"/>
      <w:r>
        <w:t>Definition of Project Force Majeure Event</w:t>
      </w:r>
      <w:bookmarkEnd w:id="536"/>
      <w:bookmarkEnd w:id="538"/>
      <w:bookmarkEnd w:id="539"/>
      <w:r>
        <w:t xml:space="preserve"> </w:t>
      </w:r>
    </w:p>
    <w:p w:rsidR="009E03F7" w:rsidP="009E03F7" w14:paraId="69A52541" w14:textId="031F838F">
      <w:pPr>
        <w:pStyle w:val="Heading3"/>
      </w:pPr>
      <w:bookmarkStart w:id="540" w:name="_Ref100131382"/>
      <w:r>
        <w:t xml:space="preserve">Subject to </w:t>
      </w:r>
      <w:r w:rsidR="006C2A01">
        <w:t xml:space="preserve">paragraph </w:t>
      </w:r>
      <w:r w:rsidR="006C2A01">
        <w:fldChar w:fldCharType="begin"/>
      </w:r>
      <w:r w:rsidR="006C2A01">
        <w:instrText xml:space="preserve"> REF _Ref104395380 \n \h </w:instrText>
      </w:r>
      <w:r w:rsidR="006C2A01">
        <w:fldChar w:fldCharType="separate"/>
      </w:r>
      <w:r w:rsidR="00B44A0B">
        <w:t>(b)</w:t>
      </w:r>
      <w:r w:rsidR="006C2A01">
        <w:fldChar w:fldCharType="end"/>
      </w:r>
      <w:r w:rsidR="0B4F00F1">
        <w:t>,</w:t>
      </w:r>
      <w:r>
        <w:t xml:space="preserve"> a </w:t>
      </w:r>
      <w:r w:rsidR="3D300A98">
        <w:t>“</w:t>
      </w:r>
      <w:r w:rsidRPr="3C381EED" w:rsidR="3D300A98">
        <w:rPr>
          <w:b/>
          <w:bCs/>
        </w:rPr>
        <w:t>Project Force Majeure Event</w:t>
      </w:r>
      <w:r w:rsidR="3D300A98">
        <w:t xml:space="preserve">” </w:t>
      </w:r>
      <w:r>
        <w:t>is</w:t>
      </w:r>
      <w:r w:rsidR="3D300A98">
        <w:t xml:space="preserve"> an event or circumstance, or combination of events or circumstances, occurring after the Signing Date that:</w:t>
      </w:r>
      <w:bookmarkEnd w:id="540"/>
    </w:p>
    <w:p w:rsidR="009E03F7" w:rsidP="009E03F7" w14:paraId="7F932C6A" w14:textId="77777777">
      <w:pPr>
        <w:pStyle w:val="Heading4"/>
      </w:pPr>
      <w:r>
        <w:t xml:space="preserve">is not within the reasonable control of LTES Operator; and </w:t>
      </w:r>
    </w:p>
    <w:p w:rsidR="009E03F7" w:rsidP="009E03F7" w14:paraId="4C1BDDBC" w14:textId="77777777">
      <w:pPr>
        <w:pStyle w:val="Heading4"/>
      </w:pPr>
      <w:r>
        <w:t>LTES Operator could not have avoided</w:t>
      </w:r>
      <w:r w:rsidR="00434421">
        <w:t>, mitigated, remedied or overcome</w:t>
      </w:r>
      <w:r>
        <w:t xml:space="preserve"> through </w:t>
      </w:r>
      <w:r w:rsidR="00633B84">
        <w:t>the exercise of reasonable care</w:t>
      </w:r>
      <w:r w:rsidR="006D3650">
        <w:t>,</w:t>
      </w:r>
      <w:r w:rsidRPr="00444215" w:rsidR="00633B84">
        <w:t xml:space="preserve"> </w:t>
      </w:r>
      <w:r w:rsidRPr="00444215">
        <w:t>compliance with its obligations under this agreement</w:t>
      </w:r>
      <w:r w:rsidR="00B1506C">
        <w:t xml:space="preserve"> and Good Industry Practice</w:t>
      </w:r>
      <w:r>
        <w:t>,</w:t>
      </w:r>
    </w:p>
    <w:p w:rsidR="009E03F7" w:rsidP="009E03F7" w14:paraId="64165F9E" w14:textId="77777777">
      <w:pPr>
        <w:pStyle w:val="Heading4"/>
        <w:numPr>
          <w:ilvl w:val="0"/>
          <w:numId w:val="0"/>
        </w:numPr>
        <w:ind w:left="1474"/>
      </w:pPr>
      <w:r>
        <w:t xml:space="preserve">including any Change in Law to the extent it satisfies the </w:t>
      </w:r>
      <w:r w:rsidR="00270802">
        <w:t>above</w:t>
      </w:r>
      <w:r>
        <w:t xml:space="preserve"> criteria.</w:t>
      </w:r>
    </w:p>
    <w:p w:rsidR="009E03F7" w:rsidP="009E03F7" w14:paraId="495F26EF" w14:textId="7B4E45BC">
      <w:pPr>
        <w:pStyle w:val="Heading3"/>
      </w:pPr>
      <w:bookmarkStart w:id="541" w:name="_Ref104395380"/>
      <w:r>
        <w:t xml:space="preserve">For the purposes of </w:t>
      </w:r>
      <w:r w:rsidR="006C2A01">
        <w:t xml:space="preserve">paragraph </w:t>
      </w:r>
      <w:r w:rsidR="006C2A01">
        <w:fldChar w:fldCharType="begin"/>
      </w:r>
      <w:r w:rsidR="006C2A01">
        <w:instrText xml:space="preserve"> REF _Ref100131382 \n \h </w:instrText>
      </w:r>
      <w:r w:rsidR="006C2A01">
        <w:fldChar w:fldCharType="separate"/>
      </w:r>
      <w:r w:rsidR="00B44A0B">
        <w:t>(a)</w:t>
      </w:r>
      <w:r w:rsidR="006C2A01">
        <w:fldChar w:fldCharType="end"/>
      </w:r>
      <w:r>
        <w:t>, the following do not constitute a Project Force Majeure Event:</w:t>
      </w:r>
      <w:bookmarkEnd w:id="541"/>
    </w:p>
    <w:p w:rsidR="009E03F7" w:rsidP="00E30382" w14:paraId="6265864C" w14:textId="77777777">
      <w:pPr>
        <w:pStyle w:val="Heading4"/>
        <w:numPr>
          <w:ilvl w:val="3"/>
          <w:numId w:val="47"/>
        </w:numPr>
      </w:pPr>
      <w:r>
        <w:t xml:space="preserve">lack of funds, financial hardship, failure or inability of any person to pay any sum due and payable, or the inability of LTES Operator (or any of its Related Bodies Corporate) to obtain financing or insurance or to profit or achieve a satisfactory rate of </w:t>
      </w:r>
      <w:r>
        <w:t>return;</w:t>
      </w:r>
    </w:p>
    <w:p w:rsidR="009E03F7" w:rsidP="00E30382" w14:paraId="6BDE0BE4" w14:textId="77777777">
      <w:pPr>
        <w:pStyle w:val="Heading4"/>
        <w:numPr>
          <w:ilvl w:val="3"/>
          <w:numId w:val="47"/>
        </w:numPr>
      </w:pPr>
      <w:r>
        <w:t>a shortage or delay in delivery of materials, consumables, equipment or utilities required by LTES Operator</w:t>
      </w:r>
      <w:r w:rsidR="00270802">
        <w:t xml:space="preserve"> or any failure by LTES Operator to hold sufficient stock of spares</w:t>
      </w:r>
      <w:r>
        <w:t xml:space="preserve">, except to the extent it is itself caused by a Project Force Majeure </w:t>
      </w:r>
      <w:r>
        <w:t>Event;</w:t>
      </w:r>
      <w:r>
        <w:t xml:space="preserve"> </w:t>
      </w:r>
    </w:p>
    <w:p w:rsidR="009E03F7" w:rsidP="00E30382" w14:paraId="407B1474" w14:textId="77777777">
      <w:pPr>
        <w:pStyle w:val="Heading4"/>
        <w:numPr>
          <w:ilvl w:val="3"/>
          <w:numId w:val="47"/>
        </w:numPr>
      </w:pPr>
      <w:r>
        <w:t xml:space="preserve">a malfunction, temporary unavailability, breakdown or failure of LTES Operator’s equipment, property or assets caused by normal wear and </w:t>
      </w:r>
      <w:r>
        <w:t>tear;</w:t>
      </w:r>
    </w:p>
    <w:p w:rsidR="009E03F7" w:rsidP="00E30382" w14:paraId="4CCC6BE6" w14:textId="77777777">
      <w:pPr>
        <w:pStyle w:val="Heading4"/>
        <w:numPr>
          <w:ilvl w:val="3"/>
          <w:numId w:val="47"/>
        </w:numPr>
      </w:pPr>
      <w:r>
        <w:t xml:space="preserve">any event or circumstance arising due to a failure by LTES Operator, any of its Related Bodies Corporate or any of their respective employees, agents or subcontractors to </w:t>
      </w:r>
      <w:r w:rsidR="00A04D66">
        <w:t xml:space="preserve">take reasonable measures to </w:t>
      </w:r>
      <w:r>
        <w:t>maintain</w:t>
      </w:r>
      <w:r w:rsidR="00A04D66">
        <w:t>, secure and protect</w:t>
      </w:r>
      <w:r>
        <w:t xml:space="preserve"> any equipment, property or asset in accordance with Good Industry Practice</w:t>
      </w:r>
      <w:r w:rsidR="00A04D66">
        <w:t xml:space="preserve">, except to the extent it is itself caused by a Project Force Majeure </w:t>
      </w:r>
      <w:r w:rsidR="00A04D66">
        <w:t>Event</w:t>
      </w:r>
      <w:r>
        <w:t>;</w:t>
      </w:r>
    </w:p>
    <w:p w:rsidR="009E03F7" w:rsidP="00E30382" w14:paraId="59543483" w14:textId="77777777">
      <w:pPr>
        <w:pStyle w:val="Heading4"/>
        <w:numPr>
          <w:ilvl w:val="3"/>
          <w:numId w:val="47"/>
        </w:numPr>
      </w:pPr>
      <w:r>
        <w:t>strikes, industrial disputes or other industrial actions or disruption that only affect LTES Operator</w:t>
      </w:r>
      <w:r w:rsidR="00A04D66">
        <w:t xml:space="preserve"> or any group of companies of which it is a </w:t>
      </w:r>
      <w:r w:rsidR="00A04D66">
        <w:t>part</w:t>
      </w:r>
      <w:r>
        <w:t>;</w:t>
      </w:r>
      <w:r>
        <w:t xml:space="preserve"> </w:t>
      </w:r>
    </w:p>
    <w:p w:rsidR="009E03F7" w:rsidP="00E30382" w14:paraId="0E6F7D41" w14:textId="77777777">
      <w:pPr>
        <w:pStyle w:val="Heading4"/>
        <w:numPr>
          <w:ilvl w:val="3"/>
          <w:numId w:val="47"/>
        </w:numPr>
      </w:pPr>
      <w:r>
        <w:t xml:space="preserve">failure by any person (other than the other party to this agreement) to perform an obligation, except where such failure is caused by any event or circumstance that, if such event or circumstance had happened to LTES Operator, would have been a Project Force Majeure Event under this </w:t>
      </w:r>
      <w:r>
        <w:t>agreement;</w:t>
      </w:r>
    </w:p>
    <w:p w:rsidR="009E03F7" w:rsidP="00E30382" w14:paraId="6624DD29" w14:textId="77777777">
      <w:pPr>
        <w:pStyle w:val="Heading4"/>
        <w:numPr>
          <w:ilvl w:val="3"/>
          <w:numId w:val="47"/>
        </w:numPr>
      </w:pPr>
      <w:r>
        <w:t xml:space="preserve">delay in obtaining any </w:t>
      </w:r>
      <w:r w:rsidR="000F6DC3">
        <w:t>A</w:t>
      </w:r>
      <w:r>
        <w:t xml:space="preserve">uthorisation required to be held by a party to perform its obligations under this </w:t>
      </w:r>
      <w:r>
        <w:t>agreement;</w:t>
      </w:r>
      <w:r>
        <w:t xml:space="preserve"> </w:t>
      </w:r>
    </w:p>
    <w:p w:rsidR="008F4B05" w:rsidP="009E03F7" w14:paraId="2F4550BA" w14:textId="77777777">
      <w:pPr>
        <w:pStyle w:val="Heading4"/>
      </w:pPr>
      <w:bookmarkStart w:id="542" w:name="_Hlk107482710"/>
      <w:r>
        <w:t xml:space="preserve">any lack </w:t>
      </w:r>
      <w:r w:rsidR="00645BBC">
        <w:t xml:space="preserve">or excess </w:t>
      </w:r>
      <w:r>
        <w:t>of a</w:t>
      </w:r>
      <w:r w:rsidR="0012164C">
        <w:t>ny natural resource, including any</w:t>
      </w:r>
      <w:r>
        <w:t xml:space="preserve"> ‘renewable energy source’ (as defined in Part 6 of the EII Act)</w:t>
      </w:r>
      <w:r w:rsidR="0012164C">
        <w:t>, at the site of the Project</w:t>
      </w:r>
      <w:r w:rsidR="00510CDE">
        <w:t xml:space="preserve">, except for any lack of water required to commission the </w:t>
      </w:r>
      <w:r w:rsidR="00510CDE">
        <w:t>Project</w:t>
      </w:r>
      <w:r w:rsidR="00565530">
        <w:t>;</w:t>
      </w:r>
      <w:r w:rsidR="00565530">
        <w:t xml:space="preserve"> </w:t>
      </w:r>
    </w:p>
    <w:p w:rsidR="00565530" w:rsidP="009E03F7" w14:paraId="1136B974" w14:textId="77777777">
      <w:pPr>
        <w:pStyle w:val="Heading4"/>
      </w:pPr>
      <w:r>
        <w:t xml:space="preserve">wet or inclement weather (other than extreme storms, floods, hurricanes, cyclones, tornados, typhoons, tsunamis, ice and ice storms); or </w:t>
      </w:r>
    </w:p>
    <w:p w:rsidR="009E03F7" w:rsidP="009E03F7" w14:paraId="7B754E5C" w14:textId="77777777">
      <w:pPr>
        <w:pStyle w:val="Heading4"/>
      </w:pPr>
      <w:r>
        <w:t>a Connection Force Majeure Event.</w:t>
      </w:r>
      <w:r w:rsidR="00754DA8">
        <w:t xml:space="preserve"> </w:t>
      </w:r>
      <w:bookmarkEnd w:id="542"/>
    </w:p>
    <w:p w:rsidR="009E03F7" w:rsidP="009E03F7" w14:paraId="5E4C1A9A" w14:textId="77777777">
      <w:pPr>
        <w:pStyle w:val="Heading2"/>
      </w:pPr>
      <w:bookmarkStart w:id="543" w:name="_Ref100131445"/>
      <w:bookmarkStart w:id="544" w:name="_Toc211329986"/>
      <w:r>
        <w:t>Definition of Connection Force Majeure Event</w:t>
      </w:r>
      <w:bookmarkEnd w:id="543"/>
      <w:bookmarkEnd w:id="544"/>
      <w:r>
        <w:t xml:space="preserve"> </w:t>
      </w:r>
    </w:p>
    <w:p w:rsidR="009E03F7" w:rsidP="008B07BE" w14:paraId="28A57777" w14:textId="1BC62A20">
      <w:pPr>
        <w:pStyle w:val="Heading3"/>
        <w:numPr>
          <w:ilvl w:val="0"/>
          <w:numId w:val="0"/>
        </w:numPr>
        <w:ind w:left="737"/>
      </w:pPr>
      <w:r>
        <w:t>A “</w:t>
      </w:r>
      <w:r w:rsidRPr="00054D4A">
        <w:rPr>
          <w:b/>
          <w:bCs/>
        </w:rPr>
        <w:t>Connection Force Majeure Event</w:t>
      </w:r>
      <w:r>
        <w:t xml:space="preserve">” </w:t>
      </w:r>
      <w:r w:rsidR="00A73186">
        <w:t>occurs if</w:t>
      </w:r>
      <w:r w:rsidR="008B07BE">
        <w:t xml:space="preserve"> </w:t>
      </w:r>
      <w:r w:rsidR="00A73186">
        <w:t xml:space="preserve">the Project </w:t>
      </w:r>
      <w:r>
        <w:t>is</w:t>
      </w:r>
      <w:r w:rsidR="0055166B">
        <w:t xml:space="preserve"> </w:t>
      </w:r>
      <w:r w:rsidR="00094529">
        <w:t>ready to be energised</w:t>
      </w:r>
      <w:r w:rsidR="00A73186">
        <w:t xml:space="preserve"> and</w:t>
      </w:r>
      <w:r w:rsidR="008B07BE">
        <w:t xml:space="preserve"> </w:t>
      </w:r>
      <w:r w:rsidR="00A73186">
        <w:t>there is</w:t>
      </w:r>
      <w:r>
        <w:t xml:space="preserve"> a delay in the commissioning of the Project </w:t>
      </w:r>
      <w:r w:rsidR="008B07BE">
        <w:t xml:space="preserve">in accordance with the NER </w:t>
      </w:r>
      <w:r>
        <w:t xml:space="preserve">to a </w:t>
      </w:r>
      <w:r w:rsidR="009C4876">
        <w:t>level</w:t>
      </w:r>
      <w:r>
        <w:t xml:space="preserve"> that would allow LTES Operator to export </w:t>
      </w:r>
      <w:r w:rsidR="00DC6D86">
        <w:t>a volume of electricity</w:t>
      </w:r>
      <w:r>
        <w:t xml:space="preserve"> equal to </w:t>
      </w:r>
      <w:r w:rsidR="00AE4F58">
        <w:t xml:space="preserve">or exceeding the </w:t>
      </w:r>
      <w:r w:rsidR="000B249E">
        <w:t xml:space="preserve">Contracted </w:t>
      </w:r>
      <w:r w:rsidR="00AE4F58">
        <w:t>Capacity</w:t>
      </w:r>
      <w:r w:rsidR="00C12775">
        <w:t>,</w:t>
      </w:r>
      <w:r>
        <w:t xml:space="preserve"> that: </w:t>
      </w:r>
    </w:p>
    <w:p w:rsidR="009E03F7" w:rsidP="008B07BE" w14:paraId="5A45DC23" w14:textId="77777777">
      <w:pPr>
        <w:pStyle w:val="Heading3"/>
      </w:pPr>
      <w:r>
        <w:t xml:space="preserve">is </w:t>
      </w:r>
      <w:r w:rsidR="001373FD">
        <w:t>not within</w:t>
      </w:r>
      <w:r>
        <w:t xml:space="preserve"> the reasonable control of LTES </w:t>
      </w:r>
      <w:r>
        <w:t>Operator;</w:t>
      </w:r>
      <w:r>
        <w:t xml:space="preserve"> </w:t>
      </w:r>
    </w:p>
    <w:p w:rsidR="009E03F7" w:rsidP="008B07BE" w14:paraId="451B22AD" w14:textId="77777777">
      <w:pPr>
        <w:pStyle w:val="Heading3"/>
      </w:pPr>
      <w:r>
        <w:t xml:space="preserve">LTES Operator could not have </w:t>
      </w:r>
      <w:r w:rsidR="00636295">
        <w:t>avoided</w:t>
      </w:r>
      <w:r w:rsidR="00BE0BE9">
        <w:t>, mitigated, remedied or overcome</w:t>
      </w:r>
      <w:r>
        <w:t xml:space="preserve"> through </w:t>
      </w:r>
      <w:r w:rsidR="00633B84">
        <w:t>the exercise of reasonable care</w:t>
      </w:r>
      <w:r w:rsidRPr="00444215" w:rsidR="00633B84">
        <w:t xml:space="preserve"> </w:t>
      </w:r>
      <w:r w:rsidR="00633B84">
        <w:t xml:space="preserve">and </w:t>
      </w:r>
      <w:r w:rsidRPr="00444215">
        <w:t>compliance with its obligations under this agreement</w:t>
      </w:r>
      <w:r w:rsidR="00B1506C">
        <w:t xml:space="preserve"> and Good Industry Practice</w:t>
      </w:r>
      <w:r>
        <w:t xml:space="preserve">; and </w:t>
      </w:r>
    </w:p>
    <w:p w:rsidR="009E03F7" w:rsidP="008B07BE" w14:paraId="3D0E1945" w14:textId="77777777">
      <w:pPr>
        <w:pStyle w:val="Heading3"/>
      </w:pPr>
      <w:r>
        <w:t xml:space="preserve">solely relates to </w:t>
      </w:r>
      <w:r w:rsidR="006B1335">
        <w:t xml:space="preserve">the </w:t>
      </w:r>
      <w:r>
        <w:t xml:space="preserve">connection </w:t>
      </w:r>
      <w:r w:rsidR="006B1335">
        <w:t xml:space="preserve">of the Project </w:t>
      </w:r>
      <w:r w:rsidR="005D43E3">
        <w:t xml:space="preserve">to the Network </w:t>
      </w:r>
      <w:r w:rsidR="00CA2BD0">
        <w:t>and</w:t>
      </w:r>
      <w:r w:rsidR="006B1335">
        <w:t>/or</w:t>
      </w:r>
      <w:r w:rsidR="00CA2BD0">
        <w:t xml:space="preserve"> </w:t>
      </w:r>
      <w:r w:rsidR="006B1335">
        <w:t xml:space="preserve">the </w:t>
      </w:r>
      <w:r w:rsidR="00CA2BD0">
        <w:t xml:space="preserve">commissioning </w:t>
      </w:r>
      <w:r>
        <w:t xml:space="preserve">of the Project </w:t>
      </w:r>
      <w:r w:rsidR="00CA2BD0">
        <w:t>in accordance with the NER, and not to the construction of the Project</w:t>
      </w:r>
      <w:r>
        <w:t>.</w:t>
      </w:r>
    </w:p>
    <w:p w:rsidR="009E03F7" w:rsidP="009E03F7" w14:paraId="60EC3E69" w14:textId="77777777">
      <w:pPr>
        <w:pStyle w:val="Heading2"/>
      </w:pPr>
      <w:bookmarkStart w:id="545" w:name="_Ref104225888"/>
      <w:bookmarkStart w:id="546" w:name="_Toc211329987"/>
      <w:r>
        <w:t>Extension for Force Majeure Event</w:t>
      </w:r>
      <w:bookmarkEnd w:id="545"/>
      <w:bookmarkEnd w:id="546"/>
    </w:p>
    <w:p w:rsidR="009E03F7" w:rsidP="009E03F7" w14:paraId="622333E2" w14:textId="77777777">
      <w:pPr>
        <w:pStyle w:val="Heading3"/>
      </w:pPr>
      <w:bookmarkStart w:id="547" w:name="_Ref108098209"/>
      <w:r>
        <w:t>If LTES Operator is</w:t>
      </w:r>
      <w:r w:rsidR="003C1F69">
        <w:t>,</w:t>
      </w:r>
      <w:r>
        <w:t xml:space="preserve"> or reasonably expects that it will be</w:t>
      </w:r>
      <w:r w:rsidR="003C1F69">
        <w:t>,</w:t>
      </w:r>
      <w:r>
        <w:t xml:space="preserve"> delayed in satisfying the </w:t>
      </w:r>
      <w:r w:rsidR="00787A28">
        <w:t>COD</w:t>
      </w:r>
      <w:r>
        <w:t xml:space="preserve"> Conditions by the COD Sunset Date </w:t>
      </w:r>
      <w:r>
        <w:t>as a result of</w:t>
      </w:r>
      <w:r>
        <w:t xml:space="preserve"> a Force Majeure Event, </w:t>
      </w:r>
      <w:bookmarkStart w:id="548" w:name="_Ref103537247"/>
      <w:r>
        <w:t>then LTES Operator must:</w:t>
      </w:r>
      <w:bookmarkEnd w:id="547"/>
      <w:bookmarkEnd w:id="548"/>
      <w:r>
        <w:t xml:space="preserve"> </w:t>
      </w:r>
    </w:p>
    <w:p w:rsidR="009E03F7" w:rsidP="009E03F7" w14:paraId="7B8A5AF6" w14:textId="77777777">
      <w:pPr>
        <w:pStyle w:val="Heading4"/>
      </w:pPr>
      <w:bookmarkStart w:id="549" w:name="_Ref103537259"/>
      <w:r>
        <w:t xml:space="preserve">notify SFV of the occurrence of a Force Majeure Event as soon as reasonably practicable (and no later than 5 Business Days </w:t>
      </w:r>
      <w:r w:rsidR="00E856E4">
        <w:t>after</w:t>
      </w:r>
      <w:r>
        <w:t xml:space="preserve"> the commencement of the Force Majeure Event) giving </w:t>
      </w:r>
      <w:r w:rsidR="006230C5">
        <w:t xml:space="preserve">reasonable </w:t>
      </w:r>
      <w:r>
        <w:t>details of:</w:t>
      </w:r>
      <w:bookmarkEnd w:id="549"/>
      <w:r>
        <w:t xml:space="preserve"> </w:t>
      </w:r>
    </w:p>
    <w:p w:rsidR="009E03F7" w:rsidP="009E03F7" w14:paraId="05D084DC" w14:textId="77777777">
      <w:pPr>
        <w:pStyle w:val="Heading5"/>
      </w:pPr>
      <w:r>
        <w:t xml:space="preserve">the date on which the Force Majeure Event </w:t>
      </w:r>
      <w:r>
        <w:t>commenced;</w:t>
      </w:r>
    </w:p>
    <w:p w:rsidR="009E03F7" w:rsidP="009E03F7" w14:paraId="2B859835" w14:textId="77777777">
      <w:pPr>
        <w:pStyle w:val="Heading5"/>
      </w:pPr>
      <w:r>
        <w:t xml:space="preserve">the Force Majeure Event, including </w:t>
      </w:r>
      <w:r w:rsidR="006230C5">
        <w:t xml:space="preserve">its </w:t>
      </w:r>
      <w:r>
        <w:t xml:space="preserve">expected </w:t>
      </w:r>
      <w:r>
        <w:t>duration;</w:t>
      </w:r>
      <w:r>
        <w:t xml:space="preserve"> </w:t>
      </w:r>
    </w:p>
    <w:p w:rsidR="009E03F7" w:rsidP="009E03F7" w14:paraId="3F2CEA24" w14:textId="77777777">
      <w:pPr>
        <w:pStyle w:val="Heading5"/>
      </w:pPr>
      <w:r>
        <w:t xml:space="preserve">any </w:t>
      </w:r>
      <w:r w:rsidR="00787A28">
        <w:t>COD</w:t>
      </w:r>
      <w:r>
        <w:t xml:space="preserve"> Conditions which are delayed or expected to be delayed by the Force Majeure Event</w:t>
      </w:r>
      <w:r w:rsidR="003C1F69">
        <w:t>, including the extent to which they can be achieved by the COD Sunset Date or are adversely affected</w:t>
      </w:r>
      <w:r>
        <w:t>; and</w:t>
      </w:r>
    </w:p>
    <w:p w:rsidR="009E03F7" w:rsidRPr="00AD5A39" w:rsidP="009E03F7" w14:paraId="391F4C75" w14:textId="29C8ABD6">
      <w:pPr>
        <w:pStyle w:val="Heading5"/>
      </w:pPr>
      <w:bookmarkStart w:id="550" w:name="_Ref103537361"/>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B44A0B">
        <w:t>(c)</w:t>
      </w:r>
      <w:r w:rsidR="006C2A01">
        <w:fldChar w:fldCharType="end"/>
      </w:r>
      <w:r>
        <w:t>, any proposed extensions to the COD Sunset Date to reflect the impact of the Force Majeure Event</w:t>
      </w:r>
      <w:r w:rsidR="20DA2FF5">
        <w:t xml:space="preserve"> on LTES Operator’s achievement of the </w:t>
      </w:r>
      <w:r w:rsidR="00787A28">
        <w:t>COD</w:t>
      </w:r>
      <w:r w:rsidR="20DA2FF5">
        <w:t xml:space="preserve"> </w:t>
      </w:r>
      <w:r w:rsidR="20DA2FF5">
        <w:t>Conditions</w:t>
      </w:r>
      <w:r>
        <w:t>;</w:t>
      </w:r>
      <w:bookmarkEnd w:id="550"/>
      <w:r>
        <w:t xml:space="preserve"> </w:t>
      </w:r>
    </w:p>
    <w:p w:rsidR="009E03F7" w:rsidP="009E03F7" w14:paraId="00C4F522" w14:textId="2B3894F0">
      <w:pPr>
        <w:pStyle w:val="Heading4"/>
      </w:pPr>
      <w:r>
        <w:t xml:space="preserve">keep SFV informed of any material changes or developments to the information provided to SFV in the notice under </w:t>
      </w:r>
      <w:r w:rsidR="00E21277">
        <w:t>sub</w:t>
      </w:r>
      <w:r w:rsidR="006C2A01">
        <w:t xml:space="preserve">paragraph </w:t>
      </w:r>
      <w:r w:rsidR="006C2A01">
        <w:fldChar w:fldCharType="begin"/>
      </w:r>
      <w:r w:rsidR="006C2A01">
        <w:instrText xml:space="preserve"> REF _Ref103537259 \n \h </w:instrText>
      </w:r>
      <w:r w:rsidR="006C2A01">
        <w:fldChar w:fldCharType="separate"/>
      </w:r>
      <w:r w:rsidR="00B44A0B">
        <w:t>(</w:t>
      </w:r>
      <w:r w:rsidR="00B44A0B">
        <w:t>i</w:t>
      </w:r>
      <w:r w:rsidR="00B44A0B">
        <w:t>)</w:t>
      </w:r>
      <w:r w:rsidR="006C2A01">
        <w:fldChar w:fldCharType="end"/>
      </w:r>
      <w:r>
        <w:t>; and</w:t>
      </w:r>
    </w:p>
    <w:p w:rsidR="009E03F7" w:rsidP="009E03F7" w14:paraId="1EFCB78D" w14:textId="77777777">
      <w:pPr>
        <w:pStyle w:val="Heading4"/>
      </w:pPr>
      <w:r>
        <w:t xml:space="preserve">use </w:t>
      </w:r>
      <w:r w:rsidR="00230C06">
        <w:t xml:space="preserve">its </w:t>
      </w:r>
      <w:r>
        <w:t xml:space="preserve">best endeavours to overcome </w:t>
      </w:r>
      <w:r w:rsidRPr="00582FAE">
        <w:t>and mitigate</w:t>
      </w:r>
      <w:r>
        <w:t xml:space="preserve"> the impact of the Force Majeure Event.</w:t>
      </w:r>
    </w:p>
    <w:p w:rsidR="009E03F7" w:rsidP="009E03F7" w14:paraId="601A576A" w14:textId="3A58F699">
      <w:pPr>
        <w:pStyle w:val="Heading3"/>
      </w:pPr>
      <w:bookmarkStart w:id="551" w:name="_Ref108098218"/>
      <w:r>
        <w:t xml:space="preserve">On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B44A0B">
        <w:t>(a)</w:t>
      </w:r>
      <w:r w:rsidR="006C2A01">
        <w:fldChar w:fldCharType="end"/>
      </w:r>
      <w:r w:rsidR="006C2A01">
        <w:fldChar w:fldCharType="begin"/>
      </w:r>
      <w:r w:rsidR="006C2A01">
        <w:instrText xml:space="preserve"> REF _Ref103537259 \n \h </w:instrText>
      </w:r>
      <w:r w:rsidR="006C2A01">
        <w:fldChar w:fldCharType="separate"/>
      </w:r>
      <w:r w:rsidR="00B44A0B">
        <w:t>(</w:t>
      </w:r>
      <w:r w:rsidR="00B44A0B">
        <w:t>i</w:t>
      </w:r>
      <w:r w:rsidR="00B44A0B">
        <w:t>)</w:t>
      </w:r>
      <w:r w:rsidR="006C2A01">
        <w:fldChar w:fldCharType="end"/>
      </w:r>
      <w:r>
        <w:t>, SFV:</w:t>
      </w:r>
      <w:bookmarkEnd w:id="551"/>
      <w:r>
        <w:t xml:space="preserve"> </w:t>
      </w:r>
    </w:p>
    <w:p w:rsidR="009E03F7" w:rsidP="009E03F7" w14:paraId="6D9875E1" w14:textId="77777777">
      <w:pPr>
        <w:pStyle w:val="Heading4"/>
      </w:pPr>
      <w:bookmarkStart w:id="552" w:name="_Ref103537395"/>
      <w:r>
        <w:t xml:space="preserve">may request any further information from LTES Operator that SFV reasonably requires </w:t>
      </w:r>
      <w:r>
        <w:t>in order to</w:t>
      </w:r>
      <w:r>
        <w:t xml:space="preserve"> assess the impact of the Force Majeure Event on LTES Operator’s achievement of the </w:t>
      </w:r>
      <w:r w:rsidR="00787A28">
        <w:t>COD</w:t>
      </w:r>
      <w:r>
        <w:t xml:space="preserve"> Conditions (as relevant)</w:t>
      </w:r>
      <w:r w:rsidR="00230C06">
        <w:t>, and LTES Operator must promptly provide that information to SFV</w:t>
      </w:r>
      <w:r>
        <w:t>; and</w:t>
      </w:r>
      <w:bookmarkEnd w:id="552"/>
    </w:p>
    <w:p w:rsidR="00230C06" w:rsidP="009E03F7" w14:paraId="0CEF1E58" w14:textId="4EEF4877">
      <w:pPr>
        <w:pStyle w:val="Heading4"/>
      </w:pPr>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B44A0B">
        <w:t>(c)</w:t>
      </w:r>
      <w:r w:rsidR="006C2A01">
        <w:fldChar w:fldCharType="end"/>
      </w:r>
      <w:r>
        <w:t xml:space="preserve">, must confirm: </w:t>
      </w:r>
    </w:p>
    <w:p w:rsidR="00230C06" w:rsidP="00230C06" w14:paraId="4C6BD522" w14:textId="424728EF">
      <w:pPr>
        <w:pStyle w:val="Heading5"/>
      </w:pPr>
      <w:r>
        <w:t xml:space="preserve">whether the proposed extension to </w:t>
      </w:r>
      <w:r w:rsidR="2C1DCDDD">
        <w:t xml:space="preserve">the COD </w:t>
      </w:r>
      <w:r>
        <w:t xml:space="preserve">Sunset Date requested by LTES Operator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B44A0B">
        <w:t>(a)</w:t>
      </w:r>
      <w:r w:rsidR="006C2A01">
        <w:fldChar w:fldCharType="end"/>
      </w:r>
      <w:r w:rsidR="006C2A01">
        <w:fldChar w:fldCharType="begin"/>
      </w:r>
      <w:r w:rsidR="006C2A01">
        <w:instrText xml:space="preserve"> REF _Ref103537259 \n \h </w:instrText>
      </w:r>
      <w:r w:rsidR="006C2A01">
        <w:fldChar w:fldCharType="separate"/>
      </w:r>
      <w:r w:rsidR="00B44A0B">
        <w:t>(</w:t>
      </w:r>
      <w:r w:rsidR="00B44A0B">
        <w:t>i</w:t>
      </w:r>
      <w:r w:rsidR="00B44A0B">
        <w:t>)</w:t>
      </w:r>
      <w:r w:rsidR="006C2A01">
        <w:fldChar w:fldCharType="end"/>
      </w:r>
      <w:r w:rsidR="006C2A01">
        <w:fldChar w:fldCharType="begin"/>
      </w:r>
      <w:r w:rsidR="006C2A01">
        <w:instrText xml:space="preserve"> REF _Ref103537361 \n \h </w:instrText>
      </w:r>
      <w:r w:rsidR="006C2A01">
        <w:fldChar w:fldCharType="separate"/>
      </w:r>
      <w:r w:rsidR="00B44A0B">
        <w:t>(D)</w:t>
      </w:r>
      <w:r w:rsidR="006C2A01">
        <w:fldChar w:fldCharType="end"/>
      </w:r>
      <w:r>
        <w:t xml:space="preserve"> is granted; and </w:t>
      </w:r>
    </w:p>
    <w:p w:rsidR="00230C06" w:rsidP="00230C06" w14:paraId="5FDC57E9" w14:textId="77777777">
      <w:pPr>
        <w:pStyle w:val="Heading5"/>
      </w:pPr>
      <w:r>
        <w:t xml:space="preserve">the new COD Sunset Date, </w:t>
      </w:r>
    </w:p>
    <w:p w:rsidR="009E03F7" w:rsidP="00230C06" w14:paraId="23256854" w14:textId="77777777">
      <w:pPr>
        <w:pStyle w:val="Heading5"/>
        <w:numPr>
          <w:ilvl w:val="0"/>
          <w:numId w:val="0"/>
        </w:numPr>
        <w:ind w:left="2211"/>
      </w:pPr>
      <w:r>
        <w:t xml:space="preserve">by the later of: </w:t>
      </w:r>
    </w:p>
    <w:p w:rsidR="009E03F7" w:rsidP="009E03F7" w14:paraId="6D201A75" w14:textId="739B840D">
      <w:pPr>
        <w:pStyle w:val="Heading5"/>
      </w:pPr>
      <w:r>
        <w:t xml:space="preserve">20 Business Days </w:t>
      </w:r>
      <w:r w:rsidR="00E856E4">
        <w:t>after</w:t>
      </w:r>
      <w:r>
        <w:t xml:space="preserve">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B44A0B">
        <w:t>(a)</w:t>
      </w:r>
      <w:r w:rsidR="006C2A01">
        <w:fldChar w:fldCharType="end"/>
      </w:r>
      <w:r w:rsidR="006C2A01">
        <w:fldChar w:fldCharType="begin"/>
      </w:r>
      <w:r w:rsidR="006C2A01">
        <w:instrText xml:space="preserve"> REF _Ref103537259 \n \h </w:instrText>
      </w:r>
      <w:r w:rsidR="006C2A01">
        <w:fldChar w:fldCharType="separate"/>
      </w:r>
      <w:r w:rsidR="00B44A0B">
        <w:t>(</w:t>
      </w:r>
      <w:r w:rsidR="00B44A0B">
        <w:t>i</w:t>
      </w:r>
      <w:r w:rsidR="00B44A0B">
        <w:t>)</w:t>
      </w:r>
      <w:r w:rsidR="006C2A01">
        <w:fldChar w:fldCharType="end"/>
      </w:r>
      <w:r>
        <w:t xml:space="preserve">; and </w:t>
      </w:r>
    </w:p>
    <w:p w:rsidR="009E03F7" w:rsidP="009E03F7" w14:paraId="03A3E056" w14:textId="2DE6FF17">
      <w:pPr>
        <w:pStyle w:val="Heading5"/>
      </w:pPr>
      <w:r>
        <w:t xml:space="preserve">20 Business Days </w:t>
      </w:r>
      <w:r w:rsidR="00E856E4">
        <w:t>after</w:t>
      </w:r>
      <w:r>
        <w:t xml:space="preserve"> receiving any further information that SFV has requested from LTES Operator under </w:t>
      </w:r>
      <w:r w:rsidR="00FE714F">
        <w:t>sub</w:t>
      </w:r>
      <w:r w:rsidR="006C2A01">
        <w:t xml:space="preserve">paragraph </w:t>
      </w:r>
      <w:r w:rsidR="006C2A01">
        <w:fldChar w:fldCharType="begin"/>
      </w:r>
      <w:r w:rsidR="006C2A01">
        <w:instrText xml:space="preserve"> REF _Ref108098218 \n \h </w:instrText>
      </w:r>
      <w:r w:rsidR="006C2A01">
        <w:fldChar w:fldCharType="separate"/>
      </w:r>
      <w:r w:rsidR="00B44A0B">
        <w:t>(b)</w:t>
      </w:r>
      <w:r w:rsidR="006C2A01">
        <w:fldChar w:fldCharType="end"/>
      </w:r>
      <w:r w:rsidR="006C2A01">
        <w:fldChar w:fldCharType="begin"/>
      </w:r>
      <w:r w:rsidR="006C2A01">
        <w:instrText xml:space="preserve"> REF _Ref103537395 \n \h </w:instrText>
      </w:r>
      <w:r w:rsidR="006C2A01">
        <w:fldChar w:fldCharType="separate"/>
      </w:r>
      <w:r w:rsidR="00B44A0B">
        <w:t>(</w:t>
      </w:r>
      <w:r w:rsidR="00B44A0B">
        <w:t>i</w:t>
      </w:r>
      <w:r w:rsidR="00B44A0B">
        <w:t>)</w:t>
      </w:r>
      <w:r w:rsidR="006C2A01">
        <w:fldChar w:fldCharType="end"/>
      </w:r>
      <w:r>
        <w:t>.</w:t>
      </w:r>
    </w:p>
    <w:p w:rsidR="009E03F7" w:rsidRPr="006E0C53" w:rsidP="006039E3" w14:paraId="40E1F106" w14:textId="77777777">
      <w:pPr>
        <w:pStyle w:val="Heading3"/>
        <w:keepNext/>
      </w:pPr>
      <w:bookmarkStart w:id="553" w:name="_Ref103537432"/>
      <w:r>
        <w:rPr>
          <w:szCs w:val="18"/>
        </w:rPr>
        <w:t>If LTES Operator is prevented or delayed in achieving the Commercial Operations Date by the COD Sunset Date due to a Force Majeure Event, then the COD Sunset Date may be extended by one day for each day of delay, provided t</w:t>
      </w:r>
      <w:r w:rsidRPr="00A858CD">
        <w:rPr>
          <w:szCs w:val="18"/>
        </w:rPr>
        <w:t xml:space="preserve">he COD Sunset Date may </w:t>
      </w:r>
      <w:r>
        <w:rPr>
          <w:szCs w:val="18"/>
        </w:rPr>
        <w:t>not be extended</w:t>
      </w:r>
      <w:bookmarkStart w:id="554" w:name="_Ref93576631"/>
      <w:r>
        <w:rPr>
          <w:szCs w:val="18"/>
        </w:rPr>
        <w:t>:</w:t>
      </w:r>
      <w:bookmarkEnd w:id="553"/>
      <w:r>
        <w:rPr>
          <w:szCs w:val="18"/>
        </w:rPr>
        <w:t xml:space="preserve"> </w:t>
      </w:r>
    </w:p>
    <w:p w:rsidR="009E03F7" w:rsidP="00BD0AE6" w14:paraId="36E84C58" w14:textId="2D31ADA5">
      <w:pPr>
        <w:pStyle w:val="Heading4"/>
      </w:pPr>
      <w:bookmarkStart w:id="555" w:name="_Ref100147302"/>
      <w:r>
        <w:t>in the case of a</w:t>
      </w:r>
      <w:r w:rsidR="3D300A98">
        <w:t xml:space="preserve"> Project Force Majeure Event, </w:t>
      </w:r>
      <w:r>
        <w:t xml:space="preserve">beyond </w:t>
      </w:r>
      <w:r w:rsidR="3D300A98">
        <w:t xml:space="preserve">the date that is </w:t>
      </w:r>
      <w:r w:rsidR="00C0083F">
        <w:t>6</w:t>
      </w:r>
      <w:r w:rsidR="3D300A98">
        <w:t xml:space="preserve"> months after the COD </w:t>
      </w:r>
      <w:r w:rsidR="5342A931">
        <w:t>Sunset</w:t>
      </w:r>
      <w:r w:rsidR="3D300A98">
        <w:t xml:space="preserve"> Date</w:t>
      </w:r>
      <w:r w:rsidR="5D879B52">
        <w:t xml:space="preserve"> set out in item </w:t>
      </w:r>
      <w:r w:rsidR="001516DE">
        <w:fldChar w:fldCharType="begin"/>
      </w:r>
      <w:r w:rsidR="001516DE">
        <w:instrText xml:space="preserve"> REF _Ref104394082 \w \h </w:instrText>
      </w:r>
      <w:r w:rsidR="001516DE">
        <w:fldChar w:fldCharType="separate"/>
      </w:r>
      <w:r w:rsidR="00B44A0B">
        <w:t>9</w:t>
      </w:r>
      <w:r w:rsidR="001516DE">
        <w:fldChar w:fldCharType="end"/>
      </w:r>
      <w:r w:rsidR="5D879B52">
        <w:t xml:space="preserve"> of the Reference Details (disregarding any extensions)</w:t>
      </w:r>
      <w:r w:rsidR="3D300A98">
        <w:t>; and</w:t>
      </w:r>
    </w:p>
    <w:bookmarkEnd w:id="554"/>
    <w:bookmarkEnd w:id="555"/>
    <w:p w:rsidR="009E03F7" w:rsidRPr="00B4523D" w:rsidP="009E03F7" w14:paraId="08C5ABA8" w14:textId="44BF4476">
      <w:pPr>
        <w:pStyle w:val="Heading4"/>
      </w:pPr>
      <w:r>
        <w:t xml:space="preserve">in the case of a Connection Force Majeure Event, </w:t>
      </w:r>
      <w:r w:rsidR="00867FE2">
        <w:t xml:space="preserve">beyond the date that is 12 months after the COD Sunset Date set out in item </w:t>
      </w:r>
      <w:r w:rsidR="00867FE2">
        <w:fldChar w:fldCharType="begin"/>
      </w:r>
      <w:r w:rsidR="00867FE2">
        <w:instrText xml:space="preserve"> REF _Ref104394082 \w \h </w:instrText>
      </w:r>
      <w:r w:rsidR="00867FE2">
        <w:fldChar w:fldCharType="separate"/>
      </w:r>
      <w:r w:rsidR="00B44A0B">
        <w:t>9</w:t>
      </w:r>
      <w:r w:rsidR="00867FE2">
        <w:fldChar w:fldCharType="end"/>
      </w:r>
      <w:r w:rsidR="00867FE2">
        <w:t xml:space="preserve"> of the Reference Details (disregarding any extensions)</w:t>
      </w:r>
      <w:r>
        <w:t xml:space="preserve">. </w:t>
      </w:r>
    </w:p>
    <w:p w:rsidR="005D3079" w:rsidRPr="00E46CEF" w:rsidP="005D3079" w14:paraId="2256FDC9" w14:textId="77777777">
      <w:pPr>
        <w:pStyle w:val="Heading1"/>
        <w:rPr>
          <w:shd w:val="clear" w:color="auto" w:fill="FF99FF"/>
        </w:rPr>
      </w:pPr>
      <w:bookmarkStart w:id="556" w:name="_Ref103591979"/>
      <w:bookmarkStart w:id="557" w:name="_Toc211329988"/>
      <w:r>
        <w:t>Reporting</w:t>
      </w:r>
      <w:bookmarkEnd w:id="492"/>
      <w:bookmarkEnd w:id="493"/>
      <w:bookmarkEnd w:id="556"/>
      <w:bookmarkEnd w:id="557"/>
      <w:r>
        <w:t xml:space="preserve"> </w:t>
      </w:r>
    </w:p>
    <w:p w:rsidR="005D3079" w:rsidRPr="00AD5A39" w:rsidP="005D3079" w14:paraId="7E52D2DF" w14:textId="77777777">
      <w:pPr>
        <w:pStyle w:val="Heading3"/>
      </w:pPr>
      <w:bookmarkStart w:id="558" w:name="_Ref103345445"/>
      <w:r>
        <w:t>LTES Operator</w:t>
      </w:r>
      <w:r w:rsidRPr="00AD5A39">
        <w:t xml:space="preserve"> must provide</w:t>
      </w:r>
      <w:r>
        <w:t xml:space="preserve">, within </w:t>
      </w:r>
      <w:r w:rsidR="005A4E83">
        <w:t>20</w:t>
      </w:r>
      <w:r>
        <w:t xml:space="preserve"> Business Days </w:t>
      </w:r>
      <w:r w:rsidR="00E856E4">
        <w:t>after</w:t>
      </w:r>
      <w:r>
        <w:t xml:space="preserve"> the end of each </w:t>
      </w:r>
      <w:r w:rsidR="00986E03">
        <w:t>Quarter</w:t>
      </w:r>
      <w:r>
        <w:t xml:space="preserve">, </w:t>
      </w:r>
      <w:r w:rsidRPr="00AD5A39">
        <w:t xml:space="preserve">a quarterly report that </w:t>
      </w:r>
      <w:r w:rsidR="006F0564">
        <w:t>sets out</w:t>
      </w:r>
      <w:r w:rsidRPr="00AD5A39">
        <w:t xml:space="preserve"> the following information</w:t>
      </w:r>
      <w:r w:rsidR="006F0564">
        <w:t xml:space="preserve"> with reasonable supporting details</w:t>
      </w:r>
      <w:r w:rsidRPr="00AD5A39">
        <w:t>:</w:t>
      </w:r>
      <w:bookmarkEnd w:id="558"/>
      <w:r w:rsidR="00460066">
        <w:t xml:space="preserve"> </w:t>
      </w:r>
    </w:p>
    <w:p w:rsidR="00A7033C" w:rsidP="00A7033C" w14:paraId="4A70A075" w14:textId="77777777">
      <w:pPr>
        <w:pStyle w:val="Heading4"/>
      </w:pPr>
      <w:bookmarkStart w:id="559" w:name="_Ref196989476"/>
      <w:r>
        <w:t>the</w:t>
      </w:r>
      <w:r w:rsidRPr="00AD5A39">
        <w:t xml:space="preserve"> progress</w:t>
      </w:r>
      <w:r>
        <w:t xml:space="preserve"> </w:t>
      </w:r>
      <w:r w:rsidR="004175C1">
        <w:t xml:space="preserve">of achieving the Milestones as </w:t>
      </w:r>
      <w:r>
        <w:t xml:space="preserve">against the </w:t>
      </w:r>
      <w:r w:rsidR="004175C1">
        <w:t xml:space="preserve">relevant </w:t>
      </w:r>
      <w:r>
        <w:t>Milestone</w:t>
      </w:r>
      <w:r w:rsidR="004175C1">
        <w:t xml:space="preserve"> Date</w:t>
      </w:r>
      <w:r>
        <w:t xml:space="preserve">, including any matter which could cause LTES Operator to not achieve a Milestone </w:t>
      </w:r>
      <w:r w:rsidRPr="00EA1E04">
        <w:t xml:space="preserve">by the relevant Milestone </w:t>
      </w:r>
      <w:r w:rsidRPr="00EA1E04">
        <w:t>Date</w:t>
      </w:r>
      <w:r>
        <w:t>;</w:t>
      </w:r>
      <w:bookmarkEnd w:id="559"/>
    </w:p>
    <w:p w:rsidR="00981EC7" w:rsidP="006F0564" w14:paraId="5DC894A0" w14:textId="77777777">
      <w:pPr>
        <w:pStyle w:val="Heading4"/>
      </w:pPr>
      <w:r>
        <w:t xml:space="preserve">the date on which LTES Operator expects that it will satisfy all of the COD </w:t>
      </w:r>
      <w:r>
        <w:t>Conditions;</w:t>
      </w:r>
    </w:p>
    <w:p w:rsidR="006F0564" w:rsidRPr="00AD5A39" w:rsidP="006F0564" w14:paraId="72FA9C15" w14:textId="77777777">
      <w:pPr>
        <w:pStyle w:val="Heading4"/>
      </w:pPr>
      <w:r>
        <w:t>the</w:t>
      </w:r>
      <w:r w:rsidRPr="00AD5A39">
        <w:t xml:space="preserve"> progress of construction and information about events </w:t>
      </w:r>
      <w:r>
        <w:t>LTES Operator</w:t>
      </w:r>
      <w:r w:rsidRPr="00AD5A39">
        <w:t xml:space="preserve"> considers may </w:t>
      </w:r>
      <w:r>
        <w:t>prevent</w:t>
      </w:r>
      <w:r w:rsidRPr="00AD5A39">
        <w:t xml:space="preserve"> the satisfaction of the </w:t>
      </w:r>
      <w:r w:rsidR="00787A28">
        <w:t>COD</w:t>
      </w:r>
      <w:r w:rsidRPr="00AD5A39">
        <w:t xml:space="preserve"> Conditions</w:t>
      </w:r>
      <w:r>
        <w:t xml:space="preserve"> by the COD Sunset </w:t>
      </w:r>
      <w:r>
        <w:t>Date</w:t>
      </w:r>
      <w:r w:rsidRPr="00AD5A39">
        <w:t>;</w:t>
      </w:r>
      <w:r w:rsidRPr="00AD5A39">
        <w:t xml:space="preserve"> </w:t>
      </w:r>
    </w:p>
    <w:p w:rsidR="00820190" w:rsidP="00820190" w14:paraId="1342C94B" w14:textId="77777777">
      <w:pPr>
        <w:pStyle w:val="Heading4"/>
      </w:pPr>
      <w:r>
        <w:t xml:space="preserve">the </w:t>
      </w:r>
      <w:r w:rsidRPr="00AD5A39">
        <w:t xml:space="preserve">progress </w:t>
      </w:r>
      <w:r>
        <w:t>in obtaining</w:t>
      </w:r>
      <w:r w:rsidRPr="00AD5A39">
        <w:t xml:space="preserve"> </w:t>
      </w:r>
      <w:r>
        <w:t>a</w:t>
      </w:r>
      <w:r w:rsidRPr="00AD5A39">
        <w:t xml:space="preserve">uthorisations required for the </w:t>
      </w:r>
      <w:r>
        <w:t xml:space="preserve">construction and </w:t>
      </w:r>
      <w:r w:rsidRPr="00AD5A39">
        <w:t xml:space="preserve">operation of the </w:t>
      </w:r>
      <w:r w:rsidRPr="00AD5A39">
        <w:t>Project</w:t>
      </w:r>
      <w:r>
        <w:t>;</w:t>
      </w:r>
      <w:r>
        <w:t xml:space="preserve"> </w:t>
      </w:r>
    </w:p>
    <w:p w:rsidR="005D3079" w:rsidRPr="00AD5A39" w:rsidP="005D3079" w14:paraId="0430F8DF" w14:textId="77777777">
      <w:pPr>
        <w:pStyle w:val="Heading4"/>
      </w:pPr>
      <w:r>
        <w:t xml:space="preserve">any </w:t>
      </w:r>
      <w:r w:rsidRPr="00AD5A39">
        <w:t xml:space="preserve">proposed changes to the scope of </w:t>
      </w:r>
      <w:r>
        <w:t xml:space="preserve">the </w:t>
      </w:r>
      <w:r w:rsidRPr="00AD5A39">
        <w:t>Project;</w:t>
      </w:r>
      <w:r w:rsidRPr="00AD5A39">
        <w:t xml:space="preserve"> </w:t>
      </w:r>
    </w:p>
    <w:p w:rsidR="005D3079" w:rsidRPr="00AD5A39" w:rsidP="005D3079" w14:paraId="65C84672" w14:textId="77777777">
      <w:pPr>
        <w:pStyle w:val="Heading4"/>
      </w:pPr>
      <w:r>
        <w:t xml:space="preserve">any </w:t>
      </w:r>
      <w:r w:rsidRPr="00AD5A39">
        <w:t xml:space="preserve">material occupational health and safety </w:t>
      </w:r>
      <w:r w:rsidRPr="00AD5A39">
        <w:t>incidents;</w:t>
      </w:r>
    </w:p>
    <w:p w:rsidR="005D3079" w:rsidRPr="00AD5A39" w:rsidP="005D3079" w14:paraId="4F436F89" w14:textId="77777777">
      <w:pPr>
        <w:pStyle w:val="Heading4"/>
      </w:pPr>
      <w:r w:rsidRPr="00AD5A39">
        <w:t>complaints received</w:t>
      </w:r>
      <w:r>
        <w:t xml:space="preserve"> or legal proceedings in relation to the </w:t>
      </w:r>
      <w:r>
        <w:t>Project</w:t>
      </w:r>
      <w:r w:rsidRPr="00AD5A39">
        <w:t>;</w:t>
      </w:r>
      <w:r w:rsidRPr="00AD5A39">
        <w:t xml:space="preserve"> </w:t>
      </w:r>
    </w:p>
    <w:p w:rsidR="005D3079" w:rsidP="005D3079" w14:paraId="691AB8BA" w14:textId="77777777">
      <w:pPr>
        <w:pStyle w:val="Heading4"/>
      </w:pPr>
      <w:r>
        <w:t xml:space="preserve">any matter which constitutes a </w:t>
      </w:r>
      <w:r w:rsidR="00A7033C">
        <w:t xml:space="preserve">material </w:t>
      </w:r>
      <w:r>
        <w:t xml:space="preserve">breach, or could constitute a </w:t>
      </w:r>
      <w:r w:rsidR="00A7033C">
        <w:t xml:space="preserve">material </w:t>
      </w:r>
      <w:r>
        <w:t xml:space="preserve">breach, of </w:t>
      </w:r>
      <w:r w:rsidR="00BD5F43">
        <w:t>LTES Operator</w:t>
      </w:r>
      <w:r>
        <w:t>’s obligations under this agreement or the LTESA; and</w:t>
      </w:r>
    </w:p>
    <w:p w:rsidR="005D3079" w:rsidP="005D3079" w14:paraId="412DAF3B" w14:textId="77777777">
      <w:pPr>
        <w:pStyle w:val="Heading4"/>
      </w:pPr>
      <w:bookmarkStart w:id="560" w:name="_Ref100060976"/>
      <w:r>
        <w:t>any other matter reasonably requested in writing by SFV</w:t>
      </w:r>
      <w:r w:rsidR="00B95781">
        <w:t>, which may include</w:t>
      </w:r>
      <w:r>
        <w:t xml:space="preserve"> information </w:t>
      </w:r>
      <w:r w:rsidR="00B95781">
        <w:t>that</w:t>
      </w:r>
      <w:r>
        <w:t xml:space="preserve"> is:</w:t>
      </w:r>
      <w:bookmarkEnd w:id="560"/>
    </w:p>
    <w:p w:rsidR="005D3079" w:rsidP="005D3079" w14:paraId="10A84759" w14:textId="77777777">
      <w:pPr>
        <w:pStyle w:val="Heading5"/>
      </w:pPr>
      <w:r>
        <w:t>reasonably necessary for SFV to discharge its rights and obligations under this agreement or the LTESA; or</w:t>
      </w:r>
    </w:p>
    <w:p w:rsidR="005D3079" w:rsidP="005D3079" w14:paraId="22C5DDCD" w14:textId="77777777">
      <w:pPr>
        <w:pStyle w:val="Heading5"/>
      </w:pPr>
      <w:r>
        <w:t xml:space="preserve">required under the EII Act or as required </w:t>
      </w:r>
      <w:r w:rsidRPr="00EA6124">
        <w:t>by a Government Authority</w:t>
      </w:r>
      <w:r>
        <w:t xml:space="preserve"> (and notified to SFV or </w:t>
      </w:r>
      <w:r w:rsidR="00BD5F43">
        <w:t>LTES Operator</w:t>
      </w:r>
      <w:r>
        <w:t xml:space="preserve">) </w:t>
      </w:r>
      <w:r w:rsidR="00820190">
        <w:t>in respect of</w:t>
      </w:r>
      <w:r>
        <w:t xml:space="preserve"> the Project.</w:t>
      </w:r>
    </w:p>
    <w:p w:rsidR="008C330A" w:rsidP="00760EF0" w14:paraId="1BDACB5B" w14:textId="45DDBEEF">
      <w:pPr>
        <w:pStyle w:val="Heading3"/>
      </w:pPr>
      <w:bookmarkStart w:id="561" w:name="_Ref196989465"/>
      <w:bookmarkStart w:id="562" w:name="_Ref203384066"/>
      <w:r>
        <w:t xml:space="preserve">SFV may request that LTES Operator provide monthly reports under paragraph </w:t>
      </w:r>
      <w:r>
        <w:fldChar w:fldCharType="begin"/>
      </w:r>
      <w:r>
        <w:instrText xml:space="preserve"> REF _Ref103345445 \n \h </w:instrText>
      </w:r>
      <w:r>
        <w:fldChar w:fldCharType="separate"/>
      </w:r>
      <w:r w:rsidR="00B44A0B">
        <w:t>(a)</w:t>
      </w:r>
      <w:r>
        <w:fldChar w:fldCharType="end"/>
      </w:r>
      <w:r w:rsidR="00DE41E1">
        <w:t>, and</w:t>
      </w:r>
      <w:bookmarkEnd w:id="561"/>
      <w:r w:rsidR="00DF638C">
        <w:t xml:space="preserve"> </w:t>
      </w:r>
      <w:r w:rsidR="00DE41E1">
        <w:t>i</w:t>
      </w:r>
      <w:r>
        <w:t xml:space="preserve">f requested by SFV, LTES Operator must provide, within </w:t>
      </w:r>
      <w:r w:rsidRPr="007E0DC9">
        <w:t>10</w:t>
      </w:r>
      <w:r>
        <w:t xml:space="preserve"> Business Days after the end of each month, a monthly report that sets out the information in subparagraphs (a)</w:t>
      </w:r>
      <w:r w:rsidR="006229B4">
        <w:fldChar w:fldCharType="begin"/>
      </w:r>
      <w:r w:rsidR="006229B4">
        <w:instrText xml:space="preserve"> REF _Ref196989476 \n \h </w:instrText>
      </w:r>
      <w:r w:rsidR="006229B4">
        <w:fldChar w:fldCharType="separate"/>
      </w:r>
      <w:r w:rsidR="00B44A0B">
        <w:t>(</w:t>
      </w:r>
      <w:r w:rsidR="00B44A0B">
        <w:t>i</w:t>
      </w:r>
      <w:r w:rsidR="00B44A0B">
        <w:t>)</w:t>
      </w:r>
      <w:r w:rsidR="006229B4">
        <w:fldChar w:fldCharType="end"/>
      </w:r>
      <w:r w:rsidR="006229B4">
        <w:t xml:space="preserve"> </w:t>
      </w:r>
      <w:r>
        <w:t xml:space="preserve">to </w:t>
      </w:r>
      <w:r w:rsidR="006229B4">
        <w:fldChar w:fldCharType="begin"/>
      </w:r>
      <w:r w:rsidR="006229B4">
        <w:instrText xml:space="preserve"> REF _Ref100060976 \n \h </w:instrText>
      </w:r>
      <w:r w:rsidR="006229B4">
        <w:fldChar w:fldCharType="separate"/>
      </w:r>
      <w:r w:rsidR="00B44A0B">
        <w:t>(ix)</w:t>
      </w:r>
      <w:r w:rsidR="006229B4">
        <w:fldChar w:fldCharType="end"/>
      </w:r>
      <w:r>
        <w:t xml:space="preserve"> with reasonable supporting details.</w:t>
      </w:r>
      <w:bookmarkEnd w:id="562"/>
      <w:r>
        <w:t xml:space="preserve"> </w:t>
      </w:r>
    </w:p>
    <w:p w:rsidR="006229B4" w:rsidP="006229B4" w14:paraId="33B81948" w14:textId="4373A0EB">
      <w:pPr>
        <w:pStyle w:val="Heading4"/>
        <w:numPr>
          <w:ilvl w:val="0"/>
          <w:numId w:val="0"/>
        </w:numPr>
        <w:ind w:left="1474"/>
      </w:pPr>
      <w:r>
        <w:t xml:space="preserve">If LTES Operator is required under this paragraph </w:t>
      </w:r>
      <w:r w:rsidR="00F43DBF">
        <w:fldChar w:fldCharType="begin"/>
      </w:r>
      <w:r w:rsidR="00F43DBF">
        <w:instrText xml:space="preserve"> REF _Ref203384066 \n \h </w:instrText>
      </w:r>
      <w:r w:rsidR="00F43DBF">
        <w:fldChar w:fldCharType="separate"/>
      </w:r>
      <w:r w:rsidR="00B44A0B">
        <w:t>(b)</w:t>
      </w:r>
      <w:r w:rsidR="00F43DBF">
        <w:fldChar w:fldCharType="end"/>
      </w:r>
      <w:r>
        <w:t xml:space="preserve"> to provide monthly</w:t>
      </w:r>
      <w:r w:rsidR="0027739A">
        <w:t xml:space="preserve"> reports, then LTES Operator is not required to separately provide quarterly reports under paragraph </w:t>
      </w:r>
      <w:r w:rsidR="0027739A">
        <w:fldChar w:fldCharType="begin"/>
      </w:r>
      <w:r w:rsidR="0027739A">
        <w:instrText xml:space="preserve"> REF _Ref103345445 \n \h </w:instrText>
      </w:r>
      <w:r w:rsidR="0027739A">
        <w:fldChar w:fldCharType="separate"/>
      </w:r>
      <w:r w:rsidR="00B44A0B">
        <w:t>(a)</w:t>
      </w:r>
      <w:r w:rsidR="0027739A">
        <w:fldChar w:fldCharType="end"/>
      </w:r>
      <w:r w:rsidR="0027739A">
        <w:t xml:space="preserve"> until SFV notifies LTES Operator that LTES Operator may revert to providing quarterly reports under paragraph </w:t>
      </w:r>
      <w:r w:rsidR="0027739A">
        <w:fldChar w:fldCharType="begin"/>
      </w:r>
      <w:r w:rsidR="0027739A">
        <w:instrText xml:space="preserve"> REF _Ref103345445 \n \h </w:instrText>
      </w:r>
      <w:r w:rsidR="0027739A">
        <w:fldChar w:fldCharType="separate"/>
      </w:r>
      <w:r w:rsidR="00B44A0B">
        <w:t>(a)</w:t>
      </w:r>
      <w:r w:rsidR="0027739A">
        <w:fldChar w:fldCharType="end"/>
      </w:r>
      <w:r w:rsidR="0027739A">
        <w:t xml:space="preserve">. </w:t>
      </w:r>
    </w:p>
    <w:p w:rsidR="005D3079" w:rsidP="005D3079" w14:paraId="38AEB3FA" w14:textId="4EF44D91">
      <w:pPr>
        <w:pStyle w:val="Heading3"/>
      </w:pPr>
      <w:r w:rsidRPr="29D99465">
        <w:t>A</w:t>
      </w:r>
      <w:r w:rsidR="7BC2E59D">
        <w:rPr>
          <w:szCs w:val="18"/>
        </w:rPr>
        <w:t xml:space="preserve"> </w:t>
      </w:r>
      <w:r w:rsidRPr="29D99465" w:rsidR="7BC2E59D">
        <w:t xml:space="preserve">report </w:t>
      </w:r>
      <w:r w:rsidRPr="29D99465">
        <w:t xml:space="preserve">provided </w:t>
      </w:r>
      <w:r w:rsidRPr="29D99465" w:rsidR="7BC2E59D">
        <w:t xml:space="preserve">under </w:t>
      </w:r>
      <w:r w:rsidR="00386E9F">
        <w:t xml:space="preserve">paragraph </w:t>
      </w:r>
      <w:r w:rsidR="00386E9F">
        <w:fldChar w:fldCharType="begin"/>
      </w:r>
      <w:r w:rsidR="00386E9F">
        <w:instrText xml:space="preserve"> REF _Ref103345445 \n \h </w:instrText>
      </w:r>
      <w:r w:rsidR="00386E9F">
        <w:fldChar w:fldCharType="separate"/>
      </w:r>
      <w:r w:rsidR="00B44A0B">
        <w:t>(a)</w:t>
      </w:r>
      <w:r w:rsidR="00386E9F">
        <w:fldChar w:fldCharType="end"/>
      </w:r>
      <w:r w:rsidRPr="29D99465">
        <w:t xml:space="preserve"> must be</w:t>
      </w:r>
      <w:r w:rsidR="7BC2E59D">
        <w:rPr>
          <w:szCs w:val="18"/>
        </w:rPr>
        <w:t>:</w:t>
      </w:r>
    </w:p>
    <w:p w:rsidR="005D3079" w:rsidP="005D3079" w14:paraId="213B48FA" w14:textId="77777777">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rsidR="005D3079" w:rsidRPr="00EE2882" w:rsidP="00B4523D" w14:paraId="7A6B5969" w14:textId="77777777">
      <w:pPr>
        <w:pStyle w:val="Heading4"/>
        <w:rPr>
          <w:szCs w:val="18"/>
        </w:rPr>
      </w:pPr>
      <w:r>
        <w:rPr>
          <w:szCs w:val="18"/>
        </w:rPr>
        <w:t>certified</w:t>
      </w:r>
      <w:r w:rsidRPr="00EE2882">
        <w:rPr>
          <w:szCs w:val="18"/>
        </w:rPr>
        <w:t xml:space="preserve"> by a director of </w:t>
      </w:r>
      <w:r w:rsidR="00BD5F43">
        <w:rPr>
          <w:szCs w:val="18"/>
        </w:rPr>
        <w:t>LTES Operator</w:t>
      </w:r>
      <w:r w:rsidRPr="00EE2882">
        <w:rPr>
          <w:szCs w:val="18"/>
        </w:rPr>
        <w:t xml:space="preserve"> to be true</w:t>
      </w:r>
      <w:r w:rsidR="00DB5EF1">
        <w:rPr>
          <w:szCs w:val="18"/>
        </w:rPr>
        <w:t xml:space="preserve"> and</w:t>
      </w:r>
      <w:r w:rsidRPr="00EE2882">
        <w:rPr>
          <w:szCs w:val="18"/>
        </w:rPr>
        <w:t xml:space="preserve"> correct. </w:t>
      </w:r>
    </w:p>
    <w:p w:rsidR="005D3079" w:rsidP="00B4523D" w14:paraId="03521300" w14:textId="77777777">
      <w:pPr>
        <w:pStyle w:val="Heading3"/>
        <w:keepNext/>
        <w:rPr>
          <w:szCs w:val="18"/>
        </w:rPr>
      </w:pPr>
      <w:r>
        <w:rPr>
          <w:szCs w:val="18"/>
        </w:rPr>
        <w:t xml:space="preserve">LTES Operator must notify SFV: </w:t>
      </w:r>
    </w:p>
    <w:p w:rsidR="005D3079" w:rsidP="005D3079" w14:paraId="7EAF923B" w14:textId="77777777">
      <w:pPr>
        <w:pStyle w:val="Heading4"/>
        <w:rPr>
          <w:szCs w:val="18"/>
        </w:rPr>
      </w:pPr>
      <w:r>
        <w:rPr>
          <w:szCs w:val="18"/>
        </w:rPr>
        <w:t>within 2 Business Days,</w:t>
      </w:r>
      <w:r>
        <w:rPr>
          <w:szCs w:val="18"/>
        </w:rPr>
        <w:t xml:space="preserve"> of the occurrence of a death or serious injury related to the Project; </w:t>
      </w:r>
    </w:p>
    <w:p w:rsidR="005D3079" w:rsidP="005D3079" w14:paraId="3089DA39" w14:textId="77777777">
      <w:pPr>
        <w:pStyle w:val="Heading4"/>
        <w:rPr>
          <w:szCs w:val="18"/>
        </w:rPr>
      </w:pPr>
      <w:r>
        <w:rPr>
          <w:szCs w:val="18"/>
        </w:rPr>
        <w:t xml:space="preserve">within 5 Business Days, of </w:t>
      </w:r>
      <w:r w:rsidR="00BD5F43">
        <w:rPr>
          <w:szCs w:val="18"/>
        </w:rPr>
        <w:t>LTES Operator</w:t>
      </w:r>
      <w:r>
        <w:rPr>
          <w:szCs w:val="18"/>
        </w:rPr>
        <w:t xml:space="preserve"> becoming aware of any breach of </w:t>
      </w:r>
      <w:r w:rsidR="00BD5F43">
        <w:rPr>
          <w:szCs w:val="18"/>
        </w:rPr>
        <w:t>LTES Operator</w:t>
      </w:r>
      <w:r>
        <w:rPr>
          <w:szCs w:val="18"/>
        </w:rPr>
        <w:t>’s material obligations under this agreement; and</w:t>
      </w:r>
    </w:p>
    <w:p w:rsidR="005D3079" w:rsidRPr="0065402A" w:rsidP="0065402A" w14:paraId="33857FC5" w14:textId="77777777">
      <w:pPr>
        <w:pStyle w:val="Heading5"/>
        <w:rPr>
          <w:szCs w:val="18"/>
        </w:rPr>
      </w:pPr>
      <w:r>
        <w:rPr>
          <w:szCs w:val="18"/>
        </w:rPr>
        <w:t>within 10 Business Days,</w:t>
      </w:r>
      <w:r>
        <w:rPr>
          <w:szCs w:val="18"/>
        </w:rPr>
        <w:t xml:space="preserve"> of the occurrence of </w:t>
      </w:r>
      <w:r w:rsidRPr="0065402A">
        <w:rPr>
          <w:szCs w:val="18"/>
        </w:rPr>
        <w:t xml:space="preserve">a dangerous incident or a complaint made in relation to contamination, environmental harm or breach of any environmental law.  </w:t>
      </w:r>
    </w:p>
    <w:p w:rsidR="005D3079" w:rsidP="003A145C" w14:paraId="238371D9" w14:textId="682EFD28">
      <w:pPr>
        <w:pStyle w:val="Heading3"/>
      </w:pPr>
      <w:r w:rsidRPr="29D99465">
        <w:t>LTES Operator</w:t>
      </w:r>
      <w:r w:rsidRPr="29D99465" w:rsidR="7BC2E59D">
        <w:t xml:space="preserve"> acknowledges that </w:t>
      </w:r>
      <w:r w:rsidRPr="29D99465" w:rsidR="1D44D9FA">
        <w:t>the provision of</w:t>
      </w:r>
      <w:r w:rsidRPr="29D99465" w:rsidR="7BC2E59D">
        <w:t xml:space="preserve"> any false or </w:t>
      </w:r>
      <w:r w:rsidRPr="004C0389" w:rsidR="7BC2E59D">
        <w:t>misleading</w:t>
      </w:r>
      <w:r w:rsidRPr="29D99465" w:rsidR="7BC2E59D">
        <w:t xml:space="preserve"> information </w:t>
      </w:r>
      <w:r w:rsidRPr="29D99465" w:rsidR="1D44D9FA">
        <w:t>by it</w:t>
      </w:r>
      <w:r w:rsidRPr="29D99465" w:rsidR="7BC2E59D">
        <w:t xml:space="preserve"> under this clause </w:t>
      </w:r>
      <w:r w:rsidRPr="003A145C" w:rsidR="00A173AA">
        <w:rPr>
          <w:szCs w:val="18"/>
        </w:rPr>
        <w:fldChar w:fldCharType="begin"/>
      </w:r>
      <w:r w:rsidRPr="003A145C" w:rsidR="00A173AA">
        <w:rPr>
          <w:szCs w:val="18"/>
        </w:rPr>
        <w:instrText xml:space="preserve"> REF _Ref103591979 \w \h </w:instrText>
      </w:r>
      <w:r w:rsidRPr="003A145C" w:rsidR="00A173AA">
        <w:rPr>
          <w:szCs w:val="18"/>
        </w:rPr>
        <w:fldChar w:fldCharType="separate"/>
      </w:r>
      <w:r w:rsidR="00B44A0B">
        <w:rPr>
          <w:szCs w:val="18"/>
        </w:rPr>
        <w:t>10</w:t>
      </w:r>
      <w:r w:rsidRPr="003A145C" w:rsidR="00A173AA">
        <w:rPr>
          <w:szCs w:val="18"/>
        </w:rPr>
        <w:fldChar w:fldCharType="end"/>
      </w:r>
      <w:r w:rsidRPr="29D99465" w:rsidR="7BC2E59D">
        <w:t xml:space="preserve"> is a breach of </w:t>
      </w:r>
      <w:r w:rsidRPr="29D99465">
        <w:t>LTES Operator</w:t>
      </w:r>
      <w:r w:rsidRPr="29D99465" w:rsidR="7BC2E59D">
        <w:t xml:space="preserve">’s obligations under this agreement and </w:t>
      </w:r>
      <w:r w:rsidRPr="29D99465" w:rsidR="154D1A4E">
        <w:t xml:space="preserve">may </w:t>
      </w:r>
      <w:r w:rsidRPr="29D99465" w:rsidR="7BC2E59D">
        <w:t>constitute an offence under section 74 of the EII Act.</w:t>
      </w:r>
    </w:p>
    <w:p w:rsidR="0075205B" w:rsidP="0075205B" w14:paraId="04B35E0A" w14:textId="77777777">
      <w:pPr>
        <w:pStyle w:val="Heading1"/>
      </w:pPr>
      <w:bookmarkStart w:id="563" w:name="_Ref100059961"/>
      <w:bookmarkStart w:id="564" w:name="_Toc211329989"/>
      <w:r>
        <w:t>Inspection and access</w:t>
      </w:r>
      <w:bookmarkEnd w:id="564"/>
      <w:r>
        <w:t xml:space="preserve"> </w:t>
      </w:r>
    </w:p>
    <w:p w:rsidR="001F271B" w:rsidP="0075205B" w14:paraId="702B4EB1" w14:textId="77777777">
      <w:pPr>
        <w:pStyle w:val="Heading3"/>
      </w:pPr>
      <w:bookmarkStart w:id="565" w:name="_Ref104385147"/>
      <w:bookmarkStart w:id="566" w:name="_Ref108098307"/>
      <w:r w:rsidRPr="007A2DC6">
        <w:t xml:space="preserve">SFV may </w:t>
      </w:r>
      <w:r>
        <w:t xml:space="preserve">request </w:t>
      </w:r>
      <w:r w:rsidRPr="007A2DC6">
        <w:t xml:space="preserve">access </w:t>
      </w:r>
      <w:r w:rsidR="00E067F4">
        <w:t xml:space="preserve">to </w:t>
      </w:r>
      <w:r w:rsidRPr="007A2DC6">
        <w:t>the Project site</w:t>
      </w:r>
      <w:r w:rsidR="00B73486">
        <w:t xml:space="preserve"> from time to time</w:t>
      </w:r>
      <w:r w:rsidRPr="007A2DC6">
        <w:t xml:space="preserve"> for </w:t>
      </w:r>
      <w:r w:rsidR="00B73486">
        <w:t xml:space="preserve">the purposes of undertaking </w:t>
      </w:r>
      <w:r w:rsidRPr="007A2DC6">
        <w:t xml:space="preserve">a </w:t>
      </w:r>
      <w:r w:rsidR="00E067F4">
        <w:t xml:space="preserve">visual </w:t>
      </w:r>
      <w:r w:rsidRPr="007A2DC6">
        <w:t>site inspection</w:t>
      </w:r>
      <w:r>
        <w:t>.</w:t>
      </w:r>
      <w:bookmarkEnd w:id="565"/>
      <w:r>
        <w:t xml:space="preserve"> </w:t>
      </w:r>
      <w:bookmarkEnd w:id="566"/>
    </w:p>
    <w:p w:rsidR="0075205B" w:rsidRPr="007A2DC6" w:rsidP="0075205B" w14:paraId="4876CAD2" w14:textId="7E9720D6">
      <w:pPr>
        <w:pStyle w:val="Heading3"/>
      </w:pPr>
      <w:r>
        <w:t>SFV must</w:t>
      </w:r>
      <w:r w:rsidR="3C5B578A">
        <w:t xml:space="preserve"> giv</w:t>
      </w:r>
      <w:r>
        <w:t>e</w:t>
      </w:r>
      <w:r w:rsidR="3C5B578A">
        <w:t xml:space="preserve"> </w:t>
      </w:r>
      <w:r w:rsidR="00BD5F43">
        <w:t>LTES Operator</w:t>
      </w:r>
      <w:r w:rsidR="3C5B578A">
        <w:t xml:space="preserve"> reasonable notice of SFV’s request</w:t>
      </w:r>
      <w:r w:rsidR="65630170">
        <w:t>ed</w:t>
      </w:r>
      <w:r w:rsidR="3C5B578A">
        <w:t xml:space="preserve"> site inspection </w:t>
      </w:r>
      <w:r>
        <w:t xml:space="preserve">under </w:t>
      </w:r>
      <w:r w:rsidR="00386E9F">
        <w:t xml:space="preserve">paragraph </w:t>
      </w:r>
      <w:r w:rsidR="00386E9F">
        <w:fldChar w:fldCharType="begin"/>
      </w:r>
      <w:r w:rsidR="00386E9F">
        <w:instrText xml:space="preserve"> REF _Ref108098307 \n \h </w:instrText>
      </w:r>
      <w:r w:rsidR="00386E9F">
        <w:fldChar w:fldCharType="separate"/>
      </w:r>
      <w:r w:rsidR="00B44A0B">
        <w:t>(a)</w:t>
      </w:r>
      <w:r w:rsidR="00386E9F">
        <w:fldChar w:fldCharType="end"/>
      </w:r>
      <w:r>
        <w:t>,</w:t>
      </w:r>
      <w:r w:rsidR="3C5B578A">
        <w:t xml:space="preserve"> including details of preferred dates and times</w:t>
      </w:r>
      <w:r w:rsidR="65630170">
        <w:t xml:space="preserve"> of </w:t>
      </w:r>
      <w:r w:rsidR="27328B37">
        <w:t>it</w:t>
      </w:r>
      <w:r w:rsidR="3C5B578A">
        <w:t xml:space="preserve">, and relevant personnel who will be present for </w:t>
      </w:r>
      <w:r w:rsidR="27328B37">
        <w:t>it</w:t>
      </w:r>
      <w:r w:rsidR="3C5B578A">
        <w:t xml:space="preserve">. </w:t>
      </w:r>
    </w:p>
    <w:p w:rsidR="0075205B" w:rsidP="0075205B" w14:paraId="104FB122" w14:textId="77777777">
      <w:pPr>
        <w:pStyle w:val="Heading3"/>
      </w:pPr>
      <w:r w:rsidRPr="007A2DC6">
        <w:t xml:space="preserve">SFV and </w:t>
      </w:r>
      <w:r w:rsidR="00BD5F43">
        <w:t>LTES Operator</w:t>
      </w:r>
      <w:r w:rsidRPr="007A2DC6">
        <w:t xml:space="preserve"> will agree (acting reasonably) a date and time for the site inspection.</w:t>
      </w:r>
    </w:p>
    <w:p w:rsidR="0075205B" w:rsidP="0075205B" w14:paraId="5C4B2CD5" w14:textId="77777777">
      <w:pPr>
        <w:pStyle w:val="Heading3"/>
      </w:pPr>
      <w:r w:rsidRPr="00AD5A39">
        <w:t xml:space="preserve">During the site inspection, </w:t>
      </w:r>
      <w:r>
        <w:t>SFV</w:t>
      </w:r>
      <w:r w:rsidRPr="00AD5A39">
        <w:t xml:space="preserve"> agrees to comply with </w:t>
      </w:r>
      <w:r w:rsidR="00BD5F43">
        <w:t>LTES Operator</w:t>
      </w:r>
      <w:r w:rsidRPr="00AD5A39">
        <w:t xml:space="preserve">’s reasonable requirements, including </w:t>
      </w:r>
      <w:r w:rsidR="003C08B3">
        <w:t xml:space="preserve">in respect of </w:t>
      </w:r>
      <w:r w:rsidRPr="00AD5A39">
        <w:t>site safety, occupational health and safety and other applicable site rules</w:t>
      </w:r>
      <w:r>
        <w:t>.</w:t>
      </w:r>
    </w:p>
    <w:p w:rsidR="00B110A4" w:rsidP="00B110A4" w14:paraId="4B03CC28" w14:textId="77777777">
      <w:pPr>
        <w:pStyle w:val="Heading1"/>
      </w:pPr>
      <w:bookmarkStart w:id="567" w:name="_Ref104217323"/>
      <w:bookmarkStart w:id="568" w:name="_Toc211329990"/>
      <w:r>
        <w:t>Insurance</w:t>
      </w:r>
      <w:bookmarkEnd w:id="567"/>
      <w:bookmarkEnd w:id="568"/>
    </w:p>
    <w:p w:rsidR="00B110A4" w:rsidP="0053508A" w14:paraId="6BBC0022" w14:textId="77777777">
      <w:pPr>
        <w:pStyle w:val="Heading3"/>
        <w:keepNext/>
      </w:pPr>
      <w:bookmarkStart w:id="569" w:name="_Ref104217325"/>
      <w:r>
        <w:t>LTES Operator</w:t>
      </w:r>
      <w:r w:rsidRPr="000F128D">
        <w:t xml:space="preserve"> must, at its sole </w:t>
      </w:r>
      <w:r w:rsidR="00FE19D7">
        <w:t>cost</w:t>
      </w:r>
      <w:r w:rsidRPr="000F128D">
        <w:t xml:space="preserve">, take out and </w:t>
      </w:r>
      <w:r w:rsidRPr="000F128D">
        <w:t>maintain at all times</w:t>
      </w:r>
      <w:r w:rsidRPr="000F128D">
        <w:t xml:space="preserve"> insurance policies </w:t>
      </w:r>
      <w:r w:rsidR="00FE19D7">
        <w:t xml:space="preserve">in relation to the Project </w:t>
      </w:r>
      <w:r w:rsidRPr="000F128D">
        <w:t>consistent with Good Industry Practice</w:t>
      </w:r>
      <w:r>
        <w:t>, including but not limited to</w:t>
      </w:r>
      <w:r w:rsidR="00602BF8">
        <w:t xml:space="preserve"> (as applicable)</w:t>
      </w:r>
      <w:r>
        <w:t>:</w:t>
      </w:r>
      <w:bookmarkEnd w:id="569"/>
      <w:r>
        <w:t xml:space="preserve"> </w:t>
      </w:r>
    </w:p>
    <w:p w:rsidR="00FE19D7" w:rsidP="00B110A4" w14:paraId="265DFDE2" w14:textId="77777777">
      <w:pPr>
        <w:pStyle w:val="Heading4"/>
      </w:pPr>
      <w:r>
        <w:t>contract works insurance for the replacement value of the Project</w:t>
      </w:r>
      <w:r w:rsidR="00112AB9">
        <w:t>,</w:t>
      </w:r>
      <w:r>
        <w:t xml:space="preserve"> </w:t>
      </w:r>
      <w:r w:rsidRPr="00B017F6">
        <w:t xml:space="preserve">including coverage for material and equipment in </w:t>
      </w:r>
      <w:r w:rsidRPr="00B017F6">
        <w:t>transi</w:t>
      </w:r>
      <w:r>
        <w:t>t;</w:t>
      </w:r>
    </w:p>
    <w:p w:rsidR="00B110A4" w:rsidP="00B110A4" w14:paraId="7EE17F5F" w14:textId="77777777">
      <w:pPr>
        <w:pStyle w:val="Heading4"/>
      </w:pPr>
      <w:r>
        <w:t xml:space="preserve">public and product liability insurance for at least </w:t>
      </w:r>
      <w:r w:rsidRPr="003C5B4B">
        <w:t>$</w:t>
      </w:r>
      <w:r w:rsidRPr="005669A5">
        <w:t>20</w:t>
      </w:r>
      <w:r w:rsidRPr="003C5B4B">
        <w:t xml:space="preserve"> million</w:t>
      </w:r>
      <w:r>
        <w:t xml:space="preserve"> per </w:t>
      </w:r>
      <w:r>
        <w:t>event;</w:t>
      </w:r>
    </w:p>
    <w:p w:rsidR="00B110A4" w:rsidP="00B110A4" w14:paraId="2BE0492A" w14:textId="77777777">
      <w:pPr>
        <w:pStyle w:val="Heading4"/>
      </w:pPr>
      <w:r>
        <w:t>workers’ compensation insurance required by Law; and</w:t>
      </w:r>
    </w:p>
    <w:p w:rsidR="00B110A4" w:rsidP="00B110A4" w14:paraId="5663883A" w14:textId="77777777">
      <w:pPr>
        <w:pStyle w:val="Heading4"/>
      </w:pPr>
      <w:r>
        <w:t>motor vehicle liability insurance required by Law</w:t>
      </w:r>
      <w:r w:rsidR="003E4DC3">
        <w:t xml:space="preserve">, </w:t>
      </w:r>
    </w:p>
    <w:p w:rsidR="003E4DC3" w:rsidRPr="00D713A2" w:rsidP="003E4DC3" w14:paraId="436E0D36" w14:textId="77777777">
      <w:pPr>
        <w:pStyle w:val="Heading4"/>
        <w:numPr>
          <w:ilvl w:val="0"/>
          <w:numId w:val="0"/>
        </w:numPr>
        <w:ind w:left="1474"/>
      </w:pPr>
      <w:r>
        <w:t>(</w:t>
      </w:r>
      <w:r w:rsidR="00616850">
        <w:t>“</w:t>
      </w:r>
      <w:r>
        <w:rPr>
          <w:b/>
          <w:bCs/>
        </w:rPr>
        <w:t>Insurance Policies</w:t>
      </w:r>
      <w:r w:rsidRPr="00616850" w:rsidR="00616850">
        <w:t>”</w:t>
      </w:r>
      <w:r>
        <w:t>)</w:t>
      </w:r>
      <w:r w:rsidR="00112AB9">
        <w:t>.  Each Insurance Policy must be taken out</w:t>
      </w:r>
      <w:r w:rsidR="00C06CEE">
        <w:t xml:space="preserve"> with an insurer that has an Acceptable Credit Rating. </w:t>
      </w:r>
    </w:p>
    <w:p w:rsidR="006A4DEC" w:rsidP="006A4DEC" w14:paraId="6FFD98EC" w14:textId="77777777">
      <w:pPr>
        <w:pStyle w:val="Heading3"/>
      </w:pPr>
      <w:bookmarkStart w:id="570" w:name="_Ref104218003"/>
      <w:r>
        <w:t xml:space="preserve">SFV may request certificates of currency issued by the relevant insurers or any other documentation evidencing that the Insurance Policies have been </w:t>
      </w:r>
      <w:r>
        <w:t>effected</w:t>
      </w:r>
      <w:r>
        <w:t xml:space="preserve"> and all premiums have been paid.</w:t>
      </w:r>
      <w:bookmarkEnd w:id="570"/>
      <w:r w:rsidR="00657235">
        <w:t xml:space="preserve">  SFV may not exercise its right under this clause more than once in any </w:t>
      </w:r>
      <w:r w:rsidR="00657235">
        <w:t>12 month</w:t>
      </w:r>
      <w:r w:rsidR="00657235">
        <w:t xml:space="preserve"> period. </w:t>
      </w:r>
      <w:r>
        <w:t xml:space="preserve"> </w:t>
      </w:r>
    </w:p>
    <w:p w:rsidR="00B110A4" w:rsidRPr="00B110A4" w:rsidP="00085F55" w14:paraId="6EE07A6F" w14:textId="7EE90A7D">
      <w:pPr>
        <w:pStyle w:val="Heading3"/>
      </w:pPr>
      <w:r>
        <w:t xml:space="preserve">Within 10 Business Days </w:t>
      </w:r>
      <w:r w:rsidR="00E856E4">
        <w:t>after</w:t>
      </w:r>
      <w:r>
        <w:t xml:space="preserve"> receiving SFV’s request under </w:t>
      </w:r>
      <w:r w:rsidR="00386E9F">
        <w:t xml:space="preserve">paragraph </w:t>
      </w:r>
      <w:r w:rsidR="00386E9F">
        <w:fldChar w:fldCharType="begin"/>
      </w:r>
      <w:r w:rsidR="00386E9F">
        <w:instrText xml:space="preserve"> REF _Ref104218003 \n \h </w:instrText>
      </w:r>
      <w:r w:rsidR="00386E9F">
        <w:fldChar w:fldCharType="separate"/>
      </w:r>
      <w:r w:rsidR="00B44A0B">
        <w:t>(b)</w:t>
      </w:r>
      <w:r w:rsidR="00386E9F">
        <w:fldChar w:fldCharType="end"/>
      </w:r>
      <w:r>
        <w:t xml:space="preserve">, </w:t>
      </w:r>
      <w:r w:rsidR="60CEF547">
        <w:t>LTES Operator</w:t>
      </w:r>
      <w:r>
        <w:t xml:space="preserve"> must provide such certificates or other documentation requested by SFV. </w:t>
      </w:r>
    </w:p>
    <w:p w:rsidR="00602BF8" w14:paraId="34C5F953" w14:textId="77777777">
      <w:pPr>
        <w:rPr>
          <w:b/>
          <w:sz w:val="28"/>
        </w:rPr>
      </w:pPr>
      <w:bookmarkStart w:id="571" w:name="_Toc108022327"/>
      <w:bookmarkStart w:id="572" w:name="_Toc108022328"/>
      <w:bookmarkStart w:id="573" w:name="_Toc108022329"/>
      <w:bookmarkStart w:id="574" w:name="_Toc108022330"/>
      <w:bookmarkStart w:id="575" w:name="_Toc108022331"/>
      <w:bookmarkStart w:id="576" w:name="_Toc108022332"/>
      <w:bookmarkStart w:id="577" w:name="_Toc108022333"/>
      <w:bookmarkStart w:id="578" w:name="_Toc108022334"/>
      <w:bookmarkStart w:id="579" w:name="_Toc108022335"/>
      <w:bookmarkStart w:id="580" w:name="_Ref103543330"/>
      <w:bookmarkEnd w:id="563"/>
      <w:bookmarkEnd w:id="571"/>
      <w:bookmarkEnd w:id="572"/>
      <w:bookmarkEnd w:id="573"/>
      <w:bookmarkEnd w:id="574"/>
      <w:bookmarkEnd w:id="575"/>
      <w:bookmarkEnd w:id="576"/>
      <w:bookmarkEnd w:id="577"/>
      <w:bookmarkEnd w:id="578"/>
      <w:bookmarkEnd w:id="579"/>
      <w:r>
        <w:br w:type="page"/>
      </w:r>
    </w:p>
    <w:p w:rsidR="00887C06" w:rsidP="00185E04" w14:paraId="29FAA884" w14:textId="77777777">
      <w:pPr>
        <w:pStyle w:val="PartHeading"/>
        <w:keepNext/>
      </w:pPr>
      <w:bookmarkStart w:id="581" w:name="_Ref113632911"/>
      <w:bookmarkStart w:id="582" w:name="_Toc211329991"/>
      <w:r w:rsidRPr="00185E04">
        <w:t>Social Licence Commitments</w:t>
      </w:r>
      <w:bookmarkEnd w:id="580"/>
      <w:bookmarkEnd w:id="581"/>
      <w:bookmarkEnd w:id="582"/>
      <w:r w:rsidRPr="00185E04">
        <w:t xml:space="preserve"> </w:t>
      </w:r>
    </w:p>
    <w:p w:rsidR="00D81356" w:rsidP="00D81356" w14:paraId="101F8EBF" w14:textId="77777777">
      <w:pPr>
        <w:pStyle w:val="Heading1"/>
        <w:pBdr>
          <w:top w:val="single" w:sz="6" w:space="0" w:color="auto"/>
        </w:pBdr>
      </w:pPr>
      <w:bookmarkStart w:id="583" w:name="_Toc211329992"/>
      <w:r>
        <w:t>Application of this part</w:t>
      </w:r>
      <w:bookmarkEnd w:id="583"/>
    </w:p>
    <w:p w:rsidR="00D81356" w:rsidRPr="00D81356" w:rsidP="00D81356" w14:paraId="25B3F11B" w14:textId="31B1D6D6">
      <w:pPr>
        <w:pStyle w:val="Indent2"/>
      </w:pPr>
      <w:r>
        <w:t xml:space="preserve">This </w:t>
      </w:r>
      <w:r>
        <w:fldChar w:fldCharType="begin"/>
      </w:r>
      <w:r>
        <w:instrText xml:space="preserve"> REF _Ref113632911 \w \h </w:instrText>
      </w:r>
      <w:r>
        <w:fldChar w:fldCharType="separate"/>
      </w:r>
      <w:r w:rsidR="00B44A0B">
        <w:t>Part 4</w:t>
      </w:r>
      <w:r>
        <w:fldChar w:fldCharType="end"/>
      </w:r>
      <w:r>
        <w:t xml:space="preserve"> (“</w:t>
      </w:r>
      <w:r>
        <w:fldChar w:fldCharType="begin"/>
      </w:r>
      <w:r>
        <w:instrText xml:space="preserve">  REF _Ref113632911 \h </w:instrText>
      </w:r>
      <w:r>
        <w:fldChar w:fldCharType="separate"/>
      </w:r>
      <w:r w:rsidRPr="00185E04" w:rsidR="00B44A0B">
        <w:t>Social Licence Commitments</w:t>
      </w:r>
      <w:r>
        <w:fldChar w:fldCharType="end"/>
      </w:r>
      <w:r>
        <w:t>”) commences on the Si</w:t>
      </w:r>
      <w:r w:rsidR="00AD18FF">
        <w:t>gn</w:t>
      </w:r>
      <w:r>
        <w:t xml:space="preserve">ing Date and continues </w:t>
      </w:r>
      <w:r w:rsidR="00523E54">
        <w:t>until the end of</w:t>
      </w:r>
      <w:r>
        <w:t xml:space="preserve"> the Term. </w:t>
      </w:r>
    </w:p>
    <w:p w:rsidR="008D1EC0" w:rsidRPr="008D1EC0" w:rsidP="008B7B5D" w14:paraId="033569BC" w14:textId="77777777">
      <w:pPr>
        <w:pStyle w:val="Heading1"/>
        <w:pBdr>
          <w:top w:val="single" w:sz="6" w:space="0" w:color="auto"/>
        </w:pBdr>
      </w:pPr>
      <w:bookmarkStart w:id="584" w:name="_Ref210916860"/>
      <w:bookmarkStart w:id="585" w:name="_Ref210916866"/>
      <w:bookmarkStart w:id="586" w:name="_Toc101536774"/>
      <w:bookmarkStart w:id="587" w:name="_Ref103020169"/>
      <w:bookmarkStart w:id="588" w:name="_Toc211329993"/>
      <w:r>
        <w:t>Social Licence Commitments</w:t>
      </w:r>
      <w:bookmarkEnd w:id="584"/>
      <w:bookmarkEnd w:id="585"/>
      <w:bookmarkEnd w:id="588"/>
      <w:r>
        <w:t xml:space="preserve">  </w:t>
      </w:r>
    </w:p>
    <w:p w:rsidR="0017287F" w:rsidRPr="00873112" w:rsidP="00E30382" w14:paraId="33260B5E" w14:textId="77777777">
      <w:pPr>
        <w:pStyle w:val="Heading2"/>
        <w:numPr>
          <w:ilvl w:val="1"/>
          <w:numId w:val="50"/>
        </w:numPr>
      </w:pPr>
      <w:bookmarkStart w:id="589" w:name="_Ref210917099"/>
      <w:bookmarkStart w:id="590" w:name="_Ref210917104"/>
      <w:bookmarkStart w:id="591" w:name="_Ref210917452"/>
      <w:bookmarkStart w:id="592" w:name="_Ref210917457"/>
      <w:bookmarkStart w:id="593" w:name="_Toc211329994"/>
      <w:r>
        <w:t>Performance</w:t>
      </w:r>
      <w:bookmarkEnd w:id="586"/>
      <w:bookmarkEnd w:id="587"/>
      <w:bookmarkEnd w:id="589"/>
      <w:bookmarkEnd w:id="590"/>
      <w:bookmarkEnd w:id="591"/>
      <w:bookmarkEnd w:id="592"/>
      <w:bookmarkEnd w:id="593"/>
    </w:p>
    <w:p w:rsidR="00231DA3" w:rsidRPr="00231DA3" w:rsidP="00231DA3" w14:paraId="558EE639" w14:textId="7067409D">
      <w:pPr>
        <w:pStyle w:val="Indent2"/>
      </w:pPr>
      <w:r>
        <w:t>S</w:t>
      </w:r>
      <w:r w:rsidR="00B13CCB">
        <w:t xml:space="preserve">ubject to clause </w:t>
      </w:r>
      <w:r w:rsidR="00B13CCB">
        <w:fldChar w:fldCharType="begin"/>
      </w:r>
      <w:r w:rsidR="00B13CCB">
        <w:instrText xml:space="preserve"> REF _Ref94879252 \w \h </w:instrText>
      </w:r>
      <w:r w:rsidR="00B13CCB">
        <w:fldChar w:fldCharType="separate"/>
      </w:r>
      <w:r w:rsidR="00B44A0B">
        <w:t>14.6</w:t>
      </w:r>
      <w:r w:rsidR="00B13CCB">
        <w:fldChar w:fldCharType="end"/>
      </w:r>
      <w:r w:rsidR="00B13CCB">
        <w:t xml:space="preserve"> (“</w:t>
      </w:r>
      <w:r w:rsidR="00B13CCB">
        <w:fldChar w:fldCharType="begin"/>
      </w:r>
      <w:r w:rsidR="00B13CCB">
        <w:instrText xml:space="preserve">  REF _Ref94879252 \h </w:instrText>
      </w:r>
      <w:r w:rsidR="00B13CCB">
        <w:fldChar w:fldCharType="separate"/>
      </w:r>
      <w:r w:rsidR="00B44A0B">
        <w:t>Alternative cash payment</w:t>
      </w:r>
      <w:r w:rsidR="00B13CCB">
        <w:fldChar w:fldCharType="end"/>
      </w:r>
      <w:r w:rsidR="00B13CCB">
        <w:t xml:space="preserve">”), </w:t>
      </w:r>
      <w:r>
        <w:t xml:space="preserve">during the Term, </w:t>
      </w:r>
      <w:r w:rsidR="00BD5F43">
        <w:t>LTES Operator</w:t>
      </w:r>
      <w:r w:rsidRPr="00873112" w:rsidR="0017287F">
        <w:t xml:space="preserve"> must </w:t>
      </w:r>
      <w:r w:rsidR="0017287F">
        <w:t xml:space="preserve">perform the </w:t>
      </w:r>
      <w:r w:rsidRPr="00873112" w:rsidR="0017287F">
        <w:t>Social Licence Commitments.</w:t>
      </w:r>
    </w:p>
    <w:p w:rsidR="00231DA3" w:rsidRPr="00231DA3" w:rsidP="006D5F05" w14:paraId="6622F7B7" w14:textId="77777777">
      <w:pPr>
        <w:pStyle w:val="Heading2"/>
        <w:numPr>
          <w:ilvl w:val="1"/>
          <w:numId w:val="50"/>
        </w:numPr>
      </w:pPr>
      <w:bookmarkStart w:id="594" w:name="_Ref94878032"/>
      <w:bookmarkStart w:id="595" w:name="_Toc101536775"/>
      <w:bookmarkStart w:id="596" w:name="_Toc211329995"/>
      <w:r w:rsidRPr="00873112">
        <w:t>Reporting</w:t>
      </w:r>
      <w:bookmarkEnd w:id="594"/>
      <w:bookmarkEnd w:id="595"/>
      <w:bookmarkEnd w:id="596"/>
    </w:p>
    <w:p w:rsidR="006C322E" w:rsidP="00E30382" w14:paraId="66860D9B" w14:textId="77777777">
      <w:pPr>
        <w:pStyle w:val="Heading3"/>
        <w:numPr>
          <w:ilvl w:val="2"/>
          <w:numId w:val="50"/>
        </w:numPr>
      </w:pPr>
      <w:bookmarkStart w:id="597" w:name="_Ref108098349"/>
      <w:bookmarkStart w:id="598" w:name="_Ref103540627"/>
      <w:r>
        <w:t>W</w:t>
      </w:r>
      <w:r w:rsidRPr="00873112" w:rsidR="0017287F">
        <w:t>ithin</w:t>
      </w:r>
      <w:r>
        <w:t>:</w:t>
      </w:r>
      <w:bookmarkEnd w:id="597"/>
      <w:r w:rsidRPr="00873112" w:rsidR="0017287F">
        <w:t xml:space="preserve"> </w:t>
      </w:r>
    </w:p>
    <w:p w:rsidR="006C322E" w:rsidP="00E30382" w14:paraId="3FC4E340" w14:textId="77777777">
      <w:pPr>
        <w:pStyle w:val="Heading4"/>
        <w:numPr>
          <w:ilvl w:val="3"/>
          <w:numId w:val="50"/>
        </w:numPr>
      </w:pPr>
      <w:bookmarkStart w:id="599" w:name="_Ref106209044"/>
      <w:r>
        <w:t xml:space="preserve">10 Business Days </w:t>
      </w:r>
      <w:r w:rsidR="00E856E4">
        <w:t>after</w:t>
      </w:r>
      <w:r w:rsidR="00827FB2">
        <w:t xml:space="preserve"> </w:t>
      </w:r>
      <w:r w:rsidR="00390BA2">
        <w:t xml:space="preserve">LTES Operator </w:t>
      </w:r>
      <w:r w:rsidR="00827FB2">
        <w:t>satisf</w:t>
      </w:r>
      <w:r w:rsidR="007B5EEF">
        <w:t>ies</w:t>
      </w:r>
      <w:r w:rsidR="00827FB2">
        <w:t xml:space="preserve"> </w:t>
      </w:r>
      <w:r>
        <w:t xml:space="preserve">all Social Licence Commitments </w:t>
      </w:r>
      <w:r w:rsidR="00065763">
        <w:t>that</w:t>
      </w:r>
      <w:r>
        <w:t xml:space="preserve"> are </w:t>
      </w:r>
      <w:r w:rsidR="00390BA2">
        <w:t>to be satisfied prior to the Commercial Operations Date</w:t>
      </w:r>
      <w:r>
        <w:t xml:space="preserve">, LTES Operator must give SFV a report </w:t>
      </w:r>
      <w:r w:rsidR="00C74B7D">
        <w:t>demonstrating</w:t>
      </w:r>
      <w:r>
        <w:t xml:space="preserve"> </w:t>
      </w:r>
      <w:r w:rsidR="00C74B7D">
        <w:t xml:space="preserve">LTES Operator’s compliance with </w:t>
      </w:r>
      <w:r>
        <w:t>those Social Licence Commitments</w:t>
      </w:r>
      <w:r w:rsidR="00390BA2">
        <w:t>; and</w:t>
      </w:r>
      <w:bookmarkEnd w:id="599"/>
    </w:p>
    <w:p w:rsidR="006C322E" w:rsidP="00E30382" w14:paraId="7F4EF652" w14:textId="77777777">
      <w:pPr>
        <w:pStyle w:val="Heading4"/>
        <w:numPr>
          <w:ilvl w:val="3"/>
          <w:numId w:val="50"/>
        </w:numPr>
      </w:pPr>
      <w:bookmarkStart w:id="600" w:name="_Hlk202969820"/>
      <w:r w:rsidRPr="00873112">
        <w:t xml:space="preserve">30 Business Days </w:t>
      </w:r>
      <w:r w:rsidR="00E856E4">
        <w:t>after</w:t>
      </w:r>
      <w:r w:rsidRPr="00873112">
        <w:t xml:space="preserve"> the end of each </w:t>
      </w:r>
      <w:r w:rsidRPr="00263BC4" w:rsidR="00460066">
        <w:t>Quarter</w:t>
      </w:r>
      <w:r w:rsidR="000A5683">
        <w:t xml:space="preserve"> prior to the Commercial Operations Date</w:t>
      </w:r>
      <w:r w:rsidRPr="00873112">
        <w:t xml:space="preserve">, </w:t>
      </w:r>
      <w:r w:rsidR="00BD5F43">
        <w:t>LTES Operator</w:t>
      </w:r>
      <w:r w:rsidRPr="00873112">
        <w:t xml:space="preserve"> must give SFV a report</w:t>
      </w:r>
      <w:r>
        <w:t xml:space="preserve"> </w:t>
      </w:r>
      <w:r w:rsidR="00637AA9">
        <w:t>demonstrating</w:t>
      </w:r>
      <w:r w:rsidRPr="00873112">
        <w:t xml:space="preserve"> </w:t>
      </w:r>
      <w:r w:rsidR="00BD5F43">
        <w:t>LTES Operator</w:t>
      </w:r>
      <w:r w:rsidRPr="00873112">
        <w:t>’s compliance with its Social Licence Commitments</w:t>
      </w:r>
      <w:r w:rsidR="00637AA9">
        <w:t xml:space="preserve">, </w:t>
      </w:r>
    </w:p>
    <w:p w:rsidR="0017287F" w:rsidP="006C322E" w14:paraId="134CB375" w14:textId="77777777">
      <w:pPr>
        <w:pStyle w:val="Heading4"/>
        <w:numPr>
          <w:ilvl w:val="0"/>
          <w:numId w:val="0"/>
        </w:numPr>
        <w:ind w:left="1474"/>
      </w:pPr>
      <w:r>
        <w:t>together with reasonable supporting information</w:t>
      </w:r>
      <w:r w:rsidRPr="00873112">
        <w:t>.</w:t>
      </w:r>
      <w:bookmarkEnd w:id="598"/>
      <w:r w:rsidRPr="00873112">
        <w:t xml:space="preserve">  </w:t>
      </w:r>
    </w:p>
    <w:p w:rsidR="001331AC" w:rsidRPr="00C92A58" w:rsidP="00E30382" w14:paraId="008D592A" w14:textId="1DBC2C16">
      <w:pPr>
        <w:pStyle w:val="Heading3"/>
        <w:numPr>
          <w:ilvl w:val="2"/>
          <w:numId w:val="50"/>
        </w:numPr>
      </w:pPr>
      <w:bookmarkStart w:id="601" w:name="_Ref105613529"/>
      <w:r w:rsidRPr="29D99465">
        <w:t>A</w:t>
      </w:r>
      <w:r w:rsidRPr="29D99465" w:rsidR="16ED3A02">
        <w:t xml:space="preserve"> report </w:t>
      </w:r>
      <w:r w:rsidRPr="29D99465">
        <w:t xml:space="preserve">provided </w:t>
      </w:r>
      <w:r w:rsidRPr="29D99465" w:rsidR="16ED3A02">
        <w:t xml:space="preserve">under </w:t>
      </w:r>
      <w:r w:rsidR="00386E9F">
        <w:t xml:space="preserve">paragraph </w:t>
      </w:r>
      <w:r w:rsidR="00386E9F">
        <w:fldChar w:fldCharType="begin"/>
      </w:r>
      <w:r w:rsidR="00386E9F">
        <w:instrText xml:space="preserve"> REF _Ref108098349 \n \h </w:instrText>
      </w:r>
      <w:r w:rsidR="00386E9F">
        <w:fldChar w:fldCharType="separate"/>
      </w:r>
      <w:r w:rsidR="00B44A0B">
        <w:t>(a)</w:t>
      </w:r>
      <w:r w:rsidR="00386E9F">
        <w:fldChar w:fldCharType="end"/>
      </w:r>
      <w:r w:rsidRPr="29D99465" w:rsidR="16ED3A02">
        <w:t xml:space="preserve"> must be</w:t>
      </w:r>
      <w:r w:rsidR="6FDF5A46">
        <w:rPr>
          <w:szCs w:val="18"/>
        </w:rPr>
        <w:t>:</w:t>
      </w:r>
      <w:bookmarkEnd w:id="601"/>
      <w:r w:rsidRPr="001331AC" w:rsidR="16ED3A02">
        <w:rPr>
          <w:szCs w:val="18"/>
        </w:rPr>
        <w:t xml:space="preserve"> </w:t>
      </w:r>
    </w:p>
    <w:p w:rsidR="00C92A58" w:rsidP="00C92A58" w14:paraId="49A24293" w14:textId="77777777">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rsidR="00C92A58" w:rsidRPr="004869BE" w:rsidP="00E30382" w14:paraId="70E0E295" w14:textId="77777777">
      <w:pPr>
        <w:pStyle w:val="Heading4"/>
        <w:numPr>
          <w:ilvl w:val="3"/>
          <w:numId w:val="50"/>
        </w:numPr>
      </w:pPr>
      <w:r>
        <w:rPr>
          <w:szCs w:val="18"/>
        </w:rPr>
        <w:t>certified</w:t>
      </w:r>
      <w:r w:rsidRPr="00C92A58">
        <w:rPr>
          <w:szCs w:val="18"/>
        </w:rPr>
        <w:t xml:space="preserve"> by a director of </w:t>
      </w:r>
      <w:r w:rsidR="00BD5F43">
        <w:rPr>
          <w:szCs w:val="18"/>
        </w:rPr>
        <w:t>LTES Operator</w:t>
      </w:r>
      <w:r w:rsidRPr="00C92A58">
        <w:rPr>
          <w:szCs w:val="18"/>
        </w:rPr>
        <w:t xml:space="preserve"> to be true</w:t>
      </w:r>
      <w:r w:rsidR="00DB5EF1">
        <w:rPr>
          <w:szCs w:val="18"/>
        </w:rPr>
        <w:t xml:space="preserve"> and</w:t>
      </w:r>
      <w:r w:rsidRPr="00C92A58">
        <w:rPr>
          <w:szCs w:val="18"/>
        </w:rPr>
        <w:t xml:space="preserve"> correct. </w:t>
      </w:r>
    </w:p>
    <w:p w:rsidR="00390BA2" w:rsidP="00E30382" w14:paraId="7E6169FB" w14:textId="3D48779E">
      <w:pPr>
        <w:pStyle w:val="Heading3"/>
        <w:numPr>
          <w:ilvl w:val="2"/>
          <w:numId w:val="50"/>
        </w:numPr>
      </w:pPr>
      <w:bookmarkStart w:id="602" w:name="_Ref106210613"/>
      <w:bookmarkStart w:id="603" w:name="_Ref105613711"/>
      <w:r>
        <w:t xml:space="preserve">Within </w:t>
      </w:r>
      <w:r w:rsidR="00515403">
        <w:t>4</w:t>
      </w:r>
      <w:r w:rsidR="508A2EBC">
        <w:t>0</w:t>
      </w:r>
      <w:r>
        <w:t xml:space="preserve"> Business Days </w:t>
      </w:r>
      <w:r w:rsidR="00E856E4">
        <w:t>after</w:t>
      </w:r>
      <w:r>
        <w:t xml:space="preserve"> receiving LTES Operator’s </w:t>
      </w:r>
      <w:r w:rsidR="2CC25BE1">
        <w:t>report</w:t>
      </w:r>
      <w:r>
        <w:t xml:space="preserve">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B44A0B">
        <w:t>(a)</w:t>
      </w:r>
      <w:r w:rsidR="00386E9F">
        <w:fldChar w:fldCharType="end"/>
      </w:r>
      <w:r w:rsidR="00386E9F">
        <w:fldChar w:fldCharType="begin"/>
      </w:r>
      <w:r w:rsidR="00386E9F">
        <w:instrText xml:space="preserve"> REF _Ref106209044 \n \h </w:instrText>
      </w:r>
      <w:r w:rsidR="00386E9F">
        <w:fldChar w:fldCharType="separate"/>
      </w:r>
      <w:r w:rsidR="00B44A0B">
        <w:t>(</w:t>
      </w:r>
      <w:r w:rsidR="00B44A0B">
        <w:t>i</w:t>
      </w:r>
      <w:r w:rsidR="00B44A0B">
        <w:t>)</w:t>
      </w:r>
      <w:r w:rsidR="00386E9F">
        <w:fldChar w:fldCharType="end"/>
      </w:r>
      <w:r>
        <w:t>, SFV must</w:t>
      </w:r>
      <w:r w:rsidR="28102A43">
        <w:t>:</w:t>
      </w:r>
      <w:bookmarkEnd w:id="602"/>
      <w:r w:rsidR="28102A43">
        <w:t xml:space="preserve"> </w:t>
      </w:r>
    </w:p>
    <w:p w:rsidR="006B58A7" w:rsidP="00E30382" w14:paraId="7A2BCC20" w14:textId="77777777">
      <w:pPr>
        <w:pStyle w:val="Heading4"/>
        <w:numPr>
          <w:ilvl w:val="3"/>
          <w:numId w:val="50"/>
        </w:numPr>
      </w:pPr>
      <w:r>
        <w:t xml:space="preserve">confirm </w:t>
      </w:r>
      <w:r w:rsidR="00AF4D2B">
        <w:t xml:space="preserve">that LTES Operator has satisfied </w:t>
      </w:r>
      <w:r>
        <w:t>all</w:t>
      </w:r>
      <w:r w:rsidR="00AF4D2B">
        <w:t xml:space="preserve"> Social Licence Commitments</w:t>
      </w:r>
      <w:r w:rsidRPr="00390BA2">
        <w:t xml:space="preserve"> </w:t>
      </w:r>
      <w:r w:rsidR="00065763">
        <w:t>that</w:t>
      </w:r>
      <w:r>
        <w:t xml:space="preserve"> are to be satisfied prior to the Commercial Operations </w:t>
      </w:r>
      <w:r>
        <w:t>Date;</w:t>
      </w:r>
    </w:p>
    <w:p w:rsidR="00661F5A" w:rsidP="00E30382" w14:paraId="7D42D0E5" w14:textId="77777777">
      <w:pPr>
        <w:pStyle w:val="Heading4"/>
        <w:numPr>
          <w:ilvl w:val="3"/>
          <w:numId w:val="50"/>
        </w:numPr>
      </w:pPr>
      <w:bookmarkStart w:id="604" w:name="_Ref106209727"/>
      <w:r>
        <w:t xml:space="preserve">request </w:t>
      </w:r>
      <w:r w:rsidR="00136BF1">
        <w:t xml:space="preserve">any further information from </w:t>
      </w:r>
      <w:r>
        <w:t xml:space="preserve">LTES Operator </w:t>
      </w:r>
      <w:r w:rsidR="00136BF1">
        <w:t xml:space="preserve">that SFV reasonably requires </w:t>
      </w:r>
      <w:r w:rsidR="00136BF1">
        <w:t>in order to</w:t>
      </w:r>
      <w:r w:rsidR="00136BF1">
        <w:t xml:space="preserve"> assess whether</w:t>
      </w:r>
      <w:r w:rsidR="0023618E">
        <w:t xml:space="preserve"> LTES Operator</w:t>
      </w:r>
      <w:r w:rsidR="00136BF1">
        <w:t xml:space="preserve"> has complied</w:t>
      </w:r>
      <w:r w:rsidR="0023618E">
        <w:t xml:space="preserve"> with those Social Licence Commitments</w:t>
      </w:r>
      <w:r>
        <w:t>; or</w:t>
      </w:r>
      <w:bookmarkEnd w:id="604"/>
      <w:r>
        <w:t xml:space="preserve"> </w:t>
      </w:r>
    </w:p>
    <w:p w:rsidR="004869BE" w:rsidP="00E30382" w14:paraId="0754E957" w14:textId="77777777">
      <w:pPr>
        <w:pStyle w:val="Heading4"/>
        <w:numPr>
          <w:ilvl w:val="3"/>
          <w:numId w:val="50"/>
        </w:numPr>
      </w:pPr>
      <w:bookmarkStart w:id="605" w:name="_Ref210916889"/>
      <w:r>
        <w:t>reject that report</w:t>
      </w:r>
      <w:r w:rsidR="00AF4D2B">
        <w:t>.</w:t>
      </w:r>
      <w:bookmarkEnd w:id="603"/>
      <w:bookmarkEnd w:id="605"/>
    </w:p>
    <w:p w:rsidR="00C86EAD" w:rsidP="00E30382" w14:paraId="5F8863BA" w14:textId="5E065819">
      <w:pPr>
        <w:pStyle w:val="Heading3"/>
        <w:numPr>
          <w:ilvl w:val="2"/>
          <w:numId w:val="50"/>
        </w:numPr>
      </w:pPr>
      <w:bookmarkStart w:id="606" w:name="_Ref106210731"/>
      <w:r>
        <w:t xml:space="preserve">If </w:t>
      </w:r>
      <w:r w:rsidR="12750D28">
        <w:t xml:space="preserve">SFV </w:t>
      </w:r>
      <w:r>
        <w:t xml:space="preserve">requests </w:t>
      </w:r>
      <w:r w:rsidR="71D89DF8">
        <w:t>any further information from LTES Operator</w:t>
      </w:r>
      <w:r>
        <w:t xml:space="preserve"> under </w:t>
      </w:r>
      <w:r w:rsidR="00FE714F">
        <w:t>sub</w:t>
      </w:r>
      <w:r w:rsidR="00386E9F">
        <w:t xml:space="preserve">paragraph </w:t>
      </w:r>
      <w:r w:rsidR="00386E9F">
        <w:fldChar w:fldCharType="begin"/>
      </w:r>
      <w:r w:rsidR="00386E9F">
        <w:instrText xml:space="preserve"> REF _Ref106210613 \n \h </w:instrText>
      </w:r>
      <w:r w:rsidR="00386E9F">
        <w:fldChar w:fldCharType="separate"/>
      </w:r>
      <w:r w:rsidR="00B44A0B">
        <w:t>(c)</w:t>
      </w:r>
      <w:r w:rsidR="00386E9F">
        <w:fldChar w:fldCharType="end"/>
      </w:r>
      <w:r w:rsidR="00386E9F">
        <w:fldChar w:fldCharType="begin"/>
      </w:r>
      <w:r w:rsidR="00386E9F">
        <w:instrText xml:space="preserve"> REF _Ref106209727 \n \h </w:instrText>
      </w:r>
      <w:r w:rsidR="00386E9F">
        <w:fldChar w:fldCharType="separate"/>
      </w:r>
      <w:r w:rsidR="00B44A0B">
        <w:t>(ii)</w:t>
      </w:r>
      <w:r w:rsidR="00386E9F">
        <w:fldChar w:fldCharType="end"/>
      </w:r>
      <w:r>
        <w:t>, then:</w:t>
      </w:r>
      <w:bookmarkEnd w:id="606"/>
      <w:r>
        <w:t xml:space="preserve"> </w:t>
      </w:r>
    </w:p>
    <w:p w:rsidR="009F6CEA" w:rsidP="00E30382" w14:paraId="0E66CE75" w14:textId="77777777">
      <w:pPr>
        <w:pStyle w:val="Heading4"/>
        <w:numPr>
          <w:ilvl w:val="3"/>
          <w:numId w:val="50"/>
        </w:numPr>
      </w:pPr>
      <w:r>
        <w:t xml:space="preserve">within </w:t>
      </w:r>
      <w:r w:rsidR="00E37BAD">
        <w:t>1</w:t>
      </w:r>
      <w:r>
        <w:t xml:space="preserve">0 Business Days </w:t>
      </w:r>
      <w:r w:rsidR="00E856E4">
        <w:t>after</w:t>
      </w:r>
      <w:r>
        <w:t xml:space="preserve"> SFV’s request, LTES Operator </w:t>
      </w:r>
      <w:r w:rsidR="00065763">
        <w:t>must</w:t>
      </w:r>
      <w:r>
        <w:t xml:space="preserve"> provide the requested information; and </w:t>
      </w:r>
    </w:p>
    <w:p w:rsidR="00E32C36" w:rsidP="00E30382" w14:paraId="190B29F6" w14:textId="1E20A4F3">
      <w:pPr>
        <w:pStyle w:val="Heading4"/>
        <w:numPr>
          <w:ilvl w:val="3"/>
          <w:numId w:val="50"/>
        </w:numPr>
      </w:pPr>
      <w:r>
        <w:t xml:space="preserve">within </w:t>
      </w:r>
      <w:r w:rsidR="00515403">
        <w:t>4</w:t>
      </w:r>
      <w:r w:rsidR="008C16BA">
        <w:t>0</w:t>
      </w:r>
      <w:r>
        <w:t xml:space="preserve"> Business Days </w:t>
      </w:r>
      <w:r w:rsidR="00E856E4">
        <w:t>after</w:t>
      </w:r>
      <w:r w:rsidR="10A8B7CD">
        <w:t xml:space="preserve"> receiving the requested information from LTES Operator,</w:t>
      </w:r>
      <w:r>
        <w:t xml:space="preserve"> </w:t>
      </w:r>
      <w:r w:rsidR="2E70F666">
        <w:t xml:space="preserve">SFV must </w:t>
      </w:r>
      <w:r w:rsidR="00A705E8">
        <w:t xml:space="preserve">use reasonable endeavours to </w:t>
      </w:r>
      <w:r w:rsidR="2E70F666">
        <w:t xml:space="preserve">either confirm or reject </w:t>
      </w:r>
      <w:r w:rsidR="10A8B7CD">
        <w:t xml:space="preserve">LTES Operator’s report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B44A0B">
        <w:t>(a)</w:t>
      </w:r>
      <w:r w:rsidR="00386E9F">
        <w:fldChar w:fldCharType="end"/>
      </w:r>
      <w:r w:rsidR="00386E9F">
        <w:fldChar w:fldCharType="begin"/>
      </w:r>
      <w:r w:rsidR="00386E9F">
        <w:instrText xml:space="preserve"> REF _Ref106209044 \n \h </w:instrText>
      </w:r>
      <w:r w:rsidR="00386E9F">
        <w:fldChar w:fldCharType="separate"/>
      </w:r>
      <w:r w:rsidR="00B44A0B">
        <w:t>(</w:t>
      </w:r>
      <w:r w:rsidR="00B44A0B">
        <w:t>i</w:t>
      </w:r>
      <w:r w:rsidR="00B44A0B">
        <w:t>)</w:t>
      </w:r>
      <w:r w:rsidR="00386E9F">
        <w:fldChar w:fldCharType="end"/>
      </w:r>
      <w:r w:rsidR="36E1A20F">
        <w:t>.</w:t>
      </w:r>
    </w:p>
    <w:p w:rsidR="006F0016" w:rsidP="007B5EEF" w14:paraId="5C557278" w14:textId="65F808C5">
      <w:pPr>
        <w:pStyle w:val="Heading3"/>
        <w:rPr>
          <w:szCs w:val="18"/>
        </w:rPr>
      </w:pPr>
      <w:bookmarkStart w:id="607" w:name="_Ref113973021"/>
      <w:bookmarkStart w:id="608" w:name="_Hlk114559117"/>
      <w:r>
        <w:rPr>
          <w:szCs w:val="18"/>
        </w:rPr>
        <w:t xml:space="preserve">If LTES Operator does not provide the requested information </w:t>
      </w:r>
      <w:r w:rsidR="002B788E">
        <w:rPr>
          <w:szCs w:val="18"/>
        </w:rPr>
        <w:t xml:space="preserve">under paragraph </w:t>
      </w:r>
      <w:r w:rsidR="002B788E">
        <w:rPr>
          <w:szCs w:val="18"/>
        </w:rPr>
        <w:fldChar w:fldCharType="begin"/>
      </w:r>
      <w:r w:rsidR="002B788E">
        <w:rPr>
          <w:szCs w:val="18"/>
        </w:rPr>
        <w:instrText xml:space="preserve"> REF _Ref106210731 \n \h </w:instrText>
      </w:r>
      <w:r w:rsidR="002B788E">
        <w:rPr>
          <w:szCs w:val="18"/>
        </w:rPr>
        <w:fldChar w:fldCharType="separate"/>
      </w:r>
      <w:r w:rsidR="00B44A0B">
        <w:rPr>
          <w:szCs w:val="18"/>
        </w:rPr>
        <w:t>(d)</w:t>
      </w:r>
      <w:r w:rsidR="002B788E">
        <w:rPr>
          <w:szCs w:val="18"/>
        </w:rPr>
        <w:fldChar w:fldCharType="end"/>
      </w:r>
      <w:r w:rsidR="00065763">
        <w:rPr>
          <w:szCs w:val="18"/>
        </w:rPr>
        <w:t xml:space="preserve"> </w:t>
      </w:r>
      <w:r w:rsidR="00505F69">
        <w:rPr>
          <w:szCs w:val="18"/>
        </w:rPr>
        <w:t xml:space="preserve">within the applicable </w:t>
      </w:r>
      <w:r w:rsidR="002475BD">
        <w:rPr>
          <w:szCs w:val="18"/>
        </w:rPr>
        <w:t>period</w:t>
      </w:r>
      <w:r>
        <w:rPr>
          <w:szCs w:val="18"/>
        </w:rPr>
        <w:t>, then SFV is deemed to have rejected LTES Operator’s report.</w:t>
      </w:r>
      <w:bookmarkEnd w:id="607"/>
      <w:r w:rsidR="008C16BA">
        <w:rPr>
          <w:szCs w:val="18"/>
        </w:rPr>
        <w:t xml:space="preserve">  </w:t>
      </w:r>
    </w:p>
    <w:p w:rsidR="007E218F" w:rsidP="007E218F" w14:paraId="551556F6" w14:textId="77777777">
      <w:pPr>
        <w:pStyle w:val="Heading3"/>
        <w:rPr>
          <w:szCs w:val="18"/>
        </w:rPr>
      </w:pPr>
      <w:bookmarkStart w:id="609" w:name="_Ref108098408"/>
      <w:bookmarkStart w:id="610" w:name="_Ref106210997"/>
      <w:bookmarkEnd w:id="608"/>
      <w:r w:rsidRPr="00AD5A39">
        <w:rPr>
          <w:szCs w:val="18"/>
        </w:rPr>
        <w:t xml:space="preserve">If </w:t>
      </w:r>
      <w:r>
        <w:rPr>
          <w:szCs w:val="18"/>
        </w:rPr>
        <w:t>SFV</w:t>
      </w:r>
      <w:r w:rsidRPr="00AD5A39">
        <w:rPr>
          <w:szCs w:val="18"/>
        </w:rPr>
        <w:t xml:space="preserve"> rejects</w:t>
      </w:r>
      <w:r w:rsidR="00573A53">
        <w:rPr>
          <w:szCs w:val="18"/>
        </w:rPr>
        <w:t>, or is deemed to reject,</w:t>
      </w:r>
      <w:r w:rsidR="004820E6">
        <w:rPr>
          <w:szCs w:val="18"/>
        </w:rPr>
        <w:t xml:space="preserve"> </w:t>
      </w:r>
      <w:r>
        <w:rPr>
          <w:szCs w:val="18"/>
        </w:rPr>
        <w:t>LTES Operator’s report, then:</w:t>
      </w:r>
      <w:bookmarkEnd w:id="609"/>
      <w:r w:rsidRPr="00AD5A39">
        <w:rPr>
          <w:szCs w:val="18"/>
        </w:rPr>
        <w:t xml:space="preserve"> </w:t>
      </w:r>
    </w:p>
    <w:p w:rsidR="007E218F" w14:paraId="2EB5EE64" w14:textId="6D7CE1B2">
      <w:pPr>
        <w:pStyle w:val="Heading4"/>
      </w:pPr>
      <w:r>
        <w:t xml:space="preserve">unless SFV is deemed to reject LTES Operator’s report under paragraph </w:t>
      </w:r>
      <w:r w:rsidR="00515403">
        <w:fldChar w:fldCharType="begin"/>
      </w:r>
      <w:r w:rsidR="00515403">
        <w:instrText xml:space="preserve"> REF _Ref113973021 \n \h </w:instrText>
      </w:r>
      <w:r w:rsidR="00515403">
        <w:fldChar w:fldCharType="separate"/>
      </w:r>
      <w:r w:rsidR="00B44A0B">
        <w:t>(e)</w:t>
      </w:r>
      <w:r w:rsidR="00515403">
        <w:fldChar w:fldCharType="end"/>
      </w:r>
      <w:r>
        <w:t xml:space="preserve">, SFV </w:t>
      </w:r>
      <w:r w:rsidRPr="00AD5A39">
        <w:t xml:space="preserve">will provide </w:t>
      </w:r>
      <w:r>
        <w:t>reasonable details of its reasons; and</w:t>
      </w:r>
      <w:r w:rsidRPr="00AD5A39">
        <w:t xml:space="preserve">  </w:t>
      </w:r>
    </w:p>
    <w:p w:rsidR="009008A1" w:rsidP="00E30382" w14:paraId="14872FB3" w14:textId="77777777">
      <w:pPr>
        <w:pStyle w:val="Heading4"/>
        <w:numPr>
          <w:ilvl w:val="3"/>
          <w:numId w:val="50"/>
        </w:numPr>
      </w:pPr>
      <w:r>
        <w:t>w</w:t>
      </w:r>
      <w:r w:rsidR="438779A3">
        <w:t xml:space="preserve">ithin </w:t>
      </w:r>
      <w:r>
        <w:t>20</w:t>
      </w:r>
      <w:r w:rsidR="438779A3">
        <w:t xml:space="preserve"> Business Days </w:t>
      </w:r>
      <w:r w:rsidR="00E856E4">
        <w:t>after</w:t>
      </w:r>
      <w:r w:rsidR="438779A3">
        <w:t xml:space="preserve"> </w:t>
      </w:r>
      <w:r w:rsidR="4A83F51A">
        <w:t>LTES Operator’s report</w:t>
      </w:r>
      <w:r w:rsidR="00AD6ED7">
        <w:t xml:space="preserve"> is rejected</w:t>
      </w:r>
      <w:r w:rsidR="65A65D4E">
        <w:t xml:space="preserve">, LTES Operator </w:t>
      </w:r>
      <w:r w:rsidR="00065763">
        <w:t>must</w:t>
      </w:r>
      <w:r w:rsidR="00B25BD7">
        <w:t xml:space="preserve"> amend and resubmit</w:t>
      </w:r>
      <w:r w:rsidR="438779A3">
        <w:t xml:space="preserve"> an updated report </w:t>
      </w:r>
      <w:r w:rsidR="00B25BD7">
        <w:t>to SFV</w:t>
      </w:r>
      <w:r w:rsidR="438779A3">
        <w:t>.</w:t>
      </w:r>
      <w:r w:rsidR="3355728F">
        <w:t xml:space="preserve">  </w:t>
      </w:r>
    </w:p>
    <w:p w:rsidR="00CA4056" w:rsidP="00E30382" w14:paraId="213D9070" w14:textId="0327BD31">
      <w:pPr>
        <w:pStyle w:val="Heading3"/>
        <w:numPr>
          <w:ilvl w:val="2"/>
          <w:numId w:val="50"/>
        </w:numPr>
      </w:pPr>
      <w:r>
        <w:t xml:space="preserve">Paragraphs </w:t>
      </w:r>
      <w:r>
        <w:fldChar w:fldCharType="begin"/>
      </w:r>
      <w:r>
        <w:instrText xml:space="preserve"> REF _Ref106210613 \n \h </w:instrText>
      </w:r>
      <w:r>
        <w:fldChar w:fldCharType="separate"/>
      </w:r>
      <w:r w:rsidR="00B44A0B">
        <w:t>(c)</w:t>
      </w:r>
      <w:r>
        <w:fldChar w:fldCharType="end"/>
      </w:r>
      <w:r w:rsidR="000C0B76">
        <w:t>,</w:t>
      </w:r>
      <w:r>
        <w:t xml:space="preserve"> </w:t>
      </w:r>
      <w:r>
        <w:fldChar w:fldCharType="begin"/>
      </w:r>
      <w:r>
        <w:instrText xml:space="preserve"> REF _Ref106210731 \n \h </w:instrText>
      </w:r>
      <w:r>
        <w:fldChar w:fldCharType="separate"/>
      </w:r>
      <w:r w:rsidR="00B44A0B">
        <w:t>(d)</w:t>
      </w:r>
      <w:r>
        <w:fldChar w:fldCharType="end"/>
      </w:r>
      <w:bookmarkEnd w:id="610"/>
      <w:r w:rsidR="001D54FB">
        <w:t>,</w:t>
      </w:r>
      <w:r w:rsidR="000C0B76">
        <w:t xml:space="preserve"> </w:t>
      </w:r>
      <w:r w:rsidR="000C0B76">
        <w:fldChar w:fldCharType="begin"/>
      </w:r>
      <w:r w:rsidR="000C0B76">
        <w:instrText xml:space="preserve"> REF _Ref113973021 \n \h </w:instrText>
      </w:r>
      <w:r w:rsidR="000C0B76">
        <w:fldChar w:fldCharType="separate"/>
      </w:r>
      <w:r w:rsidR="00B44A0B">
        <w:t>(e)</w:t>
      </w:r>
      <w:r w:rsidR="000C0B76">
        <w:fldChar w:fldCharType="end"/>
      </w:r>
      <w:r w:rsidR="001D54FB">
        <w:t xml:space="preserve"> and</w:t>
      </w:r>
      <w:r>
        <w:t xml:space="preserve"> </w:t>
      </w:r>
      <w:r>
        <w:fldChar w:fldCharType="begin"/>
      </w:r>
      <w:r>
        <w:instrText xml:space="preserve"> REF _Ref108098408 \n \h </w:instrText>
      </w:r>
      <w:r>
        <w:fldChar w:fldCharType="separate"/>
      </w:r>
      <w:r w:rsidR="00B44A0B">
        <w:t>(f)</w:t>
      </w:r>
      <w:r>
        <w:fldChar w:fldCharType="end"/>
      </w:r>
      <w:r w:rsidR="3355728F">
        <w:t xml:space="preserve">, will apply to the updated report submitted by LTES Operator pursuant to </w:t>
      </w:r>
      <w:r>
        <w:t xml:space="preserve">paragraph </w:t>
      </w:r>
      <w:r>
        <w:fldChar w:fldCharType="begin"/>
      </w:r>
      <w:r>
        <w:instrText xml:space="preserve"> REF _Ref108098408 \n \h </w:instrText>
      </w:r>
      <w:r>
        <w:fldChar w:fldCharType="separate"/>
      </w:r>
      <w:r w:rsidR="00B44A0B">
        <w:t>(f)</w:t>
      </w:r>
      <w:r>
        <w:fldChar w:fldCharType="end"/>
      </w:r>
      <w:r w:rsidR="3355728F">
        <w:t>.</w:t>
      </w:r>
    </w:p>
    <w:p w:rsidR="0017287F" w:rsidP="00E30382" w14:paraId="51DAEB2F" w14:textId="77777777">
      <w:pPr>
        <w:pStyle w:val="Heading2"/>
        <w:numPr>
          <w:ilvl w:val="1"/>
          <w:numId w:val="50"/>
        </w:numPr>
      </w:pPr>
      <w:bookmarkStart w:id="611" w:name="_Ref94878040"/>
      <w:bookmarkStart w:id="612" w:name="_Toc101536776"/>
      <w:bookmarkStart w:id="613" w:name="_Toc211329996"/>
      <w:bookmarkEnd w:id="600"/>
      <w:r w:rsidRPr="00873112">
        <w:t>Audit</w:t>
      </w:r>
      <w:bookmarkEnd w:id="611"/>
      <w:bookmarkEnd w:id="612"/>
      <w:bookmarkEnd w:id="613"/>
    </w:p>
    <w:p w:rsidR="00741535" w:rsidP="00E30382" w14:paraId="567D4363" w14:textId="77777777">
      <w:pPr>
        <w:pStyle w:val="Heading3"/>
        <w:numPr>
          <w:ilvl w:val="2"/>
          <w:numId w:val="50"/>
        </w:numPr>
      </w:pPr>
      <w:bookmarkStart w:id="614" w:name="_Ref106275292"/>
      <w:bookmarkStart w:id="615" w:name="_Ref93659782"/>
      <w:r>
        <w:t>SFV may</w:t>
      </w:r>
      <w:r w:rsidR="004175C1">
        <w:t>,</w:t>
      </w:r>
      <w:r>
        <w:t xml:space="preserve"> at any time</w:t>
      </w:r>
      <w:r w:rsidR="004175C1">
        <w:t>,</w:t>
      </w:r>
      <w:r>
        <w:t xml:space="preserve"> requ</w:t>
      </w:r>
      <w:r w:rsidR="000277C6">
        <w:t>est</w:t>
      </w:r>
      <w:r>
        <w:t xml:space="preserve"> </w:t>
      </w:r>
      <w:r w:rsidR="00276525">
        <w:t xml:space="preserve">that LTES Operator </w:t>
      </w:r>
      <w:r w:rsidR="006007F6">
        <w:t xml:space="preserve">commission a </w:t>
      </w:r>
      <w:r w:rsidR="006007F6">
        <w:t>third party</w:t>
      </w:r>
      <w:r w:rsidR="00276525">
        <w:t xml:space="preserve"> auditor to </w:t>
      </w:r>
      <w:r w:rsidR="00F57516">
        <w:t xml:space="preserve">undertake </w:t>
      </w:r>
      <w:r>
        <w:t xml:space="preserve">an audit of </w:t>
      </w:r>
      <w:r w:rsidR="00BD5F43">
        <w:t>LTES Operator</w:t>
      </w:r>
      <w:r>
        <w:t>’s compliance with its obligation to perform the Social Licence Commitments.</w:t>
      </w:r>
      <w:bookmarkEnd w:id="614"/>
    </w:p>
    <w:p w:rsidR="00741535" w:rsidP="00E30382" w14:paraId="1E8F1A96" w14:textId="4022496E">
      <w:pPr>
        <w:pStyle w:val="Heading3"/>
        <w:numPr>
          <w:ilvl w:val="2"/>
          <w:numId w:val="50"/>
        </w:numPr>
      </w:pPr>
      <w:bookmarkStart w:id="616" w:name="_Ref202970874"/>
      <w:r>
        <w:t xml:space="preserve">If SFV requests </w:t>
      </w:r>
      <w:r w:rsidR="00713CC7">
        <w:t xml:space="preserve">that </w:t>
      </w:r>
      <w:r>
        <w:t xml:space="preserve">an audit </w:t>
      </w:r>
      <w:r w:rsidR="00713CC7">
        <w:t xml:space="preserve">is </w:t>
      </w:r>
      <w:r w:rsidR="00F57516">
        <w:t xml:space="preserve">undertaken </w:t>
      </w:r>
      <w:r>
        <w:t xml:space="preserve">pursuant to paragraph </w:t>
      </w:r>
      <w:r>
        <w:fldChar w:fldCharType="begin"/>
      </w:r>
      <w:r>
        <w:instrText xml:space="preserve"> REF _Ref106275292 \n \h </w:instrText>
      </w:r>
      <w:r>
        <w:fldChar w:fldCharType="separate"/>
      </w:r>
      <w:r w:rsidR="00B44A0B">
        <w:t>(a)</w:t>
      </w:r>
      <w:r>
        <w:fldChar w:fldCharType="end"/>
      </w:r>
      <w:r>
        <w:t xml:space="preserve">, within 10 Business Days of such request, LTES Operator must </w:t>
      </w:r>
      <w:r w:rsidR="00777D12">
        <w:t xml:space="preserve">notify SFV of </w:t>
      </w:r>
      <w:r>
        <w:t>the auditor proposed to be appointed by LTES Operator.</w:t>
      </w:r>
      <w:bookmarkEnd w:id="616"/>
    </w:p>
    <w:p w:rsidR="00FA7764" w:rsidP="00E30382" w14:paraId="72FBBC5D" w14:textId="72CB8A6D">
      <w:pPr>
        <w:pStyle w:val="Heading3"/>
        <w:numPr>
          <w:ilvl w:val="2"/>
          <w:numId w:val="50"/>
        </w:numPr>
      </w:pPr>
      <w:bookmarkStart w:id="617" w:name="_Ref202970986"/>
      <w:r>
        <w:t xml:space="preserve">Within 10 Business Days of receipt of </w:t>
      </w:r>
      <w:r w:rsidR="00777D12">
        <w:t xml:space="preserve">a </w:t>
      </w:r>
      <w:r>
        <w:t xml:space="preserve">notice under paragraph </w:t>
      </w:r>
      <w:r>
        <w:fldChar w:fldCharType="begin"/>
      </w:r>
      <w:r>
        <w:instrText xml:space="preserve"> REF _Ref202970874 \n \h </w:instrText>
      </w:r>
      <w:r>
        <w:fldChar w:fldCharType="separate"/>
      </w:r>
      <w:r w:rsidR="00B44A0B">
        <w:t>(b)</w:t>
      </w:r>
      <w:r>
        <w:fldChar w:fldCharType="end"/>
      </w:r>
      <w:r>
        <w:t>, SFV must</w:t>
      </w:r>
      <w:r w:rsidR="00874DB9">
        <w:t>,</w:t>
      </w:r>
      <w:r>
        <w:t xml:space="preserve"> </w:t>
      </w:r>
      <w:r w:rsidR="00874DB9">
        <w:t xml:space="preserve">at its sole discretion (acting reasonably and taking into account the qualification and experience of the proposed auditor), </w:t>
      </w:r>
      <w:r>
        <w:t>approve or reject the proposed auditor</w:t>
      </w:r>
      <w:r w:rsidR="00874DB9">
        <w:t xml:space="preserve"> and notify LTES Operator of such approval or rejection</w:t>
      </w:r>
      <w:r>
        <w:t>.</w:t>
      </w:r>
      <w:bookmarkEnd w:id="617"/>
    </w:p>
    <w:p w:rsidR="00364266" w:rsidP="00E30382" w14:paraId="3E762DC0" w14:textId="27F57555">
      <w:pPr>
        <w:pStyle w:val="Heading3"/>
        <w:numPr>
          <w:ilvl w:val="2"/>
          <w:numId w:val="50"/>
        </w:numPr>
      </w:pPr>
      <w:r>
        <w:t xml:space="preserve">If </w:t>
      </w:r>
      <w:r w:rsidR="00DA630D">
        <w:t xml:space="preserve">SFV </w:t>
      </w:r>
      <w:r>
        <w:t xml:space="preserve">rejects the proposed auditor under paragraph </w:t>
      </w:r>
      <w:r>
        <w:fldChar w:fldCharType="begin"/>
      </w:r>
      <w:r>
        <w:instrText xml:space="preserve"> REF _Ref202970986 \n \h </w:instrText>
      </w:r>
      <w:r>
        <w:fldChar w:fldCharType="separate"/>
      </w:r>
      <w:r w:rsidR="00B44A0B">
        <w:t>(c)</w:t>
      </w:r>
      <w:r>
        <w:fldChar w:fldCharType="end"/>
      </w:r>
      <w:r>
        <w:t>, SFV may either:</w:t>
      </w:r>
    </w:p>
    <w:p w:rsidR="00364266" w:rsidP="00364266" w14:paraId="56C6033A" w14:textId="77777777">
      <w:pPr>
        <w:pStyle w:val="Heading4"/>
        <w:numPr>
          <w:ilvl w:val="3"/>
          <w:numId w:val="50"/>
        </w:numPr>
      </w:pPr>
      <w:r>
        <w:t xml:space="preserve">commission SFV’s </w:t>
      </w:r>
      <w:r w:rsidR="00FA7764">
        <w:t>preferred auditor</w:t>
      </w:r>
      <w:r>
        <w:t xml:space="preserve">; or </w:t>
      </w:r>
    </w:p>
    <w:p w:rsidR="00364266" w:rsidP="00364266" w14:paraId="0576B82B" w14:textId="77777777">
      <w:pPr>
        <w:pStyle w:val="Heading4"/>
        <w:numPr>
          <w:ilvl w:val="3"/>
          <w:numId w:val="50"/>
        </w:numPr>
      </w:pPr>
      <w:r>
        <w:t xml:space="preserve">require that LTES Operator </w:t>
      </w:r>
      <w:r w:rsidR="00B75D0E">
        <w:t xml:space="preserve">commission </w:t>
      </w:r>
      <w:r>
        <w:t>SFV’s preferred auditor,</w:t>
      </w:r>
    </w:p>
    <w:p w:rsidR="0017287F" w:rsidP="00364266" w14:paraId="3683F2E8" w14:textId="77777777">
      <w:pPr>
        <w:pStyle w:val="Heading4"/>
        <w:numPr>
          <w:ilvl w:val="0"/>
          <w:numId w:val="0"/>
        </w:numPr>
        <w:ind w:left="1474"/>
      </w:pPr>
      <w:r>
        <w:t>to undertake the audit</w:t>
      </w:r>
      <w:r w:rsidR="00903753">
        <w:t xml:space="preserve">. </w:t>
      </w:r>
    </w:p>
    <w:p w:rsidR="00387999" w:rsidRPr="00387999" w:rsidP="00E30382" w14:paraId="7F0A8B57" w14:textId="2D11BD22">
      <w:pPr>
        <w:pStyle w:val="Heading3"/>
        <w:numPr>
          <w:ilvl w:val="2"/>
          <w:numId w:val="50"/>
        </w:numPr>
      </w:pPr>
      <w:r>
        <w:t>LTES Operator</w:t>
      </w:r>
      <w:r w:rsidR="74F9865A">
        <w:t xml:space="preserve"> will bear the costs associated with an audit undertaken under </w:t>
      </w:r>
      <w:r w:rsidR="00911777">
        <w:t xml:space="preserve">this clause </w:t>
      </w:r>
      <w:r w:rsidR="00911777">
        <w:fldChar w:fldCharType="begin"/>
      </w:r>
      <w:r w:rsidR="00911777">
        <w:instrText xml:space="preserve"> REF _Ref94878040 \w \h </w:instrText>
      </w:r>
      <w:r w:rsidR="00911777">
        <w:fldChar w:fldCharType="separate"/>
      </w:r>
      <w:r w:rsidR="00B44A0B">
        <w:t>14.3</w:t>
      </w:r>
      <w:r w:rsidR="00911777">
        <w:fldChar w:fldCharType="end"/>
      </w:r>
      <w:r w:rsidR="00911777">
        <w:t xml:space="preserve"> (“</w:t>
      </w:r>
      <w:r w:rsidR="00911777">
        <w:fldChar w:fldCharType="begin"/>
      </w:r>
      <w:r w:rsidR="00911777">
        <w:instrText xml:space="preserve"> REF _Ref94878040 \h </w:instrText>
      </w:r>
      <w:r w:rsidR="00911777">
        <w:fldChar w:fldCharType="separate"/>
      </w:r>
      <w:r w:rsidRPr="00873112" w:rsidR="00B44A0B">
        <w:t>Audit</w:t>
      </w:r>
      <w:r w:rsidR="00911777">
        <w:fldChar w:fldCharType="end"/>
      </w:r>
      <w:r w:rsidR="00911777">
        <w:t>”)</w:t>
      </w:r>
      <w:r w:rsidR="74F9865A">
        <w:t xml:space="preserve">, except where SFV has requested an audit more than once in any </w:t>
      </w:r>
      <w:r w:rsidR="74F9865A">
        <w:t>12 month</w:t>
      </w:r>
      <w:r w:rsidR="74F9865A">
        <w:t xml:space="preserve"> period</w:t>
      </w:r>
      <w:r w:rsidR="60A40B90">
        <w:t>.</w:t>
      </w:r>
    </w:p>
    <w:p w:rsidR="0017287F" w:rsidRPr="00191B56" w:rsidP="00E30382" w14:paraId="5290795F" w14:textId="4FC42E4B">
      <w:pPr>
        <w:pStyle w:val="Heading3"/>
        <w:numPr>
          <w:ilvl w:val="2"/>
          <w:numId w:val="50"/>
        </w:numPr>
      </w:pPr>
      <w:r>
        <w:t>S</w:t>
      </w:r>
      <w:r w:rsidR="01E095AC">
        <w:t xml:space="preserve">ubject to </w:t>
      </w:r>
      <w:r w:rsidR="00386E9F">
        <w:t xml:space="preserve">paragraph </w:t>
      </w:r>
      <w:r w:rsidR="00386E9F">
        <w:fldChar w:fldCharType="begin"/>
      </w:r>
      <w:r w:rsidR="00386E9F">
        <w:instrText xml:space="preserve"> REF _Ref101355995 \n \h </w:instrText>
      </w:r>
      <w:r w:rsidR="00386E9F">
        <w:fldChar w:fldCharType="separate"/>
      </w:r>
      <w:r w:rsidR="00B44A0B">
        <w:t>(g)</w:t>
      </w:r>
      <w:r w:rsidR="00386E9F">
        <w:fldChar w:fldCharType="end"/>
      </w:r>
      <w:r w:rsidR="01E095AC">
        <w:t xml:space="preserve">, </w:t>
      </w:r>
      <w:r>
        <w:t xml:space="preserve">if SFV has requested an audit more than once in any 12 month period, then </w:t>
      </w:r>
      <w:r w:rsidR="01E095AC">
        <w:t xml:space="preserve">SFV will bear the costs associated with an audit undertaken under </w:t>
      </w:r>
      <w:r w:rsidR="00386E9F">
        <w:t xml:space="preserve">paragraph </w:t>
      </w:r>
      <w:r w:rsidR="00386E9F">
        <w:fldChar w:fldCharType="begin"/>
      </w:r>
      <w:r w:rsidR="00386E9F">
        <w:instrText xml:space="preserve"> REF _Ref106275292 \n \h </w:instrText>
      </w:r>
      <w:r w:rsidR="00386E9F">
        <w:fldChar w:fldCharType="separate"/>
      </w:r>
      <w:r w:rsidR="00B44A0B">
        <w:t>(a)</w:t>
      </w:r>
      <w:r w:rsidR="00386E9F">
        <w:fldChar w:fldCharType="end"/>
      </w:r>
      <w:r w:rsidR="2F58A683">
        <w:t xml:space="preserve"> </w:t>
      </w:r>
      <w:r w:rsidR="001613E6">
        <w:t>(</w:t>
      </w:r>
      <w:r w:rsidR="2F58A683">
        <w:t xml:space="preserve">excluding </w:t>
      </w:r>
      <w:r w:rsidR="01E095AC">
        <w:t xml:space="preserve">any costs incurred by or on behalf of </w:t>
      </w:r>
      <w:r w:rsidR="00BD5F43">
        <w:t>LTES Operator</w:t>
      </w:r>
      <w:r w:rsidR="001613E6">
        <w:t>)</w:t>
      </w:r>
      <w:r w:rsidR="01E095AC">
        <w:t xml:space="preserve">. </w:t>
      </w:r>
    </w:p>
    <w:p w:rsidR="0017287F" w:rsidRPr="008E1D80" w:rsidP="00E30382" w14:paraId="0B8D1997" w14:textId="5D4B2EF0">
      <w:pPr>
        <w:pStyle w:val="Heading3"/>
        <w:numPr>
          <w:ilvl w:val="2"/>
          <w:numId w:val="50"/>
        </w:numPr>
      </w:pPr>
      <w:bookmarkStart w:id="618" w:name="_Ref101355995"/>
      <w:r>
        <w:t xml:space="preserve">If an audit demonstrates that the certified statements and reports provided by </w:t>
      </w:r>
      <w:r w:rsidR="00BD5F43">
        <w:t>LTES Operator</w:t>
      </w:r>
      <w:r>
        <w:t xml:space="preserve"> </w:t>
      </w:r>
      <w:r w:rsidR="2F58A683">
        <w:t xml:space="preserve">under clause </w:t>
      </w:r>
      <w:r>
        <w:fldChar w:fldCharType="begin"/>
      </w:r>
      <w:r>
        <w:instrText xml:space="preserve"> REF _Ref94878032 \w \h </w:instrText>
      </w:r>
      <w:r>
        <w:fldChar w:fldCharType="separate"/>
      </w:r>
      <w:r w:rsidR="00B44A0B">
        <w:t>14.2</w:t>
      </w:r>
      <w:r>
        <w:fldChar w:fldCharType="end"/>
      </w:r>
      <w:r w:rsidR="2F58A683">
        <w:t xml:space="preserve"> (“</w:t>
      </w:r>
      <w:r>
        <w:fldChar w:fldCharType="begin"/>
      </w:r>
      <w:r>
        <w:instrText xml:space="preserve">  REF _Ref94878032 \h </w:instrText>
      </w:r>
      <w:r>
        <w:fldChar w:fldCharType="separate"/>
      </w:r>
      <w:r w:rsidRPr="00873112" w:rsidR="00B44A0B">
        <w:t>Reporting</w:t>
      </w:r>
      <w:r>
        <w:fldChar w:fldCharType="end"/>
      </w:r>
      <w:r w:rsidR="2F58A683">
        <w:t xml:space="preserve">”) </w:t>
      </w:r>
      <w:r>
        <w:t xml:space="preserve">are materially inaccurate, then </w:t>
      </w:r>
      <w:r w:rsidR="00BD5F43">
        <w:t>LTES Operator</w:t>
      </w:r>
      <w:r>
        <w:t xml:space="preserve"> will bear all the costs of that audit.</w:t>
      </w:r>
      <w:bookmarkEnd w:id="615"/>
      <w:bookmarkEnd w:id="618"/>
    </w:p>
    <w:p w:rsidR="0017287F" w:rsidP="00E30382" w14:paraId="3F1B74CC" w14:textId="77777777">
      <w:pPr>
        <w:pStyle w:val="Heading2"/>
        <w:numPr>
          <w:ilvl w:val="1"/>
          <w:numId w:val="50"/>
        </w:numPr>
        <w:rPr>
          <w:szCs w:val="18"/>
        </w:rPr>
      </w:pPr>
      <w:bookmarkStart w:id="619" w:name="_Ref94878268"/>
      <w:bookmarkStart w:id="620" w:name="_Toc101536777"/>
      <w:bookmarkStart w:id="621" w:name="_Toc211329997"/>
      <w:r>
        <w:rPr>
          <w:szCs w:val="18"/>
        </w:rPr>
        <w:t>Notice of non-compliance</w:t>
      </w:r>
      <w:bookmarkEnd w:id="619"/>
      <w:bookmarkEnd w:id="620"/>
      <w:bookmarkEnd w:id="621"/>
    </w:p>
    <w:p w:rsidR="0017287F" w:rsidP="00BF0CA9" w14:paraId="1B5C7FC4" w14:textId="77777777">
      <w:pPr>
        <w:pStyle w:val="Heading3"/>
        <w:numPr>
          <w:ilvl w:val="0"/>
          <w:numId w:val="0"/>
        </w:numPr>
        <w:ind w:left="1447" w:hanging="737"/>
      </w:pPr>
      <w:bookmarkStart w:id="622" w:name="_Ref93318388"/>
      <w:r>
        <w:t xml:space="preserve">If </w:t>
      </w:r>
      <w:r w:rsidRPr="008E1D80">
        <w:t>following</w:t>
      </w:r>
      <w:r w:rsidR="00CA39DC">
        <w:t xml:space="preserve"> the</w:t>
      </w:r>
      <w:r>
        <w:t>:</w:t>
      </w:r>
      <w:bookmarkEnd w:id="622"/>
      <w:r>
        <w:t xml:space="preserve"> </w:t>
      </w:r>
    </w:p>
    <w:p w:rsidR="00834A0F" w:rsidP="00E30382" w14:paraId="469E4AE2" w14:textId="125E455C">
      <w:pPr>
        <w:pStyle w:val="Heading3"/>
        <w:numPr>
          <w:ilvl w:val="2"/>
          <w:numId w:val="50"/>
        </w:numPr>
      </w:pPr>
      <w:r>
        <w:t xml:space="preserve">receipt of </w:t>
      </w:r>
      <w:r w:rsidR="00BD5F43">
        <w:t>LTES Operator</w:t>
      </w:r>
      <w:r>
        <w:t xml:space="preserve">’s report </w:t>
      </w:r>
      <w:r w:rsidR="00172B55">
        <w:t xml:space="preserve">and any additional information requested by SFV </w:t>
      </w:r>
      <w:r>
        <w:t xml:space="preserve">under clause </w:t>
      </w:r>
      <w:r w:rsidR="0017287F">
        <w:fldChar w:fldCharType="begin"/>
      </w:r>
      <w:r w:rsidR="0017287F">
        <w:instrText xml:space="preserve"> REF _Ref94878032 \r \h </w:instrText>
      </w:r>
      <w:r w:rsidR="0017287F">
        <w:fldChar w:fldCharType="separate"/>
      </w:r>
      <w:r w:rsidR="00B44A0B">
        <w:t>14.2</w:t>
      </w:r>
      <w:r w:rsidR="0017287F">
        <w:fldChar w:fldCharType="end"/>
      </w:r>
      <w:r>
        <w:t xml:space="preserve"> (“</w:t>
      </w:r>
      <w:r w:rsidR="0017287F">
        <w:fldChar w:fldCharType="begin"/>
      </w:r>
      <w:r w:rsidR="0017287F">
        <w:instrText xml:space="preserve"> REF _Ref94878032 \h </w:instrText>
      </w:r>
      <w:r w:rsidR="0017287F">
        <w:fldChar w:fldCharType="separate"/>
      </w:r>
      <w:r w:rsidRPr="00873112" w:rsidR="00B44A0B">
        <w:t>Reporting</w:t>
      </w:r>
      <w:r w:rsidR="0017287F">
        <w:fldChar w:fldCharType="end"/>
      </w:r>
      <w:r>
        <w:t>”</w:t>
      </w:r>
      <w:r>
        <w:t>);</w:t>
      </w:r>
      <w:r>
        <w:t xml:space="preserve"> </w:t>
      </w:r>
    </w:p>
    <w:p w:rsidR="0017287F" w:rsidP="00E30382" w14:paraId="41ABA149" w14:textId="37255D94">
      <w:pPr>
        <w:pStyle w:val="Heading3"/>
        <w:numPr>
          <w:ilvl w:val="2"/>
          <w:numId w:val="50"/>
        </w:numPr>
      </w:pPr>
      <w:r>
        <w:t>expiry</w:t>
      </w:r>
      <w:r w:rsidR="005A0D9B">
        <w:t xml:space="preserve"> of the 10 Business Day </w:t>
      </w:r>
      <w:r w:rsidR="00722347">
        <w:t xml:space="preserve">period </w:t>
      </w:r>
      <w:r w:rsidR="005A0D9B">
        <w:t xml:space="preserve">in which LTES Operator </w:t>
      </w:r>
      <w:r w:rsidR="000F5FC5">
        <w:t>must</w:t>
      </w:r>
      <w:r w:rsidR="005A0D9B">
        <w:t xml:space="preserve"> provide any additional information requested by SFV</w:t>
      </w:r>
      <w:r w:rsidRPr="005A0D9B" w:rsidR="005A0D9B">
        <w:t xml:space="preserve"> </w:t>
      </w:r>
      <w:r w:rsidR="005A0D9B">
        <w:t xml:space="preserve">under clause </w:t>
      </w:r>
      <w:r w:rsidR="005A0D9B">
        <w:fldChar w:fldCharType="begin"/>
      </w:r>
      <w:r w:rsidR="005A0D9B">
        <w:instrText xml:space="preserve"> REF _Ref94878032 \r \h </w:instrText>
      </w:r>
      <w:r w:rsidR="005A0D9B">
        <w:fldChar w:fldCharType="separate"/>
      </w:r>
      <w:r w:rsidR="00B44A0B">
        <w:t>14.2</w:t>
      </w:r>
      <w:r w:rsidR="005A0D9B">
        <w:fldChar w:fldCharType="end"/>
      </w:r>
      <w:r w:rsidR="002E0EA7">
        <w:t xml:space="preserve"> (“</w:t>
      </w:r>
      <w:r w:rsidR="002E0EA7">
        <w:fldChar w:fldCharType="begin"/>
      </w:r>
      <w:r w:rsidR="002E0EA7">
        <w:instrText xml:space="preserve"> REF _Ref94878032 \h </w:instrText>
      </w:r>
      <w:r w:rsidR="002E0EA7">
        <w:fldChar w:fldCharType="separate"/>
      </w:r>
      <w:r w:rsidRPr="00873112" w:rsidR="00B44A0B">
        <w:t>Reporting</w:t>
      </w:r>
      <w:r w:rsidR="002E0EA7">
        <w:fldChar w:fldCharType="end"/>
      </w:r>
      <w:r w:rsidR="002E0EA7">
        <w:t>”)</w:t>
      </w:r>
      <w:r w:rsidR="005A0D9B">
        <w:t xml:space="preserve">; </w:t>
      </w:r>
      <w:r w:rsidR="01E095AC">
        <w:t>or</w:t>
      </w:r>
    </w:p>
    <w:p w:rsidR="0017287F" w:rsidP="00E30382" w14:paraId="7057378C" w14:textId="57CB3536">
      <w:pPr>
        <w:pStyle w:val="Heading3"/>
        <w:numPr>
          <w:ilvl w:val="2"/>
          <w:numId w:val="50"/>
        </w:numPr>
      </w:pPr>
      <w:r>
        <w:t xml:space="preserve">completion of an audit of </w:t>
      </w:r>
      <w:r w:rsidR="00BD5F43">
        <w:t>LTES Operator</w:t>
      </w:r>
      <w:r>
        <w:t xml:space="preserve">’s performance of its Social Licence Commitments in accordance with clause </w:t>
      </w:r>
      <w:r>
        <w:fldChar w:fldCharType="begin"/>
      </w:r>
      <w:r>
        <w:instrText xml:space="preserve"> REF _Ref94878040 \r \h </w:instrText>
      </w:r>
      <w:r>
        <w:fldChar w:fldCharType="separate"/>
      </w:r>
      <w:r w:rsidR="00B44A0B">
        <w:t>14.3</w:t>
      </w:r>
      <w:r>
        <w:fldChar w:fldCharType="end"/>
      </w:r>
      <w:r>
        <w:t xml:space="preserve"> (“</w:t>
      </w:r>
      <w:r>
        <w:fldChar w:fldCharType="begin"/>
      </w:r>
      <w:r>
        <w:instrText xml:space="preserve"> REF _Ref94878040 \h </w:instrText>
      </w:r>
      <w:r>
        <w:fldChar w:fldCharType="separate"/>
      </w:r>
      <w:r w:rsidRPr="00873112" w:rsidR="00B44A0B">
        <w:t>Audit</w:t>
      </w:r>
      <w:r>
        <w:fldChar w:fldCharType="end"/>
      </w:r>
      <w:r>
        <w:t xml:space="preserve">”), </w:t>
      </w:r>
    </w:p>
    <w:p w:rsidR="0017287F" w:rsidP="00BF0CA9" w14:paraId="5CFAE161" w14:textId="77777777">
      <w:pPr>
        <w:pStyle w:val="Heading3"/>
        <w:numPr>
          <w:ilvl w:val="0"/>
          <w:numId w:val="0"/>
        </w:numPr>
        <w:ind w:left="737"/>
      </w:pPr>
      <w:r>
        <w:t xml:space="preserve">SFV determines (acting reasonably) that </w:t>
      </w:r>
      <w:r w:rsidR="00BD5F43">
        <w:t>LTES Operator</w:t>
      </w:r>
      <w:r>
        <w:t xml:space="preserve"> is not complying with its obligation to perform the Social Licence Commitments, then SFV may give a notice to </w:t>
      </w:r>
      <w:r w:rsidR="00BD5F43">
        <w:t>LTES Operator</w:t>
      </w:r>
      <w:r>
        <w:t xml:space="preserve"> </w:t>
      </w:r>
      <w:r w:rsidR="00BF0CA9">
        <w:t>which:</w:t>
      </w:r>
      <w:r>
        <w:t xml:space="preserve"> </w:t>
      </w:r>
    </w:p>
    <w:p w:rsidR="0017287F" w:rsidP="00E30382" w14:paraId="1FA53941" w14:textId="77777777">
      <w:pPr>
        <w:pStyle w:val="Heading3"/>
        <w:numPr>
          <w:ilvl w:val="2"/>
          <w:numId w:val="50"/>
        </w:numPr>
      </w:pPr>
      <w:r>
        <w:t>specif</w:t>
      </w:r>
      <w:r w:rsidR="00DB57E7">
        <w:t>ies</w:t>
      </w:r>
      <w:r>
        <w:t xml:space="preserve"> each Social Licence Commitment that </w:t>
      </w:r>
      <w:r w:rsidR="00BD5F43">
        <w:t>LTES Operator</w:t>
      </w:r>
      <w:r>
        <w:t xml:space="preserve"> has </w:t>
      </w:r>
      <w:r w:rsidR="00BF0CA9">
        <w:t>failed to comply with</w:t>
      </w:r>
      <w:r>
        <w:t>; and</w:t>
      </w:r>
    </w:p>
    <w:p w:rsidR="0017287F" w:rsidP="00E30382" w14:paraId="2092457C" w14:textId="77777777">
      <w:pPr>
        <w:pStyle w:val="Heading3"/>
        <w:numPr>
          <w:ilvl w:val="2"/>
          <w:numId w:val="50"/>
        </w:numPr>
      </w:pPr>
      <w:r>
        <w:t xml:space="preserve">may specify whether SFV considers </w:t>
      </w:r>
      <w:r w:rsidR="00BD5F43">
        <w:t>LTES Operator</w:t>
      </w:r>
      <w:r>
        <w:t>’s non-compliance to be not remediable</w:t>
      </w:r>
      <w:r w:rsidR="009837FB">
        <w:t>, in which case SFV will provide reasonable details of its reasons</w:t>
      </w:r>
      <w:r>
        <w:t>.</w:t>
      </w:r>
    </w:p>
    <w:p w:rsidR="0017287F" w:rsidP="00E30382" w14:paraId="26807BD7" w14:textId="77777777">
      <w:pPr>
        <w:pStyle w:val="Heading2"/>
        <w:numPr>
          <w:ilvl w:val="1"/>
          <w:numId w:val="50"/>
        </w:numPr>
      </w:pPr>
      <w:bookmarkStart w:id="623" w:name="_Ref99722672"/>
      <w:bookmarkStart w:id="624" w:name="_Toc101536778"/>
      <w:bookmarkStart w:id="625" w:name="_Toc211329998"/>
      <w:r>
        <w:t>Cure</w:t>
      </w:r>
      <w:bookmarkEnd w:id="623"/>
      <w:bookmarkEnd w:id="624"/>
      <w:bookmarkEnd w:id="625"/>
    </w:p>
    <w:p w:rsidR="0017287F" w:rsidP="00E30382" w14:paraId="2A1BC01F" w14:textId="2489FD57">
      <w:pPr>
        <w:pStyle w:val="Heading3"/>
        <w:numPr>
          <w:ilvl w:val="2"/>
          <w:numId w:val="50"/>
        </w:numPr>
      </w:pPr>
      <w:bookmarkStart w:id="626" w:name="_Ref94878971"/>
      <w:bookmarkStart w:id="627" w:name="_Ref93318840"/>
      <w:r>
        <w:t xml:space="preserve">Within 20 Business Days </w:t>
      </w:r>
      <w:r w:rsidR="00E856E4">
        <w:t>after</w:t>
      </w:r>
      <w:r>
        <w:t xml:space="preserve"> receiving a notice under clause </w:t>
      </w:r>
      <w:r>
        <w:fldChar w:fldCharType="begin"/>
      </w:r>
      <w:r>
        <w:instrText xml:space="preserve"> REF _Ref94878268 \r \h  \* MERGEFORMAT </w:instrText>
      </w:r>
      <w:r>
        <w:fldChar w:fldCharType="separate"/>
      </w:r>
      <w:r w:rsidR="00B44A0B">
        <w:t>14.4</w:t>
      </w:r>
      <w:r>
        <w:fldChar w:fldCharType="end"/>
      </w:r>
      <w:r>
        <w:t xml:space="preserve"> (“</w:t>
      </w:r>
      <w:r>
        <w:fldChar w:fldCharType="begin"/>
      </w:r>
      <w:r>
        <w:instrText xml:space="preserve"> REF _Ref94878268 \h  \* MERGEFORMAT </w:instrText>
      </w:r>
      <w:r>
        <w:fldChar w:fldCharType="separate"/>
      </w:r>
      <w:r w:rsidRPr="00B44A0B" w:rsidR="00B44A0B">
        <w:t>Notice of non-compliance</w:t>
      </w:r>
      <w:r>
        <w:fldChar w:fldCharType="end"/>
      </w:r>
      <w:r>
        <w:t xml:space="preserve">”), </w:t>
      </w:r>
      <w:r w:rsidR="00BD5F43">
        <w:t>LTES Operator</w:t>
      </w:r>
      <w:r>
        <w:t xml:space="preserve"> </w:t>
      </w:r>
      <w:r w:rsidR="000F5FC5">
        <w:t>must</w:t>
      </w:r>
      <w:r>
        <w:t xml:space="preserve"> submit a cure plan to SFV in relation to the non-compliance identified by SFV (</w:t>
      </w:r>
      <w:r w:rsidR="00616850">
        <w:t>“</w:t>
      </w:r>
      <w:r w:rsidRPr="3C381EED" w:rsidR="5A5D078D">
        <w:rPr>
          <w:b/>
          <w:bCs/>
        </w:rPr>
        <w:t>Draft</w:t>
      </w:r>
      <w:r w:rsidR="5A5D078D">
        <w:t xml:space="preserve"> </w:t>
      </w:r>
      <w:r w:rsidRPr="3C381EED">
        <w:rPr>
          <w:b/>
          <w:bCs/>
        </w:rPr>
        <w:t>SLC Cure Plan</w:t>
      </w:r>
      <w:r w:rsidRPr="00616850" w:rsidR="00616850">
        <w:t>”</w:t>
      </w:r>
      <w:r>
        <w:t>).</w:t>
      </w:r>
      <w:bookmarkEnd w:id="626"/>
      <w:r>
        <w:t xml:space="preserve">  </w:t>
      </w:r>
    </w:p>
    <w:p w:rsidR="0017287F" w:rsidP="00E30382" w14:paraId="05A63703" w14:textId="77777777">
      <w:pPr>
        <w:pStyle w:val="Heading3"/>
        <w:keepNext/>
        <w:numPr>
          <w:ilvl w:val="2"/>
          <w:numId w:val="50"/>
        </w:numPr>
        <w:rPr>
          <w:szCs w:val="18"/>
        </w:rPr>
      </w:pPr>
      <w:bookmarkStart w:id="628" w:name="_Ref108098504"/>
      <w:r>
        <w:rPr>
          <w:szCs w:val="18"/>
        </w:rPr>
        <w:t xml:space="preserve">A </w:t>
      </w:r>
      <w:r w:rsidR="00F140CB">
        <w:rPr>
          <w:szCs w:val="18"/>
        </w:rPr>
        <w:t xml:space="preserve">Draft </w:t>
      </w:r>
      <w:r>
        <w:rPr>
          <w:szCs w:val="18"/>
        </w:rPr>
        <w:t>SLC Cure Plan must set out:</w:t>
      </w:r>
      <w:bookmarkEnd w:id="627"/>
      <w:bookmarkEnd w:id="628"/>
      <w:r>
        <w:rPr>
          <w:szCs w:val="18"/>
        </w:rPr>
        <w:t xml:space="preserve"> </w:t>
      </w:r>
    </w:p>
    <w:p w:rsidR="0017287F" w:rsidP="00E30382" w14:paraId="54992815" w14:textId="77777777">
      <w:pPr>
        <w:pStyle w:val="Heading4"/>
        <w:numPr>
          <w:ilvl w:val="3"/>
          <w:numId w:val="50"/>
        </w:numPr>
      </w:pPr>
      <w:r>
        <w:t xml:space="preserve">the progress made by </w:t>
      </w:r>
      <w:r w:rsidR="00BD5F43">
        <w:t>LTES Operator</w:t>
      </w:r>
      <w:r>
        <w:t xml:space="preserve"> in satisfying the relevant Social Licence </w:t>
      </w:r>
      <w:r>
        <w:t>Commitment;</w:t>
      </w:r>
      <w:r>
        <w:t xml:space="preserve"> </w:t>
      </w:r>
    </w:p>
    <w:p w:rsidR="0017287F" w:rsidP="00E30382" w14:paraId="12A39E19" w14:textId="77777777">
      <w:pPr>
        <w:pStyle w:val="Heading4"/>
        <w:numPr>
          <w:ilvl w:val="3"/>
          <w:numId w:val="50"/>
        </w:numPr>
      </w:pPr>
      <w:r>
        <w:t xml:space="preserve">LTES Operator’s best estimate of when </w:t>
      </w:r>
      <w:r w:rsidR="00C5599E">
        <w:t>the</w:t>
      </w:r>
      <w:r>
        <w:t xml:space="preserve"> non-compliance will be remedied; and </w:t>
      </w:r>
    </w:p>
    <w:p w:rsidR="0017287F" w:rsidP="00E30382" w14:paraId="29F4F136" w14:textId="77777777">
      <w:pPr>
        <w:pStyle w:val="Heading4"/>
        <w:numPr>
          <w:ilvl w:val="3"/>
          <w:numId w:val="50"/>
        </w:numPr>
      </w:pPr>
      <w:bookmarkStart w:id="629" w:name="_Ref101357679"/>
      <w:bookmarkStart w:id="630" w:name="_Ref93318842"/>
      <w:r>
        <w:t xml:space="preserve">if </w:t>
      </w:r>
      <w:r w:rsidR="00BD5F43">
        <w:t>LTES Operator</w:t>
      </w:r>
      <w:r>
        <w:t xml:space="preserve"> or SFV considers that a non-compliance cannot be remedied, an alternative proposal to the Social Licence Commitment.  The alternative proposal may include:</w:t>
      </w:r>
      <w:bookmarkEnd w:id="629"/>
      <w:r>
        <w:t xml:space="preserve"> </w:t>
      </w:r>
    </w:p>
    <w:p w:rsidR="0017287F" w:rsidP="00E30382" w14:paraId="34D66D13" w14:textId="761DA318">
      <w:pPr>
        <w:pStyle w:val="Heading5"/>
        <w:numPr>
          <w:ilvl w:val="4"/>
          <w:numId w:val="50"/>
        </w:numPr>
      </w:pPr>
      <w:bookmarkStart w:id="631" w:name="_Ref101357616"/>
      <w:r>
        <w:t xml:space="preserve">the payment of a </w:t>
      </w:r>
      <w:r w:rsidR="000F5FC5">
        <w:t>cash payment</w:t>
      </w:r>
      <w:r>
        <w:t xml:space="preserve"> to SFV </w:t>
      </w:r>
      <w:r w:rsidR="000F5FC5">
        <w:t xml:space="preserve">in accordance with clause </w:t>
      </w:r>
      <w:r w:rsidR="000F5FC5">
        <w:fldChar w:fldCharType="begin"/>
      </w:r>
      <w:r w:rsidR="000F5FC5">
        <w:instrText xml:space="preserve"> REF _Ref93320047 \w \h </w:instrText>
      </w:r>
      <w:r w:rsidR="000F5FC5">
        <w:fldChar w:fldCharType="separate"/>
      </w:r>
      <w:r w:rsidR="00B44A0B">
        <w:t>14.6(a)</w:t>
      </w:r>
      <w:r w:rsidR="000F5FC5">
        <w:fldChar w:fldCharType="end"/>
      </w:r>
      <w:r w:rsidR="000F5FC5">
        <w:t xml:space="preserve"> (“</w:t>
      </w:r>
      <w:r w:rsidR="000F5FC5">
        <w:fldChar w:fldCharType="begin"/>
      </w:r>
      <w:r w:rsidR="000F5FC5">
        <w:instrText xml:space="preserve">  REF _Ref94879252 \h </w:instrText>
      </w:r>
      <w:r w:rsidR="000F5FC5">
        <w:fldChar w:fldCharType="separate"/>
      </w:r>
      <w:r w:rsidR="00B44A0B">
        <w:t>Alternative cash payment</w:t>
      </w:r>
      <w:r w:rsidR="000F5FC5">
        <w:fldChar w:fldCharType="end"/>
      </w:r>
      <w:r w:rsidR="000F5FC5">
        <w:t>”)</w:t>
      </w:r>
      <w:bookmarkEnd w:id="630"/>
      <w:r>
        <w:t>; or</w:t>
      </w:r>
      <w:bookmarkEnd w:id="631"/>
      <w:r>
        <w:t xml:space="preserve"> </w:t>
      </w:r>
    </w:p>
    <w:p w:rsidR="0017287F" w:rsidP="00E30382" w14:paraId="21233E2E" w14:textId="77777777">
      <w:pPr>
        <w:pStyle w:val="Heading5"/>
        <w:numPr>
          <w:ilvl w:val="4"/>
          <w:numId w:val="50"/>
        </w:numPr>
      </w:pPr>
      <w:bookmarkStart w:id="632" w:name="_Ref93318843"/>
      <w:r>
        <w:t xml:space="preserve">an alternative to the relevant Social Licence Commitment which is of equivalent </w:t>
      </w:r>
      <w:r w:rsidR="00923D6F">
        <w:t xml:space="preserve">or greater </w:t>
      </w:r>
      <w:r>
        <w:t xml:space="preserve">merit </w:t>
      </w:r>
      <w:r w:rsidR="000F5FC5">
        <w:t>than</w:t>
      </w:r>
      <w:r>
        <w:t xml:space="preserve"> that Social Licence Commitment.</w:t>
      </w:r>
      <w:bookmarkEnd w:id="632"/>
    </w:p>
    <w:p w:rsidR="00923D6F" w:rsidP="000F5FC5" w14:paraId="6015411A" w14:textId="0CEA546A">
      <w:pPr>
        <w:pStyle w:val="Heading3"/>
        <w:numPr>
          <w:ilvl w:val="2"/>
          <w:numId w:val="50"/>
        </w:numPr>
      </w:pPr>
      <w:r>
        <w:t xml:space="preserve">If the non-compliance that cannot be remedied relates only to a part of that Social Licence Commitment, then the </w:t>
      </w:r>
      <w:r w:rsidR="00F140CB">
        <w:t xml:space="preserve">Draft </w:t>
      </w:r>
      <w:r>
        <w:t xml:space="preserve">SLC Cure Plan or an alternative cash payment under clause </w:t>
      </w:r>
      <w:r>
        <w:fldChar w:fldCharType="begin"/>
      </w:r>
      <w:r>
        <w:instrText xml:space="preserve"> REF _Ref94879252 \w \h </w:instrText>
      </w:r>
      <w:r>
        <w:fldChar w:fldCharType="separate"/>
      </w:r>
      <w:r w:rsidR="00B44A0B">
        <w:t>14.6</w:t>
      </w:r>
      <w:r>
        <w:fldChar w:fldCharType="end"/>
      </w:r>
      <w:r>
        <w:t xml:space="preserve"> </w:t>
      </w:r>
      <w:r w:rsidR="002E0EA7">
        <w:t>(“</w:t>
      </w:r>
      <w:r w:rsidR="002E0EA7">
        <w:fldChar w:fldCharType="begin"/>
      </w:r>
      <w:r w:rsidR="002E0EA7">
        <w:instrText xml:space="preserve"> REF _Ref94879252 \h </w:instrText>
      </w:r>
      <w:r w:rsidR="002E0EA7">
        <w:fldChar w:fldCharType="separate"/>
      </w:r>
      <w:r w:rsidR="00B44A0B">
        <w:t>Alternative cash payment</w:t>
      </w:r>
      <w:r w:rsidR="002E0EA7">
        <w:fldChar w:fldCharType="end"/>
      </w:r>
      <w:r w:rsidR="002E0EA7">
        <w:t xml:space="preserve">”) </w:t>
      </w:r>
      <w:r>
        <w:t xml:space="preserve">may relate to </w:t>
      </w:r>
      <w:r w:rsidR="00E738EB">
        <w:t>th</w:t>
      </w:r>
      <w:r>
        <w:t>a</w:t>
      </w:r>
      <w:r w:rsidR="00E738EB">
        <w:t>t</w:t>
      </w:r>
      <w:r>
        <w:t xml:space="preserve"> part of the relevant Social Licence Commitment.</w:t>
      </w:r>
    </w:p>
    <w:p w:rsidR="0017287F" w:rsidRPr="00A269D3" w:rsidP="00E30382" w14:paraId="2A6F6CD8" w14:textId="77777777">
      <w:pPr>
        <w:pStyle w:val="Heading3"/>
        <w:numPr>
          <w:ilvl w:val="2"/>
          <w:numId w:val="50"/>
        </w:numPr>
      </w:pPr>
      <w:bookmarkStart w:id="633" w:name="_Ref103540919"/>
      <w:bookmarkStart w:id="634" w:name="_Ref108098509"/>
      <w:r w:rsidRPr="00A269D3">
        <w:t xml:space="preserve">SFV will determine (acting reasonably) whether </w:t>
      </w:r>
      <w:r w:rsidR="00387999">
        <w:t>any</w:t>
      </w:r>
      <w:r w:rsidRPr="00A269D3">
        <w:t xml:space="preserve"> proposed alternative to the Social Licence Commitment is acceptable </w:t>
      </w:r>
      <w:r>
        <w:t xml:space="preserve">to SFV, </w:t>
      </w:r>
      <w:r w:rsidRPr="00A269D3">
        <w:t>having regard to the original Social Licence Commitment</w:t>
      </w:r>
      <w:r>
        <w:t xml:space="preserve"> and</w:t>
      </w:r>
      <w:r w:rsidRPr="00A269D3">
        <w:t xml:space="preserve"> </w:t>
      </w:r>
      <w:r w:rsidRPr="00A269D3">
        <w:t>tak</w:t>
      </w:r>
      <w:r>
        <w:t>ing</w:t>
      </w:r>
      <w:r w:rsidRPr="00A269D3">
        <w:t xml:space="preserve"> into account</w:t>
      </w:r>
      <w:r w:rsidRPr="00A269D3">
        <w:t xml:space="preserve"> the merit criteria applied by Consumer Trustee</w:t>
      </w:r>
      <w:r>
        <w:t xml:space="preserve"> to </w:t>
      </w:r>
      <w:r w:rsidR="00BD5F43">
        <w:t>LTES Operator</w:t>
      </w:r>
      <w:r>
        <w:t>’s tender assessment</w:t>
      </w:r>
      <w:r w:rsidRPr="00A269D3">
        <w:t>.</w:t>
      </w:r>
      <w:bookmarkEnd w:id="633"/>
      <w:r w:rsidRPr="00A269D3">
        <w:t xml:space="preserve"> </w:t>
      </w:r>
      <w:bookmarkEnd w:id="634"/>
    </w:p>
    <w:p w:rsidR="007A5433" w:rsidP="008B1E4E" w14:paraId="0FAF719D" w14:textId="77777777">
      <w:pPr>
        <w:pStyle w:val="Heading3"/>
        <w:numPr>
          <w:ilvl w:val="2"/>
          <w:numId w:val="50"/>
        </w:numPr>
      </w:pPr>
      <w:bookmarkStart w:id="635" w:name="_Ref94879032"/>
      <w:bookmarkStart w:id="636" w:name="_Ref108098511"/>
      <w:bookmarkStart w:id="637" w:name="_Ref114136384"/>
      <w:r>
        <w:t xml:space="preserve">Within </w:t>
      </w:r>
      <w:r w:rsidR="00CF737E">
        <w:t>6</w:t>
      </w:r>
      <w:r>
        <w:t xml:space="preserve">0 Business Days </w:t>
      </w:r>
      <w:r w:rsidR="00E856E4">
        <w:t>after</w:t>
      </w:r>
      <w:r>
        <w:t xml:space="preserve"> receiving </w:t>
      </w:r>
      <w:r w:rsidR="00EC6DA6">
        <w:t>the</w:t>
      </w:r>
      <w:r>
        <w:t xml:space="preserve"> </w:t>
      </w:r>
      <w:r w:rsidR="00F140CB">
        <w:t xml:space="preserve">Draft </w:t>
      </w:r>
      <w:r>
        <w:t xml:space="preserve">SLC Cure Plan, </w:t>
      </w:r>
      <w:r w:rsidR="0017287F">
        <w:t xml:space="preserve">SFV must </w:t>
      </w:r>
      <w:r w:rsidR="00CF737E">
        <w:t xml:space="preserve">use reasonable endeavours to </w:t>
      </w:r>
      <w:r w:rsidRPr="008B1E4E" w:rsidR="0017287F">
        <w:rPr>
          <w:szCs w:val="18"/>
        </w:rPr>
        <w:t>either</w:t>
      </w:r>
      <w:r w:rsidR="0017287F">
        <w:t xml:space="preserve"> </w:t>
      </w:r>
      <w:r w:rsidR="000C352D">
        <w:t>approve</w:t>
      </w:r>
      <w:r w:rsidR="0017287F">
        <w:t xml:space="preserve"> or reject </w:t>
      </w:r>
      <w:r>
        <w:t>that</w:t>
      </w:r>
      <w:r w:rsidR="00F140CB">
        <w:t xml:space="preserve"> Draft</w:t>
      </w:r>
      <w:r w:rsidR="0017287F">
        <w:t xml:space="preserve"> </w:t>
      </w:r>
      <w:r w:rsidRPr="00A269D3" w:rsidR="0017287F">
        <w:t>SLC Cure Plan</w:t>
      </w:r>
      <w:r w:rsidR="0017287F">
        <w:t>.</w:t>
      </w:r>
      <w:bookmarkEnd w:id="635"/>
      <w:bookmarkEnd w:id="636"/>
      <w:r w:rsidR="000F5FC5">
        <w:t xml:space="preserve">  </w:t>
      </w:r>
      <w:bookmarkEnd w:id="637"/>
    </w:p>
    <w:p w:rsidR="0017287F" w:rsidP="00E30382" w14:paraId="58A65107" w14:textId="77777777">
      <w:pPr>
        <w:pStyle w:val="Heading3"/>
        <w:keepNext/>
        <w:numPr>
          <w:ilvl w:val="2"/>
          <w:numId w:val="50"/>
        </w:numPr>
      </w:pPr>
      <w:bookmarkStart w:id="638" w:name="_Ref93320021"/>
      <w:r>
        <w:t xml:space="preserve">If SFV rejects a </w:t>
      </w:r>
      <w:r w:rsidR="00F140CB">
        <w:t xml:space="preserve">Draft </w:t>
      </w:r>
      <w:r>
        <w:t>SLC Cure Plan, then:</w:t>
      </w:r>
      <w:bookmarkEnd w:id="638"/>
    </w:p>
    <w:p w:rsidR="0017287F" w:rsidP="00E30382" w14:paraId="7F7F4DD5" w14:textId="75CCD4AC">
      <w:pPr>
        <w:pStyle w:val="Heading4"/>
        <w:numPr>
          <w:ilvl w:val="3"/>
          <w:numId w:val="50"/>
        </w:numPr>
      </w:pPr>
      <w:bookmarkStart w:id="639" w:name="_Ref101357395"/>
      <w:r>
        <w:t xml:space="preserve">SFV will provide </w:t>
      </w:r>
      <w:r w:rsidR="3258E620">
        <w:t>reasonable details of its reasons and may</w:t>
      </w:r>
      <w:r>
        <w:t xml:space="preserve"> suggest amendments to the </w:t>
      </w:r>
      <w:r w:rsidR="5A5D078D">
        <w:t xml:space="preserve">Draft </w:t>
      </w:r>
      <w:r>
        <w:t xml:space="preserve">SLC Cure Plan, </w:t>
      </w:r>
      <w:r w:rsidR="07D05B44">
        <w:t>which may include</w:t>
      </w:r>
      <w:r>
        <w:t xml:space="preserve"> an assessment of the merit of any alternative proposal made by </w:t>
      </w:r>
      <w:r w:rsidR="00BD5F43">
        <w:t>LTES Operator</w:t>
      </w:r>
      <w:r>
        <w:t xml:space="preserve"> pursuant to </w:t>
      </w:r>
      <w:r w:rsidR="00FE714F">
        <w:t>sub</w:t>
      </w:r>
      <w:r w:rsidR="00386E9F">
        <w:t xml:space="preserve">paragraph </w:t>
      </w:r>
      <w:r w:rsidR="00912116">
        <w:fldChar w:fldCharType="begin"/>
      </w:r>
      <w:r w:rsidR="00912116">
        <w:instrText xml:space="preserve"> REF _Ref108098504 \n \h </w:instrText>
      </w:r>
      <w:r w:rsidR="00912116">
        <w:fldChar w:fldCharType="separate"/>
      </w:r>
      <w:r w:rsidR="00B44A0B">
        <w:t>(b)</w:t>
      </w:r>
      <w:r w:rsidR="00912116">
        <w:fldChar w:fldCharType="end"/>
      </w:r>
      <w:r w:rsidR="00912116">
        <w:fldChar w:fldCharType="begin"/>
      </w:r>
      <w:r w:rsidR="00912116">
        <w:instrText xml:space="preserve"> REF _Ref101357679 \n \h </w:instrText>
      </w:r>
      <w:r w:rsidR="00912116">
        <w:fldChar w:fldCharType="separate"/>
      </w:r>
      <w:r w:rsidR="00B44A0B">
        <w:t>(iii)</w:t>
      </w:r>
      <w:r w:rsidR="00912116">
        <w:fldChar w:fldCharType="end"/>
      </w:r>
      <w:r>
        <w:t>; and</w:t>
      </w:r>
      <w:bookmarkEnd w:id="639"/>
      <w:r>
        <w:t xml:space="preserve">  </w:t>
      </w:r>
    </w:p>
    <w:p w:rsidR="00695A03" w:rsidP="00E30382" w14:paraId="51D9F1D8" w14:textId="77777777">
      <w:pPr>
        <w:pStyle w:val="Heading4"/>
        <w:numPr>
          <w:ilvl w:val="3"/>
          <w:numId w:val="50"/>
        </w:numPr>
      </w:pPr>
      <w:bookmarkStart w:id="640" w:name="_Ref103540960"/>
      <w:bookmarkStart w:id="641" w:name="_Ref94878978"/>
      <w:bookmarkStart w:id="642" w:name="_Ref93320023"/>
      <w:r>
        <w:t xml:space="preserve">within 20 Business Days </w:t>
      </w:r>
      <w:r w:rsidR="00E856E4">
        <w:t>after</w:t>
      </w:r>
      <w:r>
        <w:t xml:space="preserve"> </w:t>
      </w:r>
      <w:r w:rsidR="00EE1DDB">
        <w:t>the Draft SLC Cure Plan is rejected</w:t>
      </w:r>
      <w:r>
        <w:t xml:space="preserve">, </w:t>
      </w:r>
      <w:r w:rsidR="00BD5F43">
        <w:t>LTES Operator</w:t>
      </w:r>
      <w:r>
        <w:t xml:space="preserve"> </w:t>
      </w:r>
      <w:r w:rsidR="008D2981">
        <w:t>must</w:t>
      </w:r>
      <w:r>
        <w:t xml:space="preserve"> amend and resubmit the </w:t>
      </w:r>
      <w:r w:rsidR="00F140CB">
        <w:t xml:space="preserve">Draft </w:t>
      </w:r>
      <w:r>
        <w:t>SLC Cure Plan to SFV for approval.</w:t>
      </w:r>
      <w:bookmarkEnd w:id="640"/>
    </w:p>
    <w:p w:rsidR="0017287F" w:rsidP="004D008F" w14:paraId="311FC2E9" w14:textId="218B6AEB">
      <w:pPr>
        <w:pStyle w:val="Heading5"/>
      </w:pPr>
      <w:bookmarkStart w:id="643" w:name="_Ref103541231"/>
      <w:bookmarkEnd w:id="641"/>
      <w:bookmarkEnd w:id="642"/>
      <w:r>
        <w:t xml:space="preserve">Paragraphs </w:t>
      </w:r>
      <w:r>
        <w:fldChar w:fldCharType="begin"/>
      </w:r>
      <w:r>
        <w:instrText xml:space="preserve"> REF _Ref108098509 \n \h </w:instrText>
      </w:r>
      <w:r>
        <w:fldChar w:fldCharType="separate"/>
      </w:r>
      <w:r w:rsidR="00B44A0B">
        <w:t>(d)</w:t>
      </w:r>
      <w:r>
        <w:fldChar w:fldCharType="end"/>
      </w:r>
      <w:r>
        <w:t xml:space="preserve"> and </w:t>
      </w:r>
      <w:r>
        <w:fldChar w:fldCharType="begin"/>
      </w:r>
      <w:r>
        <w:instrText xml:space="preserve"> REF _Ref108098511 \n \h </w:instrText>
      </w:r>
      <w:r>
        <w:fldChar w:fldCharType="separate"/>
      </w:r>
      <w:r w:rsidR="00B44A0B">
        <w:t>(e)</w:t>
      </w:r>
      <w:r>
        <w:fldChar w:fldCharType="end"/>
      </w:r>
      <w:r w:rsidR="0D8524AE">
        <w:rPr>
          <w:szCs w:val="18"/>
        </w:rPr>
        <w:t>,</w:t>
      </w:r>
      <w:r w:rsidR="64AD4CBD">
        <w:rPr>
          <w:szCs w:val="18"/>
        </w:rPr>
        <w:t xml:space="preserve"> </w:t>
      </w:r>
      <w:r w:rsidRPr="29D99465" w:rsidR="0D8524AE">
        <w:t xml:space="preserve">but not </w:t>
      </w:r>
      <w:r>
        <w:t xml:space="preserve">paragraph </w:t>
      </w:r>
      <w:r>
        <w:fldChar w:fldCharType="begin"/>
      </w:r>
      <w:r>
        <w:instrText xml:space="preserve"> REF _Ref93320021 \n \h </w:instrText>
      </w:r>
      <w:r>
        <w:fldChar w:fldCharType="separate"/>
      </w:r>
      <w:r w:rsidR="00B44A0B">
        <w:t>(f)</w:t>
      </w:r>
      <w:r>
        <w:fldChar w:fldCharType="end"/>
      </w:r>
      <w:r w:rsidR="0D8524AE">
        <w:rPr>
          <w:szCs w:val="18"/>
        </w:rPr>
        <w:t>,</w:t>
      </w:r>
      <w:r w:rsidR="64AD4CBD">
        <w:rPr>
          <w:szCs w:val="18"/>
        </w:rPr>
        <w:t xml:space="preserve"> </w:t>
      </w:r>
      <w:r w:rsidRPr="004F2CE3" w:rsidR="64AD4CBD">
        <w:t xml:space="preserve">will apply to the amended </w:t>
      </w:r>
      <w:r w:rsidR="5A5D078D">
        <w:t xml:space="preserve">Draft </w:t>
      </w:r>
      <w:r w:rsidR="64AD4CBD">
        <w:t xml:space="preserve">SLC Cure Plan </w:t>
      </w:r>
      <w:r w:rsidRPr="004F2CE3" w:rsidR="64AD4CBD">
        <w:t xml:space="preserve">submitted by </w:t>
      </w:r>
      <w:r w:rsidR="00BD5F43">
        <w:t>LTES Operator</w:t>
      </w:r>
      <w:r w:rsidRPr="004F2CE3" w:rsidR="64AD4CBD">
        <w:t xml:space="preserve"> pursuant to </w:t>
      </w:r>
      <w:r w:rsidR="00FE714F">
        <w:t>sub</w:t>
      </w:r>
      <w:r>
        <w:t xml:space="preserve">paragraph </w:t>
      </w:r>
      <w:r>
        <w:fldChar w:fldCharType="begin"/>
      </w:r>
      <w:r>
        <w:instrText xml:space="preserve"> REF _Ref93320021 \n \h </w:instrText>
      </w:r>
      <w:r>
        <w:fldChar w:fldCharType="separate"/>
      </w:r>
      <w:r w:rsidR="00B44A0B">
        <w:t>(f)</w:t>
      </w:r>
      <w:r>
        <w:fldChar w:fldCharType="end"/>
      </w:r>
      <w:r>
        <w:fldChar w:fldCharType="begin"/>
      </w:r>
      <w:r>
        <w:instrText xml:space="preserve"> REF _Ref103540960 \n \h </w:instrText>
      </w:r>
      <w:r>
        <w:fldChar w:fldCharType="separate"/>
      </w:r>
      <w:r w:rsidR="00B44A0B">
        <w:t>(ii)</w:t>
      </w:r>
      <w:r>
        <w:fldChar w:fldCharType="end"/>
      </w:r>
      <w:r w:rsidRPr="004F2CE3" w:rsidR="64AD4CBD">
        <w:t>.</w:t>
      </w:r>
      <w:bookmarkEnd w:id="643"/>
    </w:p>
    <w:p w:rsidR="00214E38" w:rsidP="00E30382" w14:paraId="2A853D83" w14:textId="74D5524D">
      <w:pPr>
        <w:pStyle w:val="Heading3"/>
        <w:numPr>
          <w:ilvl w:val="2"/>
          <w:numId w:val="50"/>
        </w:numPr>
      </w:pPr>
      <w:bookmarkStart w:id="644" w:name="_Ref93320046"/>
      <w:bookmarkStart w:id="645" w:name="_Ref93591180"/>
      <w:bookmarkStart w:id="646" w:name="_Ref166762277"/>
      <w:bookmarkStart w:id="647" w:name="_Ref89808039"/>
      <w:r>
        <w:t>I</w:t>
      </w:r>
      <w:r w:rsidR="5A5D078D">
        <w:t>f SFV approves a Draft SLC Cure Plan</w:t>
      </w:r>
      <w:r w:rsidR="57CD0927">
        <w:t xml:space="preserve"> under </w:t>
      </w:r>
      <w:r w:rsidR="00912116">
        <w:t xml:space="preserve">paragraph </w:t>
      </w:r>
      <w:r w:rsidR="00912116">
        <w:fldChar w:fldCharType="begin"/>
      </w:r>
      <w:r w:rsidR="00912116">
        <w:instrText xml:space="preserve"> REF _Ref108098511 \n \h </w:instrText>
      </w:r>
      <w:r w:rsidR="00912116">
        <w:fldChar w:fldCharType="separate"/>
      </w:r>
      <w:r w:rsidR="00B44A0B">
        <w:t>(e)</w:t>
      </w:r>
      <w:r w:rsidR="00912116">
        <w:fldChar w:fldCharType="end"/>
      </w:r>
      <w:r w:rsidR="5A5D078D">
        <w:t>, then</w:t>
      </w:r>
      <w:r w:rsidR="00352DEC">
        <w:t xml:space="preserve"> LTES Operator must</w:t>
      </w:r>
      <w:r>
        <w:t>:</w:t>
      </w:r>
      <w:r w:rsidR="5A5D078D">
        <w:t xml:space="preserve"> </w:t>
      </w:r>
    </w:p>
    <w:bookmarkEnd w:id="644"/>
    <w:bookmarkEnd w:id="645"/>
    <w:p w:rsidR="00214E38" w:rsidP="00214E38" w14:paraId="54958E66" w14:textId="77777777">
      <w:pPr>
        <w:pStyle w:val="Heading4"/>
        <w:numPr>
          <w:ilvl w:val="3"/>
          <w:numId w:val="50"/>
        </w:numPr>
      </w:pPr>
      <w:r>
        <w:t xml:space="preserve">comply with </w:t>
      </w:r>
      <w:r w:rsidR="5A5D078D">
        <w:t xml:space="preserve">the </w:t>
      </w:r>
      <w:r>
        <w:t>SLC Cure Plan; and</w:t>
      </w:r>
    </w:p>
    <w:p w:rsidR="0017287F" w:rsidP="00214E38" w14:paraId="0884C7A9" w14:textId="77777777">
      <w:pPr>
        <w:pStyle w:val="Heading4"/>
        <w:numPr>
          <w:ilvl w:val="3"/>
          <w:numId w:val="50"/>
        </w:numPr>
      </w:pPr>
      <w:r>
        <w:t xml:space="preserve">provide a monthly report to SFV detailing LTES Operator’s </w:t>
      </w:r>
      <w:r w:rsidR="00B31444">
        <w:t>progress towards satisfaction of the SLC Cure Plan, with such report to be provided to SFV within 10 Business Days after the last day of that relevant month</w:t>
      </w:r>
      <w:r w:rsidR="01E095AC">
        <w:t>.</w:t>
      </w:r>
      <w:bookmarkEnd w:id="646"/>
    </w:p>
    <w:p w:rsidR="0017287F" w:rsidP="00E30382" w14:paraId="68EC4162" w14:textId="77777777">
      <w:pPr>
        <w:pStyle w:val="Heading2"/>
        <w:numPr>
          <w:ilvl w:val="1"/>
          <w:numId w:val="50"/>
        </w:numPr>
      </w:pPr>
      <w:bookmarkStart w:id="648" w:name="_Ref94879252"/>
      <w:bookmarkStart w:id="649" w:name="_Toc101536779"/>
      <w:bookmarkStart w:id="650" w:name="_Toc211329999"/>
      <w:r>
        <w:t>Alternative cash payment</w:t>
      </w:r>
      <w:bookmarkEnd w:id="648"/>
      <w:bookmarkEnd w:id="649"/>
      <w:bookmarkEnd w:id="650"/>
    </w:p>
    <w:p w:rsidR="00E61613" w:rsidP="00E30382" w14:paraId="4A954623" w14:textId="5702EA77">
      <w:pPr>
        <w:pStyle w:val="Heading3"/>
        <w:numPr>
          <w:ilvl w:val="2"/>
          <w:numId w:val="50"/>
        </w:numPr>
      </w:pPr>
      <w:bookmarkStart w:id="651" w:name="_Ref93320047"/>
      <w:r>
        <w:t xml:space="preserve">At SFV’s discretion, SFV may agree to accept a cash payment from </w:t>
      </w:r>
      <w:r w:rsidR="00BD5F43">
        <w:t>LTES Operator</w:t>
      </w:r>
      <w:r>
        <w:t xml:space="preserve"> proposed under clause </w:t>
      </w:r>
      <w:r w:rsidR="0017287F">
        <w:fldChar w:fldCharType="begin"/>
      </w:r>
      <w:r w:rsidR="0017287F">
        <w:instrText xml:space="preserve"> REF _Ref101357679 \w \h </w:instrText>
      </w:r>
      <w:r w:rsidR="0017287F">
        <w:fldChar w:fldCharType="separate"/>
      </w:r>
      <w:r w:rsidR="00B44A0B">
        <w:t>14.5(b)(iii)</w:t>
      </w:r>
      <w:r w:rsidR="0017287F">
        <w:fldChar w:fldCharType="end"/>
      </w:r>
      <w:r w:rsidRPr="00912116" w:rsidR="00912116">
        <w:t xml:space="preserve"> </w:t>
      </w:r>
      <w:r w:rsidR="00912116">
        <w:t>(“</w:t>
      </w:r>
      <w:r w:rsidR="00912116">
        <w:fldChar w:fldCharType="begin"/>
      </w:r>
      <w:r w:rsidR="00912116">
        <w:instrText xml:space="preserve">  REF _Ref99722672 \h </w:instrText>
      </w:r>
      <w:r w:rsidR="00912116">
        <w:fldChar w:fldCharType="separate"/>
      </w:r>
      <w:r w:rsidR="00B44A0B">
        <w:t>Cure</w:t>
      </w:r>
      <w:r w:rsidR="00912116">
        <w:fldChar w:fldCharType="end"/>
      </w:r>
      <w:r w:rsidR="00912116">
        <w:t>”)</w:t>
      </w:r>
      <w:r>
        <w:t xml:space="preserve"> that is: </w:t>
      </w:r>
    </w:p>
    <w:p w:rsidR="00E61613" w:rsidP="00E61613" w14:paraId="5BB07804" w14:textId="77777777">
      <w:pPr>
        <w:pStyle w:val="Heading4"/>
        <w:numPr>
          <w:ilvl w:val="3"/>
          <w:numId w:val="50"/>
        </w:numPr>
      </w:pPr>
      <w:r>
        <w:t>commensurate with the value of the relevant Social Licence Commitment to SFV and any other person that would have benefitted from that Social Licence Commitment; and</w:t>
      </w:r>
    </w:p>
    <w:p w:rsidR="0017287F" w:rsidP="00E61613" w14:paraId="1BF92059" w14:textId="77777777">
      <w:pPr>
        <w:pStyle w:val="Heading4"/>
        <w:numPr>
          <w:ilvl w:val="3"/>
          <w:numId w:val="50"/>
        </w:numPr>
      </w:pPr>
      <w:r>
        <w:t>sufficient to allow SFV to undertake:</w:t>
      </w:r>
      <w:bookmarkEnd w:id="651"/>
    </w:p>
    <w:p w:rsidR="0017287F" w:rsidP="00E61613" w14:paraId="3F5AC994" w14:textId="77777777">
      <w:pPr>
        <w:pStyle w:val="Heading5"/>
        <w:numPr>
          <w:ilvl w:val="4"/>
          <w:numId w:val="50"/>
        </w:numPr>
      </w:pPr>
      <w:r>
        <w:t xml:space="preserve">the Social Licence Commitment </w:t>
      </w:r>
      <w:r w:rsidR="00984D01">
        <w:t>that LTES Operator has failed to comply with</w:t>
      </w:r>
      <w:r>
        <w:t xml:space="preserve">; or </w:t>
      </w:r>
    </w:p>
    <w:p w:rsidR="0017287F" w:rsidP="00E61613" w14:paraId="18F4050A" w14:textId="6D74E3D8">
      <w:pPr>
        <w:pStyle w:val="Heading5"/>
        <w:numPr>
          <w:ilvl w:val="4"/>
          <w:numId w:val="50"/>
        </w:numPr>
      </w:pPr>
      <w:r>
        <w:t xml:space="preserve">an alternative to the Social Licence Commitment </w:t>
      </w:r>
      <w:r w:rsidR="3AC5745F">
        <w:t xml:space="preserve">that LTES Operator has failed to comply with, </w:t>
      </w:r>
      <w:r>
        <w:t xml:space="preserve">which SFV determines (acting reasonably) is of equivalent </w:t>
      </w:r>
      <w:r w:rsidR="45CB2CAB">
        <w:t xml:space="preserve">or greater </w:t>
      </w:r>
      <w:r>
        <w:t>merit</w:t>
      </w:r>
      <w:bookmarkEnd w:id="647"/>
      <w:r>
        <w:t xml:space="preserve"> </w:t>
      </w:r>
      <w:r w:rsidR="00E61613">
        <w:t>than</w:t>
      </w:r>
      <w:r>
        <w:t xml:space="preserve"> that Social Licence Commitment under clause</w:t>
      </w:r>
      <w:r w:rsidR="2F33BE6A">
        <w:t>s</w:t>
      </w:r>
      <w:r>
        <w:t xml:space="preserve"> </w:t>
      </w:r>
      <w:r>
        <w:fldChar w:fldCharType="begin"/>
      </w:r>
      <w:r>
        <w:instrText xml:space="preserve"> REF _Ref101357679 \w \h </w:instrText>
      </w:r>
      <w:r>
        <w:fldChar w:fldCharType="separate"/>
      </w:r>
      <w:r w:rsidR="00B44A0B">
        <w:t>14.5(b)(iii)</w:t>
      </w:r>
      <w:r>
        <w:fldChar w:fldCharType="end"/>
      </w:r>
      <w:r w:rsidR="2F33BE6A">
        <w:t xml:space="preserve"> and </w:t>
      </w:r>
      <w:r w:rsidRPr="00E61613" w:rsidR="00D10DDF">
        <w:rPr>
          <w:szCs w:val="18"/>
        </w:rPr>
        <w:fldChar w:fldCharType="begin"/>
      </w:r>
      <w:r w:rsidRPr="00E61613" w:rsidR="00D10DDF">
        <w:rPr>
          <w:szCs w:val="18"/>
        </w:rPr>
        <w:instrText xml:space="preserve"> REF _Ref103540919 \w \h </w:instrText>
      </w:r>
      <w:r w:rsidRPr="00E61613" w:rsidR="00D10DDF">
        <w:rPr>
          <w:szCs w:val="18"/>
        </w:rPr>
        <w:fldChar w:fldCharType="separate"/>
      </w:r>
      <w:r w:rsidR="00B44A0B">
        <w:rPr>
          <w:szCs w:val="18"/>
        </w:rPr>
        <w:t>14.5(d)</w:t>
      </w:r>
      <w:r w:rsidRPr="00E61613" w:rsidR="00D10DDF">
        <w:rPr>
          <w:szCs w:val="18"/>
        </w:rPr>
        <w:fldChar w:fldCharType="end"/>
      </w:r>
      <w:r>
        <w:t xml:space="preserve">. </w:t>
      </w:r>
    </w:p>
    <w:p w:rsidR="004869BE" w:rsidRPr="004869BE" w:rsidP="004869BE" w14:paraId="6472150A" w14:textId="4DC83244">
      <w:pPr>
        <w:pStyle w:val="Heading3"/>
      </w:pPr>
      <w:r>
        <w:t xml:space="preserve">If </w:t>
      </w:r>
      <w:r w:rsidR="00BD5F43">
        <w:t>LTES Operator</w:t>
      </w:r>
      <w:r>
        <w:t xml:space="preserve"> pays SFV an amount agreed under </w:t>
      </w:r>
      <w:r w:rsidR="00912116">
        <w:t xml:space="preserve">paragraph </w:t>
      </w:r>
      <w:r w:rsidR="00912116">
        <w:fldChar w:fldCharType="begin"/>
      </w:r>
      <w:r w:rsidR="00912116">
        <w:instrText xml:space="preserve"> REF _Ref93320047 \n \h </w:instrText>
      </w:r>
      <w:r w:rsidR="00912116">
        <w:fldChar w:fldCharType="separate"/>
      </w:r>
      <w:r w:rsidR="00B44A0B">
        <w:t>(a)</w:t>
      </w:r>
      <w:r w:rsidR="00912116">
        <w:fldChar w:fldCharType="end"/>
      </w:r>
      <w:r>
        <w:t xml:space="preserve"> in respect of a Social Licence Commitment, then </w:t>
      </w:r>
      <w:r w:rsidR="00BD5F43">
        <w:t>LTES Operator</w:t>
      </w:r>
      <w:r>
        <w:t xml:space="preserve"> is not required to perform that Social Licence Commitment.</w:t>
      </w:r>
    </w:p>
    <w:p w:rsidR="00695A03" w:rsidP="00E30382" w14:paraId="079E1A9F" w14:textId="77777777">
      <w:pPr>
        <w:pStyle w:val="Heading2"/>
        <w:numPr>
          <w:ilvl w:val="1"/>
          <w:numId w:val="50"/>
        </w:numPr>
      </w:pPr>
      <w:bookmarkStart w:id="652" w:name="_Ref103541570"/>
      <w:bookmarkStart w:id="653" w:name="_Toc211330000"/>
      <w:r>
        <w:t xml:space="preserve">Termination for failure to comply with Social Licence </w:t>
      </w:r>
      <w:r w:rsidR="00D03656">
        <w:t>Commitments</w:t>
      </w:r>
      <w:bookmarkEnd w:id="652"/>
      <w:bookmarkEnd w:id="653"/>
    </w:p>
    <w:p w:rsidR="00695A03" w:rsidP="00CF737E" w14:paraId="576FEE26" w14:textId="0B91249C">
      <w:pPr>
        <w:pStyle w:val="Heading3"/>
      </w:pPr>
      <w:bookmarkStart w:id="654" w:name="_Ref114218244"/>
      <w:r>
        <w:t>Subje</w:t>
      </w:r>
      <w:r w:rsidR="00CF737E">
        <w:t>ct</w:t>
      </w:r>
      <w:r>
        <w:t xml:space="preserve"> to paragraph </w:t>
      </w:r>
      <w:r>
        <w:fldChar w:fldCharType="begin"/>
      </w:r>
      <w:r>
        <w:instrText xml:space="preserve"> REF _Ref114218220 \n \h </w:instrText>
      </w:r>
      <w:r>
        <w:fldChar w:fldCharType="separate"/>
      </w:r>
      <w:r w:rsidR="00B44A0B">
        <w:t>(b)</w:t>
      </w:r>
      <w:r>
        <w:fldChar w:fldCharType="end"/>
      </w:r>
      <w:r>
        <w:t>,</w:t>
      </w:r>
      <w:r w:rsidR="00CF737E">
        <w:t xml:space="preserve"> </w:t>
      </w:r>
      <w:r w:rsidR="00D6428E">
        <w:t>SFV may terminate this agreement by written notice to LTES Operator with immediate effect i</w:t>
      </w:r>
      <w:r>
        <w:t xml:space="preserve">f </w:t>
      </w:r>
      <w:r w:rsidR="00BD5F43">
        <w:t>LTES Operator</w:t>
      </w:r>
      <w:r>
        <w:t xml:space="preserve"> does not:</w:t>
      </w:r>
      <w:bookmarkEnd w:id="654"/>
      <w:r>
        <w:t xml:space="preserve"> </w:t>
      </w:r>
    </w:p>
    <w:p w:rsidR="00695A03" w:rsidP="00CF737E" w14:paraId="7C0FFDF8" w14:textId="66DB4148">
      <w:pPr>
        <w:pStyle w:val="Heading4"/>
      </w:pPr>
      <w:r>
        <w:t xml:space="preserve">submit </w:t>
      </w:r>
      <w:r w:rsidR="3C9334FF">
        <w:t xml:space="preserve">or resubmit </w:t>
      </w:r>
      <w:r>
        <w:t xml:space="preserve">a </w:t>
      </w:r>
      <w:r w:rsidR="00B60C8E">
        <w:t xml:space="preserve">Draft </w:t>
      </w:r>
      <w:r>
        <w:t xml:space="preserve">SLC Cure Plan </w:t>
      </w:r>
      <w:r w:rsidR="0A6651EB">
        <w:t xml:space="preserve">that is approved by SFV in accordance with clause </w:t>
      </w:r>
      <w:r>
        <w:fldChar w:fldCharType="begin"/>
      </w:r>
      <w:r>
        <w:instrText xml:space="preserve"> REF _Ref99722672 \w \h </w:instrText>
      </w:r>
      <w:r>
        <w:fldChar w:fldCharType="separate"/>
      </w:r>
      <w:r w:rsidR="00B44A0B">
        <w:t>14.5</w:t>
      </w:r>
      <w:r>
        <w:fldChar w:fldCharType="end"/>
      </w:r>
      <w:r w:rsidR="0A6651EB">
        <w:t xml:space="preserve"> (“</w:t>
      </w:r>
      <w:r>
        <w:fldChar w:fldCharType="begin"/>
      </w:r>
      <w:r>
        <w:instrText xml:space="preserve">  REF _Ref99722672 \h </w:instrText>
      </w:r>
      <w:r>
        <w:fldChar w:fldCharType="separate"/>
      </w:r>
      <w:r w:rsidR="00B44A0B">
        <w:t>Cure</w:t>
      </w:r>
      <w:r>
        <w:fldChar w:fldCharType="end"/>
      </w:r>
      <w:r w:rsidR="0A6651EB">
        <w:t>”</w:t>
      </w:r>
      <w:r w:rsidR="0A6651EB">
        <w:t>)</w:t>
      </w:r>
      <w:r>
        <w:t>;</w:t>
      </w:r>
      <w:r>
        <w:t xml:space="preserve"> </w:t>
      </w:r>
    </w:p>
    <w:p w:rsidR="00695A03" w:rsidP="00CF737E" w14:paraId="0C8F0EF4" w14:textId="77777777">
      <w:pPr>
        <w:pStyle w:val="Heading4"/>
      </w:pPr>
      <w:r>
        <w:t>commence and comply with the SLC Cure Plan</w:t>
      </w:r>
      <w:r w:rsidR="007E46D9">
        <w:t xml:space="preserve"> in all material respects</w:t>
      </w:r>
      <w:r w:rsidR="00A77E93">
        <w:t xml:space="preserve">, and </w:t>
      </w:r>
      <w:r w:rsidR="00643716">
        <w:t>does not remedy that failure</w:t>
      </w:r>
      <w:r w:rsidR="00A77E93">
        <w:t xml:space="preserve"> within 10 Business Days </w:t>
      </w:r>
      <w:r w:rsidR="00E856E4">
        <w:t>after</w:t>
      </w:r>
      <w:r w:rsidR="00A77E93">
        <w:t xml:space="preserve"> notice from </w:t>
      </w:r>
      <w:r w:rsidR="00A77E93">
        <w:t>SFV</w:t>
      </w:r>
      <w:r>
        <w:t>;</w:t>
      </w:r>
      <w:r>
        <w:t xml:space="preserve"> or  </w:t>
      </w:r>
    </w:p>
    <w:p w:rsidR="00695A03" w:rsidP="00CF737E" w14:paraId="673D63DB" w14:textId="7A840745">
      <w:pPr>
        <w:pStyle w:val="Heading4"/>
      </w:pPr>
      <w:r>
        <w:t>make the agreed cash p</w:t>
      </w:r>
      <w:r w:rsidR="346C0418">
        <w:t xml:space="preserve">ayment pursuant to clause </w:t>
      </w:r>
      <w:r>
        <w:fldChar w:fldCharType="begin"/>
      </w:r>
      <w:r>
        <w:instrText xml:space="preserve"> REF _Ref93320047 \w \h </w:instrText>
      </w:r>
      <w:r>
        <w:fldChar w:fldCharType="separate"/>
      </w:r>
      <w:r w:rsidR="00B44A0B">
        <w:t>14.6(a)</w:t>
      </w:r>
      <w:r>
        <w:fldChar w:fldCharType="end"/>
      </w:r>
      <w:r w:rsidR="346C0418">
        <w:t xml:space="preserve"> (“</w:t>
      </w:r>
      <w:r>
        <w:fldChar w:fldCharType="begin"/>
      </w:r>
      <w:r>
        <w:instrText xml:space="preserve">  REF _Ref94879252 \h </w:instrText>
      </w:r>
      <w:r>
        <w:fldChar w:fldCharType="separate"/>
      </w:r>
      <w:r w:rsidR="00B44A0B">
        <w:t>Alternative cash payment</w:t>
      </w:r>
      <w:r>
        <w:fldChar w:fldCharType="end"/>
      </w:r>
      <w:r w:rsidR="346C0418">
        <w:t>”)</w:t>
      </w:r>
      <w:r w:rsidR="0D8524AE">
        <w:t xml:space="preserve"> within 10 Business Days </w:t>
      </w:r>
      <w:r w:rsidR="00E856E4">
        <w:t>after</w:t>
      </w:r>
      <w:r w:rsidR="0D8524AE">
        <w:t xml:space="preserve"> notice from SFV</w:t>
      </w:r>
      <w:r w:rsidR="00D6428E">
        <w:t>.</w:t>
      </w:r>
    </w:p>
    <w:p w:rsidR="00CF737E" w:rsidRPr="006D1932" w:rsidP="00CF737E" w14:paraId="392CB1C2" w14:textId="21D53DB6">
      <w:pPr>
        <w:pStyle w:val="Heading3"/>
      </w:pPr>
      <w:bookmarkStart w:id="655" w:name="_Ref114218220"/>
      <w:r w:rsidRPr="00A705E8">
        <w:rPr>
          <w:szCs w:val="18"/>
        </w:rPr>
        <w:t xml:space="preserve">SFV must not terminate this agreement pursuant to paragraph </w:t>
      </w:r>
      <w:r>
        <w:rPr>
          <w:szCs w:val="18"/>
        </w:rPr>
        <w:fldChar w:fldCharType="begin"/>
      </w:r>
      <w:r>
        <w:rPr>
          <w:szCs w:val="18"/>
        </w:rPr>
        <w:instrText xml:space="preserve"> REF _Ref114218244 \n \h </w:instrText>
      </w:r>
      <w:r>
        <w:rPr>
          <w:szCs w:val="18"/>
        </w:rPr>
        <w:fldChar w:fldCharType="separate"/>
      </w:r>
      <w:r w:rsidR="00B44A0B">
        <w:rPr>
          <w:szCs w:val="18"/>
        </w:rPr>
        <w:t>(a)</w:t>
      </w:r>
      <w:r>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SLC </w:t>
      </w:r>
      <w:r w:rsidRPr="00A705E8">
        <w:rPr>
          <w:szCs w:val="18"/>
        </w:rPr>
        <w:t>Cure Plan to SFV under claus</w:t>
      </w:r>
      <w:r>
        <w:rPr>
          <w:szCs w:val="18"/>
        </w:rPr>
        <w:t xml:space="preserve">e </w:t>
      </w:r>
      <w:r>
        <w:rPr>
          <w:szCs w:val="18"/>
        </w:rPr>
        <w:fldChar w:fldCharType="begin"/>
      </w:r>
      <w:r>
        <w:rPr>
          <w:szCs w:val="18"/>
        </w:rPr>
        <w:instrText xml:space="preserve"> REF _Ref94878971 \w \h </w:instrText>
      </w:r>
      <w:r>
        <w:rPr>
          <w:szCs w:val="18"/>
        </w:rPr>
        <w:fldChar w:fldCharType="separate"/>
      </w:r>
      <w:r w:rsidR="00B44A0B">
        <w:rPr>
          <w:szCs w:val="18"/>
        </w:rPr>
        <w:t>14.5(a)</w:t>
      </w:r>
      <w:r>
        <w:rPr>
          <w:szCs w:val="18"/>
        </w:rPr>
        <w:fldChar w:fldCharType="end"/>
      </w:r>
      <w:r>
        <w:rPr>
          <w:szCs w:val="18"/>
        </w:rPr>
        <w:t xml:space="preserve"> (“</w:t>
      </w:r>
      <w:r>
        <w:rPr>
          <w:szCs w:val="18"/>
        </w:rPr>
        <w:fldChar w:fldCharType="begin"/>
      </w:r>
      <w:r>
        <w:rPr>
          <w:szCs w:val="18"/>
        </w:rPr>
        <w:instrText xml:space="preserve">  REF _Ref99722672 \h </w:instrText>
      </w:r>
      <w:r>
        <w:rPr>
          <w:szCs w:val="18"/>
        </w:rPr>
        <w:fldChar w:fldCharType="separate"/>
      </w:r>
      <w:r w:rsidR="00B44A0B">
        <w:t>Cure</w:t>
      </w:r>
      <w:r>
        <w:rPr>
          <w:szCs w:val="18"/>
        </w:rPr>
        <w:fldChar w:fldCharType="end"/>
      </w:r>
      <w:r>
        <w:rPr>
          <w:szCs w:val="18"/>
        </w:rPr>
        <w:t xml:space="preserve">”) </w:t>
      </w:r>
      <w:r w:rsidRPr="00A705E8">
        <w:rPr>
          <w:szCs w:val="18"/>
        </w:rPr>
        <w:t xml:space="preserve">and SFV has not yet approved or rejected the Draft </w:t>
      </w:r>
      <w:r>
        <w:rPr>
          <w:szCs w:val="18"/>
        </w:rPr>
        <w:t xml:space="preserve">SLC </w:t>
      </w:r>
      <w:r w:rsidRPr="00A705E8">
        <w:rPr>
          <w:szCs w:val="18"/>
        </w:rPr>
        <w:t xml:space="preserve">Cure Plan under clause </w:t>
      </w:r>
      <w:r>
        <w:rPr>
          <w:szCs w:val="18"/>
        </w:rPr>
        <w:fldChar w:fldCharType="begin"/>
      </w:r>
      <w:r>
        <w:rPr>
          <w:szCs w:val="18"/>
        </w:rPr>
        <w:instrText xml:space="preserve"> REF _Ref114136384 \w \h </w:instrText>
      </w:r>
      <w:r>
        <w:rPr>
          <w:szCs w:val="18"/>
        </w:rPr>
        <w:fldChar w:fldCharType="separate"/>
      </w:r>
      <w:r w:rsidR="00B44A0B">
        <w:rPr>
          <w:szCs w:val="18"/>
        </w:rPr>
        <w:t>14.5(e)</w:t>
      </w:r>
      <w:r>
        <w:rPr>
          <w:szCs w:val="18"/>
        </w:rPr>
        <w:fldChar w:fldCharType="end"/>
      </w:r>
      <w:r w:rsidRPr="00A705E8">
        <w:rPr>
          <w:szCs w:val="18"/>
        </w:rPr>
        <w:t>.</w:t>
      </w:r>
      <w:bookmarkEnd w:id="655"/>
    </w:p>
    <w:p w:rsidR="006D1932" w:rsidP="006D1932" w14:paraId="02AC3A38" w14:textId="77777777">
      <w:pPr>
        <w:pStyle w:val="Heading2"/>
      </w:pPr>
      <w:bookmarkStart w:id="656" w:name="_Toc211330001"/>
      <w:r>
        <w:t>Publish</w:t>
      </w:r>
      <w:r w:rsidR="00DA630D">
        <w:t>ing Social Licence Commitments</w:t>
      </w:r>
      <w:bookmarkEnd w:id="656"/>
      <w:r>
        <w:t xml:space="preserve"> </w:t>
      </w:r>
    </w:p>
    <w:p w:rsidR="006D1932" w:rsidP="006D1932" w14:paraId="2442288C" w14:textId="77777777">
      <w:pPr>
        <w:pStyle w:val="Heading3"/>
      </w:pPr>
      <w:r>
        <w:t xml:space="preserve">LTES Operator must publish its Social Licence Commitments on its website within 20 Business Days after the Signing Date. </w:t>
      </w:r>
    </w:p>
    <w:p w:rsidR="006D1932" w:rsidP="006D1932" w14:paraId="191A512A" w14:textId="77777777">
      <w:pPr>
        <w:pStyle w:val="Heading3"/>
      </w:pPr>
      <w:r>
        <w:t>LTES Operator agrees that Consumer Trustee may, from time to time, publish a report on its website with details of:</w:t>
      </w:r>
    </w:p>
    <w:p w:rsidR="006D1932" w:rsidP="006D1932" w14:paraId="21A87B9F" w14:textId="77777777">
      <w:pPr>
        <w:pStyle w:val="Heading4"/>
      </w:pPr>
      <w:r>
        <w:t>the Social Licence Commitments achieved by LTES Operator; and</w:t>
      </w:r>
    </w:p>
    <w:p w:rsidR="006D1932" w:rsidRPr="00241EF8" w:rsidP="006D1932" w14:paraId="579B418D" w14:textId="77777777">
      <w:pPr>
        <w:pStyle w:val="Heading4"/>
      </w:pPr>
      <w:r>
        <w:t xml:space="preserve">LTES Operator’s progress against its Social Licence Commitments.  </w:t>
      </w:r>
    </w:p>
    <w:p w:rsidR="006D1932" w:rsidRPr="006D1932" w:rsidP="006D1932" w14:paraId="7A2EA04D" w14:textId="77777777">
      <w:pPr>
        <w:pStyle w:val="Indent2"/>
      </w:pPr>
    </w:p>
    <w:p w:rsidR="00CC0B9D" w14:paraId="69C8A142" w14:textId="77777777">
      <w:pPr>
        <w:rPr>
          <w:b/>
          <w:sz w:val="28"/>
        </w:rPr>
      </w:pPr>
      <w:bookmarkStart w:id="657" w:name="_Ref103543336"/>
      <w:r>
        <w:br w:type="page"/>
      </w:r>
    </w:p>
    <w:p w:rsidR="00307096" w:rsidRPr="00185E04" w:rsidP="004E3FB0" w14:paraId="50DF4169" w14:textId="77777777">
      <w:pPr>
        <w:pStyle w:val="PartHeading"/>
        <w:keepNext/>
      </w:pPr>
      <w:bookmarkStart w:id="658" w:name="_Toc211330002"/>
      <w:r>
        <w:t>Other</w:t>
      </w:r>
      <w:r w:rsidRPr="00185E04" w:rsidR="00F25595">
        <w:t xml:space="preserve"> terms</w:t>
      </w:r>
      <w:bookmarkEnd w:id="657"/>
      <w:bookmarkEnd w:id="658"/>
    </w:p>
    <w:p w:rsidR="00FA16C8" w:rsidP="00FA16C8" w14:paraId="1FDD2A38" w14:textId="77777777">
      <w:pPr>
        <w:pStyle w:val="Heading1"/>
      </w:pPr>
      <w:bookmarkStart w:id="659" w:name="_Ref100134050"/>
      <w:bookmarkStart w:id="660" w:name="_Ref100137374"/>
      <w:bookmarkStart w:id="661" w:name="_Toc211330003"/>
      <w:r>
        <w:t>Default and termination</w:t>
      </w:r>
      <w:bookmarkEnd w:id="659"/>
      <w:bookmarkEnd w:id="661"/>
      <w:r>
        <w:t xml:space="preserve"> </w:t>
      </w:r>
    </w:p>
    <w:p w:rsidR="00FA16C8" w:rsidP="00FA16C8" w14:paraId="02A96E5B" w14:textId="77777777">
      <w:pPr>
        <w:pStyle w:val="Heading2"/>
      </w:pPr>
      <w:bookmarkStart w:id="662" w:name="_Ref100134165"/>
      <w:bookmarkStart w:id="663" w:name="_Toc211330004"/>
      <w:r>
        <w:t>Automatic termination</w:t>
      </w:r>
      <w:bookmarkEnd w:id="662"/>
      <w:bookmarkEnd w:id="663"/>
      <w:r>
        <w:t xml:space="preserve"> </w:t>
      </w:r>
    </w:p>
    <w:p w:rsidR="00FA16C8" w:rsidP="00FA16C8" w14:paraId="38FB3B87" w14:textId="77777777">
      <w:pPr>
        <w:pStyle w:val="Indent2"/>
      </w:pPr>
      <w:r w:rsidRPr="00E466A3">
        <w:t xml:space="preserve">If the LTESA is terminated, then this agreement </w:t>
      </w:r>
      <w:r w:rsidRPr="00E466A3" w:rsidR="001313D7">
        <w:t xml:space="preserve">will </w:t>
      </w:r>
      <w:r w:rsidRPr="00E466A3">
        <w:t>automatically terminate with immediate effect on the date the LTESA is terminated.</w:t>
      </w:r>
    </w:p>
    <w:p w:rsidR="00BD397F" w:rsidP="00BD397F" w14:paraId="192772CE" w14:textId="77777777">
      <w:pPr>
        <w:pStyle w:val="Heading2"/>
      </w:pPr>
      <w:bookmarkStart w:id="664" w:name="_Ref196988697"/>
      <w:bookmarkStart w:id="665" w:name="_Ref196988774"/>
      <w:bookmarkStart w:id="666" w:name="_Toc211330005"/>
      <w:r>
        <w:t>Termination by LTES Operator</w:t>
      </w:r>
      <w:bookmarkEnd w:id="664"/>
      <w:bookmarkEnd w:id="665"/>
      <w:bookmarkEnd w:id="666"/>
    </w:p>
    <w:p w:rsidR="001E6271" w:rsidP="006E7AC8" w14:paraId="1BEAEB48" w14:textId="77777777">
      <w:pPr>
        <w:pStyle w:val="Indent2"/>
      </w:pPr>
      <w:r>
        <w:t xml:space="preserve">LTES Operator may terminate this agreement with immediate effect by notice in writing to SFV if </w:t>
      </w:r>
      <w:r w:rsidR="006E7AC8">
        <w:t xml:space="preserve">SFV </w:t>
      </w:r>
      <w:r w:rsidRPr="00303EAE" w:rsidR="006E7AC8">
        <w:t xml:space="preserve">fails to </w:t>
      </w:r>
      <w:r w:rsidR="006E7AC8">
        <w:t>comply in a material respect with</w:t>
      </w:r>
      <w:r w:rsidRPr="00303EAE" w:rsidR="006E7AC8">
        <w:t xml:space="preserve"> an obligation </w:t>
      </w:r>
      <w:r w:rsidR="00755BCD">
        <w:t>under</w:t>
      </w:r>
      <w:r w:rsidRPr="00303EAE" w:rsidR="006E7AC8">
        <w:t xml:space="preserve"> this agreement and </w:t>
      </w:r>
      <w:r w:rsidR="006E7AC8">
        <w:t>SFV does</w:t>
      </w:r>
      <w:r w:rsidRPr="00303EAE" w:rsidR="006E7AC8">
        <w:t xml:space="preserve"> not </w:t>
      </w:r>
      <w:r w:rsidR="006E7AC8">
        <w:t xml:space="preserve">remedy that failure </w:t>
      </w:r>
      <w:r w:rsidRPr="00303EAE" w:rsidR="006E7AC8">
        <w:t xml:space="preserve">within </w:t>
      </w:r>
      <w:r w:rsidR="006E7AC8">
        <w:t>6</w:t>
      </w:r>
      <w:r w:rsidRPr="00303EAE" w:rsidR="006E7AC8">
        <w:t xml:space="preserve">0 Business Days </w:t>
      </w:r>
      <w:r w:rsidR="006E7AC8">
        <w:t>after</w:t>
      </w:r>
      <w:r w:rsidRPr="007C4A7B" w:rsidR="006E7AC8">
        <w:t xml:space="preserve"> </w:t>
      </w:r>
      <w:r w:rsidRPr="00303EAE" w:rsidR="006E7AC8">
        <w:t>receiving notice from LTES Operator of th</w:t>
      </w:r>
      <w:r w:rsidR="006E7AC8">
        <w:t>at</w:t>
      </w:r>
      <w:r w:rsidRPr="00303EAE" w:rsidR="006E7AC8">
        <w:t xml:space="preserve"> </w:t>
      </w:r>
      <w:r w:rsidR="006E7AC8">
        <w:t>failure</w:t>
      </w:r>
      <w:r w:rsidRPr="006E7AC8" w:rsidR="006E7AC8">
        <w:t>.</w:t>
      </w:r>
      <w:r>
        <w:t xml:space="preserve"> </w:t>
      </w:r>
    </w:p>
    <w:p w:rsidR="00FA16C8" w:rsidP="00FA16C8" w14:paraId="5E931C8B" w14:textId="77777777">
      <w:pPr>
        <w:pStyle w:val="Heading2"/>
      </w:pPr>
      <w:bookmarkStart w:id="667" w:name="_Toc211008098"/>
      <w:bookmarkStart w:id="668" w:name="_Ref99960991"/>
      <w:bookmarkStart w:id="669" w:name="_Ref100070472"/>
      <w:bookmarkStart w:id="670" w:name="_Ref100071365"/>
      <w:bookmarkStart w:id="671" w:name="_Ref94779760"/>
      <w:bookmarkStart w:id="672" w:name="_Toc211330006"/>
      <w:bookmarkEnd w:id="667"/>
      <w:r>
        <w:t>Termination by SFV</w:t>
      </w:r>
      <w:bookmarkEnd w:id="668"/>
      <w:bookmarkEnd w:id="669"/>
      <w:bookmarkEnd w:id="670"/>
      <w:bookmarkEnd w:id="672"/>
    </w:p>
    <w:p w:rsidR="00FA16C8" w:rsidP="00B85C43" w14:paraId="4CBAED37" w14:textId="77777777">
      <w:pPr>
        <w:pStyle w:val="Heading3"/>
        <w:numPr>
          <w:ilvl w:val="0"/>
          <w:numId w:val="0"/>
        </w:numPr>
        <w:ind w:left="737"/>
      </w:pPr>
      <w:r>
        <w:t>SFV may terminate this agreement</w:t>
      </w:r>
      <w:r w:rsidR="006E5E52">
        <w:t xml:space="preserve"> </w:t>
      </w:r>
      <w:r w:rsidR="00DB56CF">
        <w:t xml:space="preserve">with immediate effect </w:t>
      </w:r>
      <w:r w:rsidR="006E5E52">
        <w:t xml:space="preserve">by </w:t>
      </w:r>
      <w:r w:rsidR="00DB56CF">
        <w:t>notice in writing</w:t>
      </w:r>
      <w:r w:rsidR="007E044F">
        <w:t xml:space="preserve"> to </w:t>
      </w:r>
      <w:r w:rsidR="00BD5F43">
        <w:t>LTES Operator</w:t>
      </w:r>
      <w:r w:rsidR="006E5E52">
        <w:t xml:space="preserve"> </w:t>
      </w:r>
      <w:r w:rsidR="00DB56CF">
        <w:t>if</w:t>
      </w:r>
      <w:r>
        <w:t xml:space="preserve">: </w:t>
      </w:r>
    </w:p>
    <w:p w:rsidR="00FA16C8" w:rsidP="00B85C43" w14:paraId="3A2B4653" w14:textId="224EBE5F">
      <w:pPr>
        <w:pStyle w:val="Heading3"/>
      </w:pPr>
      <w:r>
        <w:t>(</w:t>
      </w:r>
      <w:r w:rsidRPr="00B85C43">
        <w:rPr>
          <w:b/>
          <w:bCs/>
        </w:rPr>
        <w:t>Initial Security</w:t>
      </w:r>
      <w:r>
        <w:t xml:space="preserve">) </w:t>
      </w:r>
      <w:r w:rsidR="2C13F591">
        <w:t xml:space="preserve">in accordance with clause </w:t>
      </w:r>
      <w:r w:rsidR="00985969">
        <w:fldChar w:fldCharType="begin"/>
      </w:r>
      <w:r w:rsidR="00985969">
        <w:instrText xml:space="preserve"> REF _Ref103541481 \w \h </w:instrText>
      </w:r>
      <w:r w:rsidR="00985969">
        <w:fldChar w:fldCharType="separate"/>
      </w:r>
      <w:r w:rsidR="00B44A0B">
        <w:t>4.1(b)</w:t>
      </w:r>
      <w:r w:rsidR="00985969">
        <w:fldChar w:fldCharType="end"/>
      </w:r>
      <w:r w:rsidR="2C13F591">
        <w:t xml:space="preserve"> (“</w:t>
      </w:r>
      <w:r w:rsidR="00985969">
        <w:fldChar w:fldCharType="begin"/>
      </w:r>
      <w:r w:rsidR="00985969">
        <w:instrText xml:space="preserve">  REF _Ref99723806 \h </w:instrText>
      </w:r>
      <w:r w:rsidR="00985969">
        <w:fldChar w:fldCharType="separate"/>
      </w:r>
      <w:r w:rsidR="00B44A0B">
        <w:t>Provision of Initial Security</w:t>
      </w:r>
      <w:r w:rsidR="00985969">
        <w:fldChar w:fldCharType="end"/>
      </w:r>
      <w:r w:rsidR="2C13F591">
        <w:t>”</w:t>
      </w:r>
      <w:r w:rsidR="2C13F591">
        <w:t>);</w:t>
      </w:r>
      <w:r w:rsidR="2C13F591">
        <w:t xml:space="preserve"> </w:t>
      </w:r>
    </w:p>
    <w:p w:rsidR="00FA16C8" w:rsidP="00B85C43" w14:paraId="2935B4D9" w14:textId="402B1EDD">
      <w:pPr>
        <w:pStyle w:val="Heading3"/>
      </w:pPr>
      <w:r>
        <w:t>(</w:t>
      </w:r>
      <w:r w:rsidRPr="00B85C43" w:rsidR="05C207C1">
        <w:rPr>
          <w:b/>
          <w:bCs/>
        </w:rPr>
        <w:t>Milestone Date</w:t>
      </w:r>
      <w:r>
        <w:t xml:space="preserve">) </w:t>
      </w:r>
      <w:r w:rsidR="2C13F591">
        <w:t xml:space="preserve">in accordance with clause </w:t>
      </w:r>
      <w:r w:rsidR="00985969">
        <w:fldChar w:fldCharType="begin"/>
      </w:r>
      <w:r w:rsidR="00985969">
        <w:instrText xml:space="preserve"> REF _Ref103540128 \w \h </w:instrText>
      </w:r>
      <w:r w:rsidR="00985969">
        <w:fldChar w:fldCharType="separate"/>
      </w:r>
      <w:r w:rsidR="00B44A0B">
        <w:t>6.3</w:t>
      </w:r>
      <w:r w:rsidR="00985969">
        <w:fldChar w:fldCharType="end"/>
      </w:r>
      <w:r>
        <w:t xml:space="preserve"> (“</w:t>
      </w:r>
      <w:r w:rsidR="00985969">
        <w:fldChar w:fldCharType="begin"/>
      </w:r>
      <w:r w:rsidR="00985969">
        <w:instrText xml:space="preserve">  REF _Ref103540128 \h </w:instrText>
      </w:r>
      <w:r w:rsidR="00985969">
        <w:fldChar w:fldCharType="separate"/>
      </w:r>
      <w:r w:rsidR="00B44A0B">
        <w:t>Failure to achieve a Milestone</w:t>
      </w:r>
      <w:r w:rsidR="00985969">
        <w:fldChar w:fldCharType="end"/>
      </w:r>
      <w:r>
        <w:t>”</w:t>
      </w:r>
      <w:r>
        <w:t>)</w:t>
      </w:r>
      <w:r w:rsidR="2C13F591">
        <w:t>;</w:t>
      </w:r>
      <w:r w:rsidR="2C13F591">
        <w:t xml:space="preserve"> </w:t>
      </w:r>
    </w:p>
    <w:p w:rsidR="00FA16C8" w:rsidP="00B85C43" w14:paraId="0C67A261" w14:textId="02B8BEB5">
      <w:pPr>
        <w:pStyle w:val="Heading3"/>
      </w:pPr>
      <w:bookmarkStart w:id="673" w:name="_Ref100133898"/>
      <w:r>
        <w:t>(</w:t>
      </w:r>
      <w:r w:rsidRPr="00B85C43">
        <w:rPr>
          <w:b/>
          <w:bCs/>
        </w:rPr>
        <w:t>Commercial Operations Date</w:t>
      </w:r>
      <w:r>
        <w:t xml:space="preserve">) </w:t>
      </w:r>
      <w:r w:rsidR="2C13F591">
        <w:t xml:space="preserve">in accordance with clause </w:t>
      </w:r>
      <w:r w:rsidR="00985969">
        <w:fldChar w:fldCharType="begin"/>
      </w:r>
      <w:r w:rsidR="00985969">
        <w:instrText xml:space="preserve"> REF _Ref103540138 \w \h </w:instrText>
      </w:r>
      <w:r w:rsidR="00985969">
        <w:fldChar w:fldCharType="separate"/>
      </w:r>
      <w:r w:rsidR="00B44A0B">
        <w:t>8.4</w:t>
      </w:r>
      <w:r w:rsidR="00985969">
        <w:fldChar w:fldCharType="end"/>
      </w:r>
      <w:r>
        <w:t xml:space="preserve"> (“</w:t>
      </w:r>
      <w:r w:rsidR="00985969">
        <w:fldChar w:fldCharType="begin"/>
      </w:r>
      <w:r w:rsidR="00985969">
        <w:instrText xml:space="preserve">  REF _Ref103540138 \h </w:instrText>
      </w:r>
      <w:r w:rsidR="00985969">
        <w:fldChar w:fldCharType="separate"/>
      </w:r>
      <w:r w:rsidR="00B44A0B">
        <w:t>Failure to meet the COD Sunset Date</w:t>
      </w:r>
      <w:r w:rsidR="00985969">
        <w:fldChar w:fldCharType="end"/>
      </w:r>
      <w:r>
        <w:t>”</w:t>
      </w:r>
      <w:r>
        <w:t>)</w:t>
      </w:r>
      <w:r w:rsidR="2C13F591">
        <w:t>;</w:t>
      </w:r>
      <w:bookmarkEnd w:id="673"/>
    </w:p>
    <w:p w:rsidR="00985969" w:rsidP="00B85C43" w14:paraId="7ECD29E4" w14:textId="573FFF77">
      <w:pPr>
        <w:pStyle w:val="Heading3"/>
      </w:pPr>
      <w:r>
        <w:t>(</w:t>
      </w:r>
      <w:r w:rsidRPr="00B85C43">
        <w:rPr>
          <w:b/>
          <w:bCs/>
        </w:rPr>
        <w:t xml:space="preserve">Social Licence </w:t>
      </w:r>
      <w:r w:rsidRPr="00B85C43" w:rsidR="7BAE64D4">
        <w:rPr>
          <w:b/>
          <w:bCs/>
        </w:rPr>
        <w:t>Commitments</w:t>
      </w:r>
      <w:r>
        <w:t xml:space="preserve">) </w:t>
      </w:r>
      <w:r w:rsidR="46965D61">
        <w:t xml:space="preserve">in accordance with clause </w:t>
      </w:r>
      <w:r w:rsidR="00F61701">
        <w:fldChar w:fldCharType="begin"/>
      </w:r>
      <w:r w:rsidR="00F61701">
        <w:instrText xml:space="preserve"> REF _Ref103541570 \w \h </w:instrText>
      </w:r>
      <w:r w:rsidR="00F61701">
        <w:fldChar w:fldCharType="separate"/>
      </w:r>
      <w:r w:rsidR="00B44A0B">
        <w:t>14.7</w:t>
      </w:r>
      <w:r w:rsidR="00F61701">
        <w:fldChar w:fldCharType="end"/>
      </w:r>
      <w:r w:rsidR="46965D61">
        <w:t xml:space="preserve"> (“</w:t>
      </w:r>
      <w:r w:rsidR="00F61701">
        <w:fldChar w:fldCharType="begin"/>
      </w:r>
      <w:r w:rsidR="00F61701">
        <w:instrText xml:space="preserve">  REF _Ref103541570 \h </w:instrText>
      </w:r>
      <w:r w:rsidR="00F61701">
        <w:fldChar w:fldCharType="separate"/>
      </w:r>
      <w:r w:rsidR="00B44A0B">
        <w:t>Termination for failure to comply with Social Licence Commitments</w:t>
      </w:r>
      <w:r w:rsidR="00F61701">
        <w:fldChar w:fldCharType="end"/>
      </w:r>
      <w:r w:rsidR="46965D61">
        <w:t>”</w:t>
      </w:r>
      <w:r w:rsidR="46965D61">
        <w:t>);</w:t>
      </w:r>
    </w:p>
    <w:p w:rsidR="00F61701" w:rsidP="00B85C43" w14:paraId="1FCD1B0C" w14:textId="77777777">
      <w:pPr>
        <w:pStyle w:val="Heading3"/>
      </w:pPr>
      <w:r>
        <w:t>(</w:t>
      </w:r>
      <w:r w:rsidRPr="00B85C43">
        <w:rPr>
          <w:b/>
          <w:bCs/>
        </w:rPr>
        <w:t>Financial Default</w:t>
      </w:r>
      <w:r>
        <w:t xml:space="preserve">) </w:t>
      </w:r>
      <w:r w:rsidR="00F540BE">
        <w:t xml:space="preserve">a Financial Default occurs and </w:t>
      </w:r>
      <w:r w:rsidR="00BD5F43">
        <w:t>LTES Operator</w:t>
      </w:r>
      <w:r w:rsidR="00F540BE">
        <w:t xml:space="preserve"> does not </w:t>
      </w:r>
      <w:r w:rsidR="00F540BE">
        <w:t>make due</w:t>
      </w:r>
      <w:r w:rsidR="00F540BE">
        <w:t xml:space="preserve"> payment within </w:t>
      </w:r>
      <w:r w:rsidR="00DF023D">
        <w:t>20</w:t>
      </w:r>
      <w:r w:rsidR="00F540BE">
        <w:t xml:space="preserve"> Business Days </w:t>
      </w:r>
      <w:r w:rsidR="00E856E4">
        <w:t>after</w:t>
      </w:r>
      <w:r w:rsidR="00F540BE">
        <w:t xml:space="preserve"> receiving notice from SFV</w:t>
      </w:r>
      <w:r w:rsidR="008A2E20">
        <w:t xml:space="preserve"> of th</w:t>
      </w:r>
      <w:r w:rsidR="001C40D7">
        <w:t>at</w:t>
      </w:r>
      <w:r w:rsidR="008A2E20">
        <w:t xml:space="preserve"> default</w:t>
      </w:r>
      <w:r w:rsidR="00F540BE">
        <w:t>;</w:t>
      </w:r>
    </w:p>
    <w:p w:rsidR="00163D28" w:rsidP="00B85C43" w14:paraId="1A9361B8" w14:textId="77777777">
      <w:pPr>
        <w:pStyle w:val="Heading3"/>
      </w:pPr>
      <w:r>
        <w:t>(</w:t>
      </w:r>
      <w:r w:rsidRPr="00B85C43">
        <w:rPr>
          <w:b/>
          <w:bCs/>
        </w:rPr>
        <w:t>Non-Financial Default</w:t>
      </w:r>
      <w:r>
        <w:t xml:space="preserve">) </w:t>
      </w:r>
      <w:r w:rsidR="00944538">
        <w:t>a Non-Financial Default occurs and</w:t>
      </w:r>
      <w:r>
        <w:t>:</w:t>
      </w:r>
      <w:r w:rsidR="00944538">
        <w:t xml:space="preserve"> </w:t>
      </w:r>
    </w:p>
    <w:p w:rsidR="00163D28" w:rsidP="002E0EA7" w14:paraId="231898D3" w14:textId="77777777">
      <w:pPr>
        <w:pStyle w:val="Heading4"/>
      </w:pPr>
      <w:bookmarkStart w:id="674" w:name="_Ref166575402"/>
      <w:r>
        <w:t>LTES Operator</w:t>
      </w:r>
      <w:r w:rsidR="00944538">
        <w:t xml:space="preserve"> does not </w:t>
      </w:r>
      <w:r w:rsidR="00880C42">
        <w:t>commence remedying</w:t>
      </w:r>
      <w:r w:rsidR="00944538">
        <w:t xml:space="preserve"> that Non-Financial Default within </w:t>
      </w:r>
      <w:r w:rsidR="00880C42">
        <w:t>20</w:t>
      </w:r>
      <w:r w:rsidR="00944538">
        <w:t xml:space="preserve"> Business Days </w:t>
      </w:r>
      <w:r w:rsidR="00E856E4">
        <w:t>after</w:t>
      </w:r>
      <w:r w:rsidR="00944538">
        <w:t xml:space="preserve"> receiving notice from SFV</w:t>
      </w:r>
      <w:r w:rsidR="008A2E20">
        <w:t xml:space="preserve"> of th</w:t>
      </w:r>
      <w:r w:rsidR="001C40D7">
        <w:t>at</w:t>
      </w:r>
      <w:r w:rsidR="008A2E20">
        <w:t xml:space="preserve"> default</w:t>
      </w:r>
      <w:r w:rsidR="00880C42">
        <w:t xml:space="preserve"> </w:t>
      </w:r>
      <w:r>
        <w:t>(“</w:t>
      </w:r>
      <w:r w:rsidRPr="00163D28">
        <w:rPr>
          <w:b/>
          <w:bCs/>
        </w:rPr>
        <w:t>Breach Notice</w:t>
      </w:r>
      <w:r>
        <w:t>”)</w:t>
      </w:r>
      <w:r w:rsidR="0073727E">
        <w:t>;</w:t>
      </w:r>
      <w:r>
        <w:t xml:space="preserve"> or</w:t>
      </w:r>
      <w:bookmarkEnd w:id="674"/>
    </w:p>
    <w:p w:rsidR="002E2225" w:rsidP="002E0EA7" w14:paraId="01ABAD59" w14:textId="77777777">
      <w:pPr>
        <w:pStyle w:val="Heading4"/>
      </w:pPr>
      <w:r>
        <w:t>if LTES Operator has commenced remedying that default within 20 Business Days after receiving the Breach Notice</w:t>
      </w:r>
      <w:r w:rsidR="00B26B37">
        <w:t>, LTES Operator</w:t>
      </w:r>
      <w:r>
        <w:t xml:space="preserve">: </w:t>
      </w:r>
    </w:p>
    <w:p w:rsidR="002E2225" w:rsidP="00B85C43" w14:paraId="3225E8E1" w14:textId="77777777">
      <w:pPr>
        <w:pStyle w:val="Heading5"/>
      </w:pPr>
      <w:r>
        <w:t xml:space="preserve">does not pursue that remedy in a diligent manner; or </w:t>
      </w:r>
      <w:bookmarkStart w:id="675" w:name="_Ref113957101"/>
    </w:p>
    <w:p w:rsidR="00F540BE" w:rsidP="00B85C43" w14:paraId="7363C665" w14:textId="77777777">
      <w:pPr>
        <w:pStyle w:val="Heading5"/>
      </w:pPr>
      <w:r>
        <w:t>does not remedy the relevant default within 40 Business Days after receiving the Breach Notice (or by any later date agreed by SFV acting reasonably</w:t>
      </w:r>
      <w:r>
        <w:t>);</w:t>
      </w:r>
      <w:bookmarkEnd w:id="675"/>
      <w:r w:rsidR="0073727E">
        <w:t xml:space="preserve"> </w:t>
      </w:r>
    </w:p>
    <w:p w:rsidR="00123C1B" w:rsidP="00B85C43" w14:paraId="55BF0C8C" w14:textId="77777777">
      <w:pPr>
        <w:pStyle w:val="Heading3"/>
        <w:keepNext/>
      </w:pPr>
      <w:bookmarkStart w:id="676" w:name="_Ref108003950"/>
      <w:r>
        <w:t>(</w:t>
      </w:r>
      <w:r w:rsidRPr="00B85C43">
        <w:rPr>
          <w:b/>
          <w:bCs/>
        </w:rPr>
        <w:t>misrepresentation</w:t>
      </w:r>
      <w:r>
        <w:t>)</w:t>
      </w:r>
      <w:bookmarkEnd w:id="676"/>
      <w:r>
        <w:t xml:space="preserve"> </w:t>
      </w:r>
    </w:p>
    <w:p w:rsidR="00123C1B" w:rsidP="00B85C43" w14:paraId="1D513A71" w14:textId="0E74C409">
      <w:pPr>
        <w:pStyle w:val="Heading4"/>
      </w:pPr>
      <w:r>
        <w:t xml:space="preserve">an express representation made by LTES Operator under this agreement </w:t>
      </w:r>
      <w:r w:rsidR="00CE573E">
        <w:t>(</w:t>
      </w:r>
      <w:r w:rsidR="003103D8">
        <w:t xml:space="preserve">other than under clause </w:t>
      </w:r>
      <w:r w:rsidR="003103D8">
        <w:fldChar w:fldCharType="begin"/>
      </w:r>
      <w:r w:rsidR="003103D8">
        <w:instrText xml:space="preserve"> REF _Ref105594132 \r \h </w:instrText>
      </w:r>
      <w:r w:rsidR="003103D8">
        <w:fldChar w:fldCharType="separate"/>
      </w:r>
      <w:r w:rsidR="00B44A0B">
        <w:t>18.3</w:t>
      </w:r>
      <w:r w:rsidR="003103D8">
        <w:fldChar w:fldCharType="end"/>
      </w:r>
      <w:r w:rsidR="003103D8">
        <w:t xml:space="preserve"> (“</w:t>
      </w:r>
      <w:r w:rsidR="003103D8">
        <w:fldChar w:fldCharType="begin"/>
      </w:r>
      <w:r w:rsidR="003103D8">
        <w:instrText xml:space="preserve"> REF _Ref105594132 \h </w:instrText>
      </w:r>
      <w:r w:rsidR="003103D8">
        <w:fldChar w:fldCharType="separate"/>
      </w:r>
      <w:r w:rsidR="00B44A0B">
        <w:t>Tender representations and warranties from LTES Operator</w:t>
      </w:r>
      <w:r w:rsidR="003103D8">
        <w:fldChar w:fldCharType="end"/>
      </w:r>
      <w:r w:rsidR="003103D8">
        <w:t>”)</w:t>
      </w:r>
      <w:r w:rsidR="00CE573E">
        <w:t>)</w:t>
      </w:r>
      <w:r w:rsidR="003103D8">
        <w:t xml:space="preserve"> </w:t>
      </w:r>
      <w:r>
        <w:t xml:space="preserve">is incorrect or misleading in any material respect when made; </w:t>
      </w:r>
      <w:r w:rsidR="001F43B3">
        <w:t>and</w:t>
      </w:r>
    </w:p>
    <w:p w:rsidR="00123C1B" w:rsidP="00B85C43" w14:paraId="503BC3E3" w14:textId="77777777">
      <w:pPr>
        <w:pStyle w:val="Heading4"/>
      </w:pPr>
      <w:r>
        <w:t>LTES Operator does not remedy th</w:t>
      </w:r>
      <w:r w:rsidR="009D2417">
        <w:t>at</w:t>
      </w:r>
      <w:r>
        <w:t xml:space="preserve"> incorrect or misleading representation</w:t>
      </w:r>
      <w:r w:rsidRPr="00472453">
        <w:t xml:space="preserve"> </w:t>
      </w:r>
      <w:r w:rsidRPr="00303EAE">
        <w:t xml:space="preserve">within </w:t>
      </w:r>
      <w:r w:rsidR="00A32BF6">
        <w:t>60</w:t>
      </w:r>
      <w:r w:rsidRPr="00303EAE">
        <w:t xml:space="preserve"> Business Days </w:t>
      </w:r>
      <w:r>
        <w:t>after</w:t>
      </w:r>
      <w:r w:rsidRPr="007C4A7B">
        <w:t xml:space="preserve"> </w:t>
      </w:r>
      <w:r w:rsidRPr="00303EAE">
        <w:t xml:space="preserve">receiving notice from </w:t>
      </w:r>
      <w:r>
        <w:t xml:space="preserve">SFV </w:t>
      </w:r>
      <w:r w:rsidRPr="00303EAE">
        <w:t xml:space="preserve">of </w:t>
      </w:r>
      <w:r w:rsidR="001C40D7">
        <w:t>that</w:t>
      </w:r>
      <w:r w:rsidRPr="00303EAE">
        <w:t xml:space="preserve"> </w:t>
      </w:r>
      <w:bookmarkStart w:id="677" w:name="_Ref106121031"/>
      <w:r w:rsidR="001C40D7">
        <w:t>incorrect or misleading representation</w:t>
      </w:r>
      <w:r w:rsidR="00A32BF6">
        <w:t xml:space="preserve"> (including by LTES Operator paying SFV compensation reasonably acceptable to SFV on account of loss suffered by it or by </w:t>
      </w:r>
      <w:r w:rsidR="00BA27DA">
        <w:t>e</w:t>
      </w:r>
      <w:r w:rsidR="00A32BF6">
        <w:t xml:space="preserve">lectricity </w:t>
      </w:r>
      <w:r w:rsidR="00BA27DA">
        <w:t>c</w:t>
      </w:r>
      <w:r w:rsidR="00A32BF6">
        <w:t xml:space="preserve">ustomers </w:t>
      </w:r>
      <w:r w:rsidR="00BA27DA">
        <w:t xml:space="preserve">in New South Wales </w:t>
      </w:r>
      <w:r w:rsidR="00A32BF6">
        <w:t>(or both)</w:t>
      </w:r>
      <w:r w:rsidR="00A32BF6">
        <w:t>)</w:t>
      </w:r>
      <w:r>
        <w:t>;</w:t>
      </w:r>
      <w:bookmarkEnd w:id="677"/>
    </w:p>
    <w:p w:rsidR="009D2417" w:rsidP="009D2417" w14:paraId="1FD6B635" w14:textId="77777777">
      <w:pPr>
        <w:pStyle w:val="Heading3"/>
        <w:numPr>
          <w:ilvl w:val="2"/>
          <w:numId w:val="45"/>
        </w:numPr>
      </w:pPr>
      <w:bookmarkStart w:id="678" w:name="_Ref114137712"/>
      <w:r>
        <w:t>(</w:t>
      </w:r>
      <w:r w:rsidRPr="00FA74D7">
        <w:rPr>
          <w:b/>
          <w:bCs/>
        </w:rPr>
        <w:t>tender misrepresentation</w:t>
      </w:r>
      <w:r>
        <w:t>)</w:t>
      </w:r>
      <w:bookmarkEnd w:id="678"/>
    </w:p>
    <w:p w:rsidR="009D2417" w:rsidP="009D2417" w14:paraId="0B18C176" w14:textId="733E6EE2">
      <w:pPr>
        <w:pStyle w:val="Heading4"/>
        <w:numPr>
          <w:ilvl w:val="3"/>
          <w:numId w:val="45"/>
        </w:numPr>
      </w:pPr>
      <w:bookmarkStart w:id="679" w:name="_Hlk107997117"/>
      <w:bookmarkStart w:id="680" w:name="_Ref114075998"/>
      <w:r>
        <w:t xml:space="preserve">an express representation made by LTES Operator under </w:t>
      </w:r>
      <w:bookmarkEnd w:id="679"/>
      <w:r>
        <w:t xml:space="preserve">clause </w:t>
      </w:r>
      <w:r>
        <w:fldChar w:fldCharType="begin"/>
      </w:r>
      <w:r>
        <w:instrText xml:space="preserve"> REF _Ref105594132 \r \h </w:instrText>
      </w:r>
      <w:r>
        <w:fldChar w:fldCharType="separate"/>
      </w:r>
      <w:r w:rsidR="00B44A0B">
        <w:t>18.3</w:t>
      </w:r>
      <w:r>
        <w:fldChar w:fldCharType="end"/>
      </w:r>
      <w:r>
        <w:t xml:space="preserve"> (“</w:t>
      </w:r>
      <w:r>
        <w:fldChar w:fldCharType="begin"/>
      </w:r>
      <w:r>
        <w:instrText xml:space="preserve"> REF _Ref105594132 \h </w:instrText>
      </w:r>
      <w:r>
        <w:fldChar w:fldCharType="separate"/>
      </w:r>
      <w:r w:rsidR="00B44A0B">
        <w:t>Tender representations and warranties from LTES Operator</w:t>
      </w:r>
      <w:r>
        <w:fldChar w:fldCharType="end"/>
      </w:r>
      <w:r>
        <w:t xml:space="preserve">”) is incorrect or misleading in any material respect when </w:t>
      </w:r>
      <w:r>
        <w:t>made;</w:t>
      </w:r>
      <w:bookmarkStart w:id="681" w:name="_Hlk108009554"/>
    </w:p>
    <w:p w:rsidR="009D2417" w:rsidP="009D2417" w14:paraId="4FC273CE" w14:textId="77777777">
      <w:pPr>
        <w:pStyle w:val="Heading4"/>
        <w:numPr>
          <w:ilvl w:val="3"/>
          <w:numId w:val="45"/>
        </w:numPr>
      </w:pPr>
      <w:r>
        <w:t xml:space="preserve">SFV forms the view that Consumer Trustee would likely not have recommended that SFV award LTES Operator the LTESA but for </w:t>
      </w:r>
      <w:bookmarkEnd w:id="681"/>
      <w:r>
        <w:t xml:space="preserve">the materials and information which caused or contributed to that representation being materially incorrect or </w:t>
      </w:r>
      <w:r>
        <w:t>misleading;</w:t>
      </w:r>
      <w:bookmarkEnd w:id="680"/>
      <w:r>
        <w:t xml:space="preserve"> </w:t>
      </w:r>
    </w:p>
    <w:p w:rsidR="009D2417" w:rsidP="009D2417" w14:paraId="71E1788E" w14:textId="77777777">
      <w:pPr>
        <w:pStyle w:val="Heading4"/>
        <w:numPr>
          <w:ilvl w:val="3"/>
          <w:numId w:val="45"/>
        </w:numPr>
      </w:pPr>
      <w:r>
        <w:t xml:space="preserve">SFV </w:t>
      </w:r>
      <w:r w:rsidR="00ED2FEA">
        <w:t>notifies</w:t>
      </w:r>
      <w:r>
        <w:t xml:space="preserve"> LTES Operator of that incorrect or misleading representation</w:t>
      </w:r>
      <w:r w:rsidR="00ED2FEA">
        <w:t xml:space="preserve"> in writing no later than 2 years after the Commercial Operations Date</w:t>
      </w:r>
      <w:r>
        <w:t>; and</w:t>
      </w:r>
    </w:p>
    <w:p w:rsidR="009D2417" w:rsidP="009D2417" w14:paraId="71DACDCE" w14:textId="77777777">
      <w:pPr>
        <w:pStyle w:val="Heading4"/>
        <w:numPr>
          <w:ilvl w:val="3"/>
          <w:numId w:val="45"/>
        </w:numPr>
      </w:pPr>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 (or both)); or</w:t>
      </w:r>
    </w:p>
    <w:p w:rsidR="004E3FB0" w:rsidRPr="004E3FB0" w:rsidP="00B85C43" w14:paraId="7216392A" w14:textId="77777777">
      <w:pPr>
        <w:pStyle w:val="Heading3"/>
      </w:pPr>
      <w:r w:rsidRPr="00B85C43">
        <w:rPr>
          <w:szCs w:val="18"/>
        </w:rPr>
        <w:t>(</w:t>
      </w:r>
      <w:r w:rsidRPr="00B85C43" w:rsidR="00DB56CF">
        <w:rPr>
          <w:b/>
          <w:bCs/>
          <w:szCs w:val="18"/>
        </w:rPr>
        <w:t>i</w:t>
      </w:r>
      <w:r w:rsidRPr="00B85C43">
        <w:rPr>
          <w:b/>
          <w:bCs/>
          <w:szCs w:val="18"/>
        </w:rPr>
        <w:t>nsolvency</w:t>
      </w:r>
      <w:r w:rsidRPr="00B85C43">
        <w:rPr>
          <w:szCs w:val="18"/>
        </w:rPr>
        <w:t xml:space="preserve">) </w:t>
      </w:r>
      <w:r w:rsidRPr="00B85C43" w:rsidR="00BD5F43">
        <w:rPr>
          <w:szCs w:val="18"/>
        </w:rPr>
        <w:t>LTES Operator</w:t>
      </w:r>
      <w:r w:rsidRPr="00B85C43" w:rsidR="00FA16C8">
        <w:rPr>
          <w:szCs w:val="18"/>
        </w:rPr>
        <w:t xml:space="preserve"> is the subject of an Insolvency Event</w:t>
      </w:r>
      <w:r w:rsidRPr="00B85C43" w:rsidR="00A15226">
        <w:rPr>
          <w:szCs w:val="18"/>
        </w:rPr>
        <w:t xml:space="preserve"> and </w:t>
      </w:r>
      <w:r w:rsidRPr="00B85C43" w:rsidR="00BD5F43">
        <w:rPr>
          <w:szCs w:val="18"/>
        </w:rPr>
        <w:t>LTES Operator</w:t>
      </w:r>
      <w:r w:rsidRPr="00B85C43" w:rsidR="00A15226">
        <w:rPr>
          <w:szCs w:val="18"/>
        </w:rPr>
        <w:t xml:space="preserve"> does not cure that Insolvency Event within 5 Business Days </w:t>
      </w:r>
      <w:r w:rsidR="00E856E4">
        <w:t>after</w:t>
      </w:r>
      <w:r w:rsidRPr="00B85C43" w:rsidR="00A15226">
        <w:rPr>
          <w:szCs w:val="18"/>
        </w:rPr>
        <w:t xml:space="preserve"> receiving notice from SFV</w:t>
      </w:r>
      <w:r w:rsidRPr="00B85C43" w:rsidR="007A6DD8">
        <w:rPr>
          <w:szCs w:val="18"/>
        </w:rPr>
        <w:t>.</w:t>
      </w:r>
      <w:r w:rsidRPr="00B85C43" w:rsidR="00A067AF">
        <w:rPr>
          <w:szCs w:val="18"/>
        </w:rPr>
        <w:t xml:space="preserve"> </w:t>
      </w:r>
      <w:bookmarkStart w:id="682" w:name="_Toc108022349"/>
      <w:bookmarkStart w:id="683" w:name="_Toc108022350"/>
      <w:bookmarkEnd w:id="682"/>
      <w:bookmarkEnd w:id="683"/>
    </w:p>
    <w:p w:rsidR="0030352F" w:rsidP="0030352F" w14:paraId="599BFEA9" w14:textId="77777777">
      <w:pPr>
        <w:pStyle w:val="Heading2"/>
      </w:pPr>
      <w:bookmarkStart w:id="684" w:name="_Ref108032462"/>
      <w:bookmarkStart w:id="685" w:name="_Ref114130732"/>
      <w:bookmarkStart w:id="686" w:name="_Toc211330007"/>
      <w:r>
        <w:t>Termination payment</w:t>
      </w:r>
      <w:bookmarkEnd w:id="684"/>
      <w:bookmarkEnd w:id="685"/>
      <w:bookmarkEnd w:id="686"/>
    </w:p>
    <w:p w:rsidR="00BD397F" w14:paraId="508583B8" w14:textId="6AD15C7C">
      <w:pPr>
        <w:pStyle w:val="Heading3"/>
      </w:pPr>
      <w:bookmarkStart w:id="687" w:name="_Ref196988685"/>
      <w:bookmarkStart w:id="688" w:name="_Ref108032490"/>
      <w:r>
        <w:t xml:space="preserve">If this agreement is terminated by SFV in accordance with clause </w:t>
      </w:r>
      <w:r>
        <w:fldChar w:fldCharType="begin"/>
      </w:r>
      <w:r>
        <w:instrText xml:space="preserve"> REF _Ref99960991 \w \h </w:instrText>
      </w:r>
      <w:r>
        <w:fldChar w:fldCharType="separate"/>
      </w:r>
      <w:r w:rsidR="00B44A0B">
        <w:t>15.3</w:t>
      </w:r>
      <w:r>
        <w:fldChar w:fldCharType="end"/>
      </w:r>
      <w:r>
        <w:t xml:space="preserve"> (“</w:t>
      </w:r>
      <w:r>
        <w:fldChar w:fldCharType="begin"/>
      </w:r>
      <w:r>
        <w:instrText xml:space="preserve">  REF _Ref99960991 \h </w:instrText>
      </w:r>
      <w:r>
        <w:fldChar w:fldCharType="separate"/>
      </w:r>
      <w:r w:rsidR="00B44A0B">
        <w:t>Termination by SFV</w:t>
      </w:r>
      <w:r>
        <w:fldChar w:fldCharType="end"/>
      </w:r>
      <w:r>
        <w:t>”):</w:t>
      </w:r>
      <w:bookmarkEnd w:id="687"/>
      <w:r>
        <w:t xml:space="preserve"> </w:t>
      </w:r>
    </w:p>
    <w:p w:rsidR="00BD397F" w:rsidP="00BD397F" w14:paraId="2D1AFA05" w14:textId="77777777">
      <w:pPr>
        <w:pStyle w:val="Heading4"/>
      </w:pPr>
      <w:r>
        <w:t>prior to the Commercial Operations Date, then</w:t>
      </w:r>
      <w:bookmarkEnd w:id="688"/>
      <w:r w:rsidR="0038240E">
        <w:t xml:space="preserve"> </w:t>
      </w:r>
      <w:r>
        <w:t>LTES Operator</w:t>
      </w:r>
      <w:r w:rsidRPr="00B058A3">
        <w:t xml:space="preserve"> must pay SFV the Termination Amount</w:t>
      </w:r>
      <w:r>
        <w:t xml:space="preserve">; and </w:t>
      </w:r>
    </w:p>
    <w:p w:rsidR="00A57FB2" w:rsidP="00BD397F" w14:paraId="7EF652ED" w14:textId="77777777">
      <w:pPr>
        <w:pStyle w:val="Heading4"/>
      </w:pPr>
      <w:r>
        <w:t>on or after the Commercial Operations Date, then LTES Operator must pay SFV any amount required under the LTESA in accordance with the LTESA</w:t>
      </w:r>
      <w:r w:rsidR="00C20117">
        <w:t>.</w:t>
      </w:r>
    </w:p>
    <w:p w:rsidR="0030352F" w:rsidP="0030352F" w14:paraId="4AD84861" w14:textId="56EDBEB3">
      <w:pPr>
        <w:pStyle w:val="Heading3"/>
      </w:pPr>
      <w:r>
        <w:t xml:space="preserve">Subject to paragraph </w:t>
      </w:r>
      <w:r>
        <w:fldChar w:fldCharType="begin"/>
      </w:r>
      <w:r>
        <w:instrText xml:space="preserve"> REF _Ref108009383 \n \h </w:instrText>
      </w:r>
      <w:r>
        <w:fldChar w:fldCharType="separate"/>
      </w:r>
      <w:r w:rsidR="00B44A0B">
        <w:t>(c)</w:t>
      </w:r>
      <w:r>
        <w:fldChar w:fldCharType="end"/>
      </w:r>
      <w:r>
        <w:t>, the parties acknowledge and agree that:</w:t>
      </w:r>
    </w:p>
    <w:p w:rsidR="0030352F" w:rsidP="0030352F" w14:paraId="665D9BDC" w14:textId="62E7ADA4">
      <w:pPr>
        <w:pStyle w:val="Heading4"/>
      </w:pPr>
      <w:r>
        <w:t>SFV’s sole remedy arising out of or in connection with LTES Operator’s failure to achieve the Milestones</w:t>
      </w:r>
      <w:r w:rsidR="0006582C">
        <w:t xml:space="preserve"> or</w:t>
      </w:r>
      <w:r>
        <w:t xml:space="preserve"> the </w:t>
      </w:r>
      <w:r w:rsidR="00787A28">
        <w:t>COD</w:t>
      </w:r>
      <w:r>
        <w:t xml:space="preserve"> Conditions is SFV’s entitlement to the Termination Amount in accordance with </w:t>
      </w:r>
      <w:r w:rsidR="00317747">
        <w:t xml:space="preserve">paragraph </w:t>
      </w:r>
      <w:r w:rsidR="00317747">
        <w:fldChar w:fldCharType="begin"/>
      </w:r>
      <w:r w:rsidR="00317747">
        <w:instrText xml:space="preserve"> REF _Ref108032490 \n \h </w:instrText>
      </w:r>
      <w:r w:rsidR="00317747">
        <w:fldChar w:fldCharType="separate"/>
      </w:r>
      <w:r w:rsidR="00B44A0B">
        <w:t>(a)</w:t>
      </w:r>
      <w:r w:rsidR="00317747">
        <w:fldChar w:fldCharType="end"/>
      </w:r>
      <w:r>
        <w:t xml:space="preserve">; </w:t>
      </w:r>
      <w:r w:rsidR="00317747">
        <w:t>and</w:t>
      </w:r>
    </w:p>
    <w:p w:rsidR="0030352F" w:rsidP="0030352F" w14:paraId="303132F8" w14:textId="77777777">
      <w:pPr>
        <w:pStyle w:val="Heading4"/>
      </w:pPr>
      <w:r>
        <w:t>the Termination Amount is a genuine pre-estimate of SFV’s anticipated losses arising from the termination of this agreement</w:t>
      </w:r>
      <w:r w:rsidR="00317747">
        <w:t>.</w:t>
      </w:r>
    </w:p>
    <w:p w:rsidR="00894B68" w:rsidP="00333CD5" w14:paraId="6A7D2B15" w14:textId="77777777">
      <w:pPr>
        <w:pStyle w:val="Heading3"/>
        <w:keepNext/>
      </w:pPr>
      <w:bookmarkStart w:id="689" w:name="_Ref108009383"/>
      <w:r>
        <w:t>I</w:t>
      </w:r>
      <w:r w:rsidR="0030352F">
        <w:t>f</w:t>
      </w:r>
      <w:r>
        <w:t>:</w:t>
      </w:r>
      <w:r w:rsidR="0030352F">
        <w:t xml:space="preserve"> </w:t>
      </w:r>
    </w:p>
    <w:p w:rsidR="00894B68" w:rsidP="00894B68" w14:paraId="5EEAC069" w14:textId="77777777">
      <w:pPr>
        <w:pStyle w:val="Heading4"/>
      </w:pPr>
      <w:r>
        <w:t xml:space="preserve">the Termination Amount becomes payable </w:t>
      </w:r>
      <w:r w:rsidR="009473C0">
        <w:t xml:space="preserve">by LTES Operator </w:t>
      </w:r>
      <w:r>
        <w:t xml:space="preserve">under the terms of this agreement; and </w:t>
      </w:r>
    </w:p>
    <w:p w:rsidR="00894B68" w:rsidP="00894B68" w14:paraId="6EE458AE" w14:textId="10F7F801">
      <w:pPr>
        <w:pStyle w:val="Heading4"/>
      </w:pPr>
      <w:r>
        <w:t xml:space="preserve">that </w:t>
      </w:r>
      <w:r w:rsidR="0030352F">
        <w:t xml:space="preserve">Termination Amount is found to be a penalty or LTES Operator’s obligation to pay the Termination Amount pursuant to this clause </w:t>
      </w:r>
      <w:r w:rsidR="004E3FB0">
        <w:fldChar w:fldCharType="begin"/>
      </w:r>
      <w:r w:rsidR="004E3FB0">
        <w:instrText xml:space="preserve"> REF _Ref108032462 \w \h </w:instrText>
      </w:r>
      <w:r w:rsidR="004E3FB0">
        <w:fldChar w:fldCharType="separate"/>
      </w:r>
      <w:r w:rsidR="00B44A0B">
        <w:t>15.4</w:t>
      </w:r>
      <w:r w:rsidR="004E3FB0">
        <w:fldChar w:fldCharType="end"/>
      </w:r>
      <w:r w:rsidR="0030352F">
        <w:t xml:space="preserve"> is found to be void or unenforceable for any reason (whether in whole or in part), </w:t>
      </w:r>
    </w:p>
    <w:p w:rsidR="0030352F" w:rsidP="00894B68" w14:paraId="492AF190" w14:textId="477DCCBF">
      <w:pPr>
        <w:pStyle w:val="Heading4"/>
        <w:numPr>
          <w:ilvl w:val="0"/>
          <w:numId w:val="0"/>
        </w:numPr>
        <w:ind w:left="1474"/>
      </w:pPr>
      <w:r>
        <w:t xml:space="preserve">then LTES Operator </w:t>
      </w:r>
      <w:r w:rsidR="004F523A">
        <w:t xml:space="preserve">indemnifies SFV </w:t>
      </w:r>
      <w:r w:rsidRPr="00633D9B" w:rsidR="004F523A">
        <w:t>against</w:t>
      </w:r>
      <w:r w:rsidR="004F523A">
        <w:t xml:space="preserve">, and agrees to reimburse and compensate </w:t>
      </w:r>
      <w:r w:rsidR="00547D05">
        <w:t>it</w:t>
      </w:r>
      <w:r w:rsidR="004F523A">
        <w:t xml:space="preserve"> for, </w:t>
      </w:r>
      <w:r>
        <w:t xml:space="preserve">any liability or Loss </w:t>
      </w:r>
      <w:r w:rsidR="00FF088A">
        <w:t>(</w:t>
      </w:r>
      <w:r w:rsidR="00153BCF">
        <w:t xml:space="preserve">including in respect of loss of bargain) </w:t>
      </w:r>
      <w:r w:rsidR="00683737">
        <w:t xml:space="preserve">suffered by SFV or </w:t>
      </w:r>
      <w:r w:rsidR="00BA27DA">
        <w:t>e</w:t>
      </w:r>
      <w:r w:rsidR="00683737">
        <w:t xml:space="preserve">lectricity </w:t>
      </w:r>
      <w:r w:rsidR="00BA27DA">
        <w:t>c</w:t>
      </w:r>
      <w:r w:rsidR="00683737">
        <w:t xml:space="preserve">ustomers </w:t>
      </w:r>
      <w:r w:rsidR="00BA27DA">
        <w:t xml:space="preserve">in New South Wales </w:t>
      </w:r>
      <w:r w:rsidR="0067032A">
        <w:t>arising from</w:t>
      </w:r>
      <w:r w:rsidR="00683737">
        <w:t xml:space="preserve"> or</w:t>
      </w:r>
      <w:r w:rsidR="0067032A">
        <w:t xml:space="preserve"> in connection with </w:t>
      </w:r>
      <w:r w:rsidR="00683737">
        <w:t>the termination of</w:t>
      </w:r>
      <w:r w:rsidR="00894B68">
        <w:t xml:space="preserve"> this agreement, provided that LTES Operator’s aggregate liability under this paragraph </w:t>
      </w:r>
      <w:r w:rsidR="00894B68">
        <w:fldChar w:fldCharType="begin"/>
      </w:r>
      <w:r w:rsidR="00894B68">
        <w:instrText xml:space="preserve"> REF _Ref108009383 \n \h </w:instrText>
      </w:r>
      <w:r w:rsidR="00894B68">
        <w:fldChar w:fldCharType="separate"/>
      </w:r>
      <w:r w:rsidR="00B44A0B">
        <w:t>(c)</w:t>
      </w:r>
      <w:r w:rsidR="00894B68">
        <w:fldChar w:fldCharType="end"/>
      </w:r>
      <w:r w:rsidR="00894B68">
        <w:t xml:space="preserve"> will not exceed an amount equal to the Termination Amount.</w:t>
      </w:r>
      <w:bookmarkEnd w:id="689"/>
    </w:p>
    <w:p w:rsidR="001C40D7" w:rsidP="001C40D7" w14:paraId="0F81FFF3" w14:textId="77777777">
      <w:pPr>
        <w:pStyle w:val="Heading2"/>
      </w:pPr>
      <w:bookmarkStart w:id="690" w:name="_Toc211330008"/>
      <w:r>
        <w:t>Invoice</w:t>
      </w:r>
      <w:bookmarkEnd w:id="690"/>
    </w:p>
    <w:p w:rsidR="001C40D7" w14:paraId="0944D091" w14:textId="77777777">
      <w:pPr>
        <w:pStyle w:val="Heading3"/>
      </w:pPr>
      <w:bookmarkStart w:id="691" w:name="_Ref108100793"/>
      <w:r>
        <w:t>SFV must provide an invoice to LTES Operator for the Termination Amount within 60 Business Days after termination of this agreement.</w:t>
      </w:r>
      <w:bookmarkEnd w:id="691"/>
    </w:p>
    <w:p w:rsidR="001C40D7" w:rsidP="001C40D7" w14:paraId="30020280" w14:textId="4BD3C4EC">
      <w:pPr>
        <w:pStyle w:val="Heading3"/>
      </w:pPr>
      <w:bookmarkStart w:id="692" w:name="_Ref113634175"/>
      <w:r>
        <w:t xml:space="preserve">LTES Operator must pay the amount of any such Termination Amount within 30 Business Days after receipt of an invoice provided under paragraph </w:t>
      </w:r>
      <w:r>
        <w:fldChar w:fldCharType="begin"/>
      </w:r>
      <w:r>
        <w:instrText xml:space="preserve"> REF _Ref108100793 \n \h </w:instrText>
      </w:r>
      <w:r>
        <w:fldChar w:fldCharType="separate"/>
      </w:r>
      <w:r w:rsidR="00B44A0B">
        <w:t>(a)</w:t>
      </w:r>
      <w:r>
        <w:fldChar w:fldCharType="end"/>
      </w:r>
      <w:r>
        <w:t>.</w:t>
      </w:r>
      <w:bookmarkEnd w:id="692"/>
    </w:p>
    <w:p w:rsidR="0006582C" w:rsidP="0006582C" w14:paraId="5826A856" w14:textId="40B2B91C">
      <w:pPr>
        <w:pStyle w:val="Heading3"/>
      </w:pPr>
      <w:r>
        <w:t>I</w:t>
      </w:r>
      <w:r w:rsidRPr="00B058A3">
        <w:t xml:space="preserve">f </w:t>
      </w:r>
      <w:r>
        <w:t>LTES Operator</w:t>
      </w:r>
      <w:r w:rsidRPr="00B058A3">
        <w:t xml:space="preserve"> does not </w:t>
      </w:r>
      <w:r w:rsidRPr="00D45198">
        <w:t xml:space="preserve">pay the full amount of the Termination Amount </w:t>
      </w:r>
      <w:r>
        <w:t xml:space="preserve">within the period required under paragraph </w:t>
      </w:r>
      <w:r>
        <w:fldChar w:fldCharType="begin"/>
      </w:r>
      <w:r>
        <w:instrText xml:space="preserve"> REF _Ref113634175 \n \h </w:instrText>
      </w:r>
      <w:r>
        <w:fldChar w:fldCharType="separate"/>
      </w:r>
      <w:r w:rsidR="00B44A0B">
        <w:t>(b)</w:t>
      </w:r>
      <w:r>
        <w:fldChar w:fldCharType="end"/>
      </w:r>
      <w:r w:rsidRPr="00D45198">
        <w:t xml:space="preserve">, then SFV </w:t>
      </w:r>
      <w:r>
        <w:t>may</w:t>
      </w:r>
      <w:r w:rsidRPr="00D45198">
        <w:t xml:space="preserve"> draw on and retain the full amount of the Initial Security</w:t>
      </w:r>
      <w:r>
        <w:t>.</w:t>
      </w:r>
      <w:r w:rsidRPr="00D45198">
        <w:t xml:space="preserve"> </w:t>
      </w:r>
    </w:p>
    <w:p w:rsidR="00FA16C8" w:rsidP="00FA16C8" w14:paraId="5E14E227" w14:textId="77777777">
      <w:pPr>
        <w:pStyle w:val="Heading2"/>
      </w:pPr>
      <w:bookmarkStart w:id="693" w:name="_Toc492504759"/>
      <w:bookmarkStart w:id="694" w:name="_Toc515358896"/>
      <w:bookmarkStart w:id="695" w:name="_Toc211330009"/>
      <w:bookmarkEnd w:id="671"/>
      <w:r>
        <w:t>Preservation of rights</w:t>
      </w:r>
      <w:bookmarkEnd w:id="695"/>
      <w:r>
        <w:t xml:space="preserve"> </w:t>
      </w:r>
    </w:p>
    <w:p w:rsidR="00FA16C8" w:rsidP="00FA16C8" w14:paraId="6234D61F" w14:textId="77777777">
      <w:pPr>
        <w:pStyle w:val="Indent2"/>
      </w:pPr>
      <w:r>
        <w:t>Termination or expiry of this agreement for any reason will not extinguish or otherwise affect any rights of either party against the other party that:</w:t>
      </w:r>
    </w:p>
    <w:p w:rsidR="00FA16C8" w:rsidP="00FA16C8" w14:paraId="200748F1" w14:textId="77777777">
      <w:pPr>
        <w:pStyle w:val="Heading3"/>
      </w:pPr>
      <w:r>
        <w:t>accrued before the time of such termination or expiry; or</w:t>
      </w:r>
    </w:p>
    <w:p w:rsidR="00FA16C8" w:rsidP="00FA16C8" w14:paraId="52860BAF" w14:textId="77777777">
      <w:pPr>
        <w:pStyle w:val="Heading3"/>
      </w:pPr>
      <w:r>
        <w:t>otherwise relate to or may arise at any future time from any breach or non-observance of obligations under this agreement that arose prior to the date of such termination or expiry.</w:t>
      </w:r>
    </w:p>
    <w:p w:rsidR="00BD397F" w:rsidP="00BD397F" w14:paraId="7B7B1302" w14:textId="77777777">
      <w:pPr>
        <w:pStyle w:val="Heading2"/>
      </w:pPr>
      <w:bookmarkStart w:id="696" w:name="_Toc211330010"/>
      <w:r>
        <w:t>Exclusion of rights</w:t>
      </w:r>
      <w:bookmarkEnd w:id="696"/>
    </w:p>
    <w:p w:rsidR="00BD397F" w:rsidRPr="00BD397F" w:rsidP="00BD397F" w14:paraId="3B953D25" w14:textId="77777777">
      <w:pPr>
        <w:pStyle w:val="Indent2"/>
      </w:pPr>
      <w:bookmarkStart w:id="697" w:name="_Hlk114580549"/>
      <w:r>
        <w:t>The parties agree that any common law termination rights are excluded.</w:t>
      </w:r>
      <w:bookmarkEnd w:id="697"/>
    </w:p>
    <w:p w:rsidR="00FA16C8" w:rsidP="00FA16C8" w14:paraId="67579360" w14:textId="77777777">
      <w:pPr>
        <w:pStyle w:val="Heading2"/>
      </w:pPr>
      <w:bookmarkStart w:id="698" w:name="_Toc211330011"/>
      <w:r>
        <w:t>Survival</w:t>
      </w:r>
      <w:bookmarkEnd w:id="698"/>
      <w:r>
        <w:t xml:space="preserve"> </w:t>
      </w:r>
    </w:p>
    <w:p w:rsidR="006932CA" w:rsidP="006932CA" w14:paraId="25BDA909" w14:textId="77777777">
      <w:pPr>
        <w:pStyle w:val="Indent2"/>
      </w:pPr>
      <w:r>
        <w:t>Each of the following will survive the expiry or termination of this agreement:</w:t>
      </w:r>
    </w:p>
    <w:p w:rsidR="006932CA" w:rsidRPr="006932CA" w:rsidP="006932CA" w14:paraId="780A8BF8" w14:textId="7817AC94">
      <w:pPr>
        <w:pStyle w:val="Heading3"/>
      </w:pPr>
      <w:r>
        <w:t xml:space="preserve">this clause </w:t>
      </w:r>
      <w:r>
        <w:fldChar w:fldCharType="begin"/>
      </w:r>
      <w:r>
        <w:instrText xml:space="preserve"> REF _Ref100134050 \n \h </w:instrText>
      </w:r>
      <w:r>
        <w:fldChar w:fldCharType="separate"/>
      </w:r>
      <w:r w:rsidR="00B44A0B">
        <w:t>15</w:t>
      </w:r>
      <w:r>
        <w:fldChar w:fldCharType="end"/>
      </w:r>
      <w:r>
        <w:t xml:space="preserve"> and clauses </w:t>
      </w:r>
      <w:r>
        <w:fldChar w:fldCharType="begin"/>
      </w:r>
      <w:r>
        <w:instrText xml:space="preserve"> REF _Ref99725148 \n \h </w:instrText>
      </w:r>
      <w:r>
        <w:fldChar w:fldCharType="separate"/>
      </w:r>
      <w:r w:rsidR="00B44A0B">
        <w:t>4</w:t>
      </w:r>
      <w:r>
        <w:fldChar w:fldCharType="end"/>
      </w:r>
      <w:r>
        <w:t xml:space="preserve"> (“</w:t>
      </w:r>
      <w:r>
        <w:fldChar w:fldCharType="begin"/>
      </w:r>
      <w:r>
        <w:instrText xml:space="preserve"> REF _Ref99725148 \h </w:instrText>
      </w:r>
      <w:r>
        <w:fldChar w:fldCharType="separate"/>
      </w:r>
      <w:r w:rsidR="00B44A0B">
        <w:t>Initial Security</w:t>
      </w:r>
      <w:r>
        <w:fldChar w:fldCharType="end"/>
      </w:r>
      <w:r>
        <w:t xml:space="preserve">”), </w:t>
      </w:r>
      <w:r>
        <w:fldChar w:fldCharType="begin"/>
      </w:r>
      <w:r>
        <w:instrText xml:space="preserve"> REF _Ref103593803 \n \h </w:instrText>
      </w:r>
      <w:r>
        <w:fldChar w:fldCharType="separate"/>
      </w:r>
      <w:r w:rsidR="00B44A0B">
        <w:t>17</w:t>
      </w:r>
      <w:r>
        <w:fldChar w:fldCharType="end"/>
      </w:r>
      <w:r>
        <w:t xml:space="preserve"> (“</w:t>
      </w:r>
      <w:r>
        <w:fldChar w:fldCharType="begin"/>
      </w:r>
      <w:r>
        <w:instrText xml:space="preserve"> REF _Ref103593803 \h </w:instrText>
      </w:r>
      <w:r>
        <w:fldChar w:fldCharType="separate"/>
      </w:r>
      <w:r w:rsidRPr="00F80804" w:rsidR="00B44A0B">
        <w:t>Liability</w:t>
      </w:r>
      <w:r>
        <w:fldChar w:fldCharType="end"/>
      </w:r>
      <w:r>
        <w:t xml:space="preserve">”), </w:t>
      </w:r>
      <w:r>
        <w:fldChar w:fldCharType="begin"/>
      </w:r>
      <w:r>
        <w:instrText xml:space="preserve"> REF _Ref467517745 \w \h </w:instrText>
      </w:r>
      <w:r>
        <w:fldChar w:fldCharType="separate"/>
      </w:r>
      <w:r w:rsidR="00B44A0B">
        <w:t>20</w:t>
      </w:r>
      <w:r>
        <w:fldChar w:fldCharType="end"/>
      </w:r>
      <w:r>
        <w:t xml:space="preserve"> (“</w:t>
      </w:r>
      <w:r>
        <w:fldChar w:fldCharType="begin"/>
      </w:r>
      <w:r>
        <w:instrText xml:space="preserve"> REF _Ref467517745 \h </w:instrText>
      </w:r>
      <w:r>
        <w:fldChar w:fldCharType="separate"/>
      </w:r>
      <w:r w:rsidRPr="00942B9F" w:rsidR="00B44A0B">
        <w:t>Dispute Resolution</w:t>
      </w:r>
      <w:r>
        <w:fldChar w:fldCharType="end"/>
      </w:r>
      <w:r>
        <w:t xml:space="preserve">”) and </w:t>
      </w:r>
      <w:r>
        <w:fldChar w:fldCharType="begin"/>
      </w:r>
      <w:r>
        <w:instrText xml:space="preserve"> REF _Ref167101231 \n \h </w:instrText>
      </w:r>
      <w:r>
        <w:fldChar w:fldCharType="separate"/>
      </w:r>
      <w:r w:rsidR="00B44A0B">
        <w:t>21</w:t>
      </w:r>
      <w:r>
        <w:fldChar w:fldCharType="end"/>
      </w:r>
      <w:r>
        <w:t xml:space="preserve"> (“</w:t>
      </w:r>
      <w:r>
        <w:fldChar w:fldCharType="begin"/>
      </w:r>
      <w:r>
        <w:instrText xml:space="preserve"> REF _Ref167101238 \h </w:instrText>
      </w:r>
      <w:r>
        <w:fldChar w:fldCharType="separate"/>
      </w:r>
      <w:r w:rsidRPr="00A97D57" w:rsidR="00B44A0B">
        <w:t>Confidentiality</w:t>
      </w:r>
      <w:r>
        <w:fldChar w:fldCharType="end"/>
      </w:r>
      <w:r>
        <w:t xml:space="preserve">”); </w:t>
      </w:r>
    </w:p>
    <w:p w:rsidR="000A7F33" w:rsidP="000A7F33" w14:paraId="47A890CB" w14:textId="77777777">
      <w:pPr>
        <w:pStyle w:val="Heading3"/>
      </w:pPr>
      <w:r>
        <w:t>any clause that is required to enable a party to exercise rights accrued prior to the expiry or termination of the agreement; and</w:t>
      </w:r>
    </w:p>
    <w:p w:rsidR="007A5EDC" w:rsidRPr="00B564AD" w:rsidP="002C19AF" w14:paraId="28C7A493" w14:textId="77777777">
      <w:pPr>
        <w:pStyle w:val="Heading3"/>
        <w:rPr>
          <w:b/>
          <w:bCs/>
          <w:i/>
          <w:iCs/>
        </w:rPr>
      </w:pPr>
      <w:r>
        <w:t xml:space="preserve">any </w:t>
      </w:r>
      <w:r w:rsidR="00CF0C5C">
        <w:t xml:space="preserve">clause </w:t>
      </w:r>
      <w:r>
        <w:t xml:space="preserve">which </w:t>
      </w:r>
      <w:r w:rsidRPr="00F6289C">
        <w:t xml:space="preserve">by </w:t>
      </w:r>
      <w:r>
        <w:t>its</w:t>
      </w:r>
      <w:r w:rsidRPr="00F6289C">
        <w:t xml:space="preserve"> nature </w:t>
      </w:r>
      <w:r>
        <w:t xml:space="preserve">is intended to </w:t>
      </w:r>
      <w:r w:rsidRPr="00F6289C">
        <w:t>survive</w:t>
      </w:r>
      <w:r>
        <w:t xml:space="preserve"> the expiry or termination of this agreement</w:t>
      </w:r>
      <w:r w:rsidR="00FA16C8">
        <w:t xml:space="preserve">. </w:t>
      </w:r>
    </w:p>
    <w:p w:rsidR="0084406E" w:rsidRPr="00942B9F" w:rsidP="0084406E" w14:paraId="0E01534D" w14:textId="77777777">
      <w:pPr>
        <w:pStyle w:val="Heading1"/>
      </w:pPr>
      <w:bookmarkStart w:id="699" w:name="_Toc94886372"/>
      <w:bookmarkStart w:id="700" w:name="_Toc94781337"/>
      <w:bookmarkStart w:id="701" w:name="_Toc94782247"/>
      <w:bookmarkStart w:id="702" w:name="_Toc94782569"/>
      <w:bookmarkStart w:id="703" w:name="_Toc94798302"/>
      <w:bookmarkStart w:id="704" w:name="_Toc94872228"/>
      <w:bookmarkStart w:id="705" w:name="_Toc94885501"/>
      <w:bookmarkStart w:id="706" w:name="_Toc94885936"/>
      <w:bookmarkStart w:id="707" w:name="_Toc94886381"/>
      <w:bookmarkStart w:id="708" w:name="_Toc56502198"/>
      <w:bookmarkStart w:id="709" w:name="_Toc56502459"/>
      <w:bookmarkStart w:id="710" w:name="_Toc56502720"/>
      <w:bookmarkStart w:id="711" w:name="_Toc56502199"/>
      <w:bookmarkStart w:id="712" w:name="_Toc56502460"/>
      <w:bookmarkStart w:id="713" w:name="_Toc56502721"/>
      <w:bookmarkStart w:id="714" w:name="_Toc56502200"/>
      <w:bookmarkStart w:id="715" w:name="_Toc56502461"/>
      <w:bookmarkStart w:id="716" w:name="_Toc56502722"/>
      <w:bookmarkStart w:id="717" w:name="_Toc56502201"/>
      <w:bookmarkStart w:id="718" w:name="_Toc56502462"/>
      <w:bookmarkStart w:id="719" w:name="_Toc56502723"/>
      <w:bookmarkStart w:id="720" w:name="_Toc56502202"/>
      <w:bookmarkStart w:id="721" w:name="_Toc56502463"/>
      <w:bookmarkStart w:id="722" w:name="_Toc56502724"/>
      <w:bookmarkStart w:id="723" w:name="_Toc56502203"/>
      <w:bookmarkStart w:id="724" w:name="_Toc56502464"/>
      <w:bookmarkStart w:id="725" w:name="_Toc56502725"/>
      <w:bookmarkStart w:id="726" w:name="_Toc56502204"/>
      <w:bookmarkStart w:id="727" w:name="_Toc56502465"/>
      <w:bookmarkStart w:id="728" w:name="_Toc56502726"/>
      <w:bookmarkStart w:id="729" w:name="_Toc56502205"/>
      <w:bookmarkStart w:id="730" w:name="_Toc56502466"/>
      <w:bookmarkStart w:id="731" w:name="_Toc56502727"/>
      <w:bookmarkStart w:id="732" w:name="_Toc56502206"/>
      <w:bookmarkStart w:id="733" w:name="_Toc56502467"/>
      <w:bookmarkStart w:id="734" w:name="_Toc56502728"/>
      <w:bookmarkStart w:id="735" w:name="_Toc94885502"/>
      <w:bookmarkStart w:id="736" w:name="_Toc94885937"/>
      <w:bookmarkStart w:id="737" w:name="_Toc94886382"/>
      <w:bookmarkStart w:id="738" w:name="_Toc94885503"/>
      <w:bookmarkStart w:id="739" w:name="_Toc94885938"/>
      <w:bookmarkStart w:id="740" w:name="_Toc94886383"/>
      <w:bookmarkStart w:id="741" w:name="_Toc94885504"/>
      <w:bookmarkStart w:id="742" w:name="_Toc94885939"/>
      <w:bookmarkStart w:id="743" w:name="_Toc94886384"/>
      <w:bookmarkStart w:id="744" w:name="_Toc94885505"/>
      <w:bookmarkStart w:id="745" w:name="_Toc94885940"/>
      <w:bookmarkStart w:id="746" w:name="_Toc94886385"/>
      <w:bookmarkStart w:id="747" w:name="_Toc94885506"/>
      <w:bookmarkStart w:id="748" w:name="_Toc94885941"/>
      <w:bookmarkStart w:id="749" w:name="_Toc94886386"/>
      <w:bookmarkStart w:id="750" w:name="_Toc94885507"/>
      <w:bookmarkStart w:id="751" w:name="_Toc94885942"/>
      <w:bookmarkStart w:id="752" w:name="_Toc94886387"/>
      <w:bookmarkStart w:id="753" w:name="_Toc94885508"/>
      <w:bookmarkStart w:id="754" w:name="_Toc94885943"/>
      <w:bookmarkStart w:id="755" w:name="_Toc94886388"/>
      <w:bookmarkStart w:id="756" w:name="_Toc94885509"/>
      <w:bookmarkStart w:id="757" w:name="_Toc94885944"/>
      <w:bookmarkStart w:id="758" w:name="_Toc94886389"/>
      <w:bookmarkStart w:id="759" w:name="_Toc94885510"/>
      <w:bookmarkStart w:id="760" w:name="_Toc94885945"/>
      <w:bookmarkStart w:id="761" w:name="_Toc94886390"/>
      <w:bookmarkStart w:id="762" w:name="_Toc94885511"/>
      <w:bookmarkStart w:id="763" w:name="_Toc94885946"/>
      <w:bookmarkStart w:id="764" w:name="_Toc94886391"/>
      <w:bookmarkStart w:id="765" w:name="_Toc94885512"/>
      <w:bookmarkStart w:id="766" w:name="_Toc94885947"/>
      <w:bookmarkStart w:id="767" w:name="_Toc94886392"/>
      <w:bookmarkStart w:id="768" w:name="_Toc492494329"/>
      <w:bookmarkStart w:id="769" w:name="_Toc492504560"/>
      <w:bookmarkStart w:id="770" w:name="_Toc492504820"/>
      <w:bookmarkStart w:id="771" w:name="_Toc492494330"/>
      <w:bookmarkStart w:id="772" w:name="_Toc492504561"/>
      <w:bookmarkStart w:id="773" w:name="_Toc492504821"/>
      <w:bookmarkStart w:id="774" w:name="_Toc492494331"/>
      <w:bookmarkStart w:id="775" w:name="_Toc492504562"/>
      <w:bookmarkStart w:id="776" w:name="_Toc492504822"/>
      <w:bookmarkStart w:id="777" w:name="_Toc492494332"/>
      <w:bookmarkStart w:id="778" w:name="_Toc492504563"/>
      <w:bookmarkStart w:id="779" w:name="_Toc492504823"/>
      <w:bookmarkStart w:id="780" w:name="_Toc492494333"/>
      <w:bookmarkStart w:id="781" w:name="_Toc492504564"/>
      <w:bookmarkStart w:id="782" w:name="_Toc492504824"/>
      <w:bookmarkStart w:id="783" w:name="_Toc492494334"/>
      <w:bookmarkStart w:id="784" w:name="_Toc492504565"/>
      <w:bookmarkStart w:id="785" w:name="_Toc492504825"/>
      <w:bookmarkStart w:id="786" w:name="_Toc492494335"/>
      <w:bookmarkStart w:id="787" w:name="_Toc492504566"/>
      <w:bookmarkStart w:id="788" w:name="_Toc492504826"/>
      <w:bookmarkStart w:id="789" w:name="_Toc492494336"/>
      <w:bookmarkStart w:id="790" w:name="_Toc492504567"/>
      <w:bookmarkStart w:id="791" w:name="_Toc492504827"/>
      <w:bookmarkStart w:id="792" w:name="_Toc492494337"/>
      <w:bookmarkStart w:id="793" w:name="_Toc492504568"/>
      <w:bookmarkStart w:id="794" w:name="_Toc492504828"/>
      <w:bookmarkStart w:id="795" w:name="_Toc94623752"/>
      <w:bookmarkStart w:id="796" w:name="_Toc94624066"/>
      <w:bookmarkStart w:id="797" w:name="_Toc94781346"/>
      <w:bookmarkStart w:id="798" w:name="_Toc94782256"/>
      <w:bookmarkStart w:id="799" w:name="_Toc94782578"/>
      <w:bookmarkStart w:id="800" w:name="_Toc94798312"/>
      <w:bookmarkStart w:id="801" w:name="_Toc94872238"/>
      <w:bookmarkStart w:id="802" w:name="_Toc94885517"/>
      <w:bookmarkStart w:id="803" w:name="_Toc94885952"/>
      <w:bookmarkStart w:id="804" w:name="_Toc94886397"/>
      <w:bookmarkStart w:id="805" w:name="_Toc94623753"/>
      <w:bookmarkStart w:id="806" w:name="_Toc94624067"/>
      <w:bookmarkStart w:id="807" w:name="_Toc94781347"/>
      <w:bookmarkStart w:id="808" w:name="_Toc94782257"/>
      <w:bookmarkStart w:id="809" w:name="_Toc94782579"/>
      <w:bookmarkStart w:id="810" w:name="_Toc94798313"/>
      <w:bookmarkStart w:id="811" w:name="_Toc94872239"/>
      <w:bookmarkStart w:id="812" w:name="_Toc94885518"/>
      <w:bookmarkStart w:id="813" w:name="_Toc94885953"/>
      <w:bookmarkStart w:id="814" w:name="_Toc94886398"/>
      <w:bookmarkStart w:id="815" w:name="_Toc94623754"/>
      <w:bookmarkStart w:id="816" w:name="_Toc94624068"/>
      <w:bookmarkStart w:id="817" w:name="_Toc94781348"/>
      <w:bookmarkStart w:id="818" w:name="_Toc94782258"/>
      <w:bookmarkStart w:id="819" w:name="_Toc94782580"/>
      <w:bookmarkStart w:id="820" w:name="_Toc94798314"/>
      <w:bookmarkStart w:id="821" w:name="_Toc94872240"/>
      <w:bookmarkStart w:id="822" w:name="_Toc94885519"/>
      <w:bookmarkStart w:id="823" w:name="_Toc94885954"/>
      <w:bookmarkStart w:id="824" w:name="_Toc94886399"/>
      <w:bookmarkStart w:id="825" w:name="_Toc94623755"/>
      <w:bookmarkStart w:id="826" w:name="_Toc94624069"/>
      <w:bookmarkStart w:id="827" w:name="_Toc94781349"/>
      <w:bookmarkStart w:id="828" w:name="_Toc94782259"/>
      <w:bookmarkStart w:id="829" w:name="_Toc94782581"/>
      <w:bookmarkStart w:id="830" w:name="_Toc94798315"/>
      <w:bookmarkStart w:id="831" w:name="_Toc94872241"/>
      <w:bookmarkStart w:id="832" w:name="_Toc94885520"/>
      <w:bookmarkStart w:id="833" w:name="_Toc94885955"/>
      <w:bookmarkStart w:id="834" w:name="_Toc94886400"/>
      <w:bookmarkStart w:id="835" w:name="_Toc94623756"/>
      <w:bookmarkStart w:id="836" w:name="_Toc94624070"/>
      <w:bookmarkStart w:id="837" w:name="_Toc94781350"/>
      <w:bookmarkStart w:id="838" w:name="_Toc94782260"/>
      <w:bookmarkStart w:id="839" w:name="_Toc94782582"/>
      <w:bookmarkStart w:id="840" w:name="_Toc94798316"/>
      <w:bookmarkStart w:id="841" w:name="_Toc94872242"/>
      <w:bookmarkStart w:id="842" w:name="_Toc94885521"/>
      <w:bookmarkStart w:id="843" w:name="_Toc94885956"/>
      <w:bookmarkStart w:id="844" w:name="_Toc94886401"/>
      <w:bookmarkStart w:id="845" w:name="_Toc94623757"/>
      <w:bookmarkStart w:id="846" w:name="_Toc94624071"/>
      <w:bookmarkStart w:id="847" w:name="_Toc94781351"/>
      <w:bookmarkStart w:id="848" w:name="_Toc94782261"/>
      <w:bookmarkStart w:id="849" w:name="_Toc94782583"/>
      <w:bookmarkStart w:id="850" w:name="_Toc94798317"/>
      <w:bookmarkStart w:id="851" w:name="_Toc94872243"/>
      <w:bookmarkStart w:id="852" w:name="_Toc94885522"/>
      <w:bookmarkStart w:id="853" w:name="_Toc94885957"/>
      <w:bookmarkStart w:id="854" w:name="_Toc94886402"/>
      <w:bookmarkStart w:id="855" w:name="_Toc94623758"/>
      <w:bookmarkStart w:id="856" w:name="_Toc94624072"/>
      <w:bookmarkStart w:id="857" w:name="_Toc94781352"/>
      <w:bookmarkStart w:id="858" w:name="_Toc94782262"/>
      <w:bookmarkStart w:id="859" w:name="_Toc94782584"/>
      <w:bookmarkStart w:id="860" w:name="_Toc94798318"/>
      <w:bookmarkStart w:id="861" w:name="_Toc94872244"/>
      <w:bookmarkStart w:id="862" w:name="_Toc94885523"/>
      <w:bookmarkStart w:id="863" w:name="_Toc94885958"/>
      <w:bookmarkStart w:id="864" w:name="_Toc94886403"/>
      <w:bookmarkStart w:id="865" w:name="_Toc94623759"/>
      <w:bookmarkStart w:id="866" w:name="_Toc94624073"/>
      <w:bookmarkStart w:id="867" w:name="_Toc94781353"/>
      <w:bookmarkStart w:id="868" w:name="_Toc94782263"/>
      <w:bookmarkStart w:id="869" w:name="_Toc94782585"/>
      <w:bookmarkStart w:id="870" w:name="_Toc94798319"/>
      <w:bookmarkStart w:id="871" w:name="_Toc94872245"/>
      <w:bookmarkStart w:id="872" w:name="_Toc94885524"/>
      <w:bookmarkStart w:id="873" w:name="_Toc94885959"/>
      <w:bookmarkStart w:id="874" w:name="_Toc94886404"/>
      <w:bookmarkStart w:id="875" w:name="_Toc94623760"/>
      <w:bookmarkStart w:id="876" w:name="_Toc94624074"/>
      <w:bookmarkStart w:id="877" w:name="_Toc94781354"/>
      <w:bookmarkStart w:id="878" w:name="_Toc94782264"/>
      <w:bookmarkStart w:id="879" w:name="_Toc94782586"/>
      <w:bookmarkStart w:id="880" w:name="_Toc94798320"/>
      <w:bookmarkStart w:id="881" w:name="_Toc94872246"/>
      <w:bookmarkStart w:id="882" w:name="_Toc94885525"/>
      <w:bookmarkStart w:id="883" w:name="_Toc94885960"/>
      <w:bookmarkStart w:id="884" w:name="_Toc94886405"/>
      <w:bookmarkStart w:id="885" w:name="_Toc94623761"/>
      <w:bookmarkStart w:id="886" w:name="_Toc94624075"/>
      <w:bookmarkStart w:id="887" w:name="_Toc94781355"/>
      <w:bookmarkStart w:id="888" w:name="_Toc94782265"/>
      <w:bookmarkStart w:id="889" w:name="_Toc94782587"/>
      <w:bookmarkStart w:id="890" w:name="_Toc94798321"/>
      <w:bookmarkStart w:id="891" w:name="_Toc94872247"/>
      <w:bookmarkStart w:id="892" w:name="_Toc94885526"/>
      <w:bookmarkStart w:id="893" w:name="_Toc94885961"/>
      <w:bookmarkStart w:id="894" w:name="_Toc94886406"/>
      <w:bookmarkStart w:id="895" w:name="_Toc94623762"/>
      <w:bookmarkStart w:id="896" w:name="_Toc94624076"/>
      <w:bookmarkStart w:id="897" w:name="_Toc94781356"/>
      <w:bookmarkStart w:id="898" w:name="_Toc94782266"/>
      <w:bookmarkStart w:id="899" w:name="_Toc94782588"/>
      <w:bookmarkStart w:id="900" w:name="_Toc94798322"/>
      <w:bookmarkStart w:id="901" w:name="_Toc94872248"/>
      <w:bookmarkStart w:id="902" w:name="_Toc94885527"/>
      <w:bookmarkStart w:id="903" w:name="_Toc94885962"/>
      <w:bookmarkStart w:id="904" w:name="_Toc94886407"/>
      <w:bookmarkStart w:id="905" w:name="_Toc94623763"/>
      <w:bookmarkStart w:id="906" w:name="_Toc94624077"/>
      <w:bookmarkStart w:id="907" w:name="_Toc94781357"/>
      <w:bookmarkStart w:id="908" w:name="_Toc94782267"/>
      <w:bookmarkStart w:id="909" w:name="_Toc94782589"/>
      <w:bookmarkStart w:id="910" w:name="_Toc94798323"/>
      <w:bookmarkStart w:id="911" w:name="_Toc94872249"/>
      <w:bookmarkStart w:id="912" w:name="_Toc94885528"/>
      <w:bookmarkStart w:id="913" w:name="_Toc94885963"/>
      <w:bookmarkStart w:id="914" w:name="_Toc94886408"/>
      <w:bookmarkStart w:id="915" w:name="_Toc94623764"/>
      <w:bookmarkStart w:id="916" w:name="_Toc94624078"/>
      <w:bookmarkStart w:id="917" w:name="_Toc94781358"/>
      <w:bookmarkStart w:id="918" w:name="_Toc94782268"/>
      <w:bookmarkStart w:id="919" w:name="_Toc94782590"/>
      <w:bookmarkStart w:id="920" w:name="_Toc94798324"/>
      <w:bookmarkStart w:id="921" w:name="_Toc94872250"/>
      <w:bookmarkStart w:id="922" w:name="_Toc94885529"/>
      <w:bookmarkStart w:id="923" w:name="_Toc94885964"/>
      <w:bookmarkStart w:id="924" w:name="_Toc94886409"/>
      <w:bookmarkStart w:id="925" w:name="_Toc94623765"/>
      <w:bookmarkStart w:id="926" w:name="_Toc94624079"/>
      <w:bookmarkStart w:id="927" w:name="_Toc94781359"/>
      <w:bookmarkStart w:id="928" w:name="_Toc94782269"/>
      <w:bookmarkStart w:id="929" w:name="_Toc94782591"/>
      <w:bookmarkStart w:id="930" w:name="_Toc94798325"/>
      <w:bookmarkStart w:id="931" w:name="_Toc94872251"/>
      <w:bookmarkStart w:id="932" w:name="_Toc94885530"/>
      <w:bookmarkStart w:id="933" w:name="_Toc94885965"/>
      <w:bookmarkStart w:id="934" w:name="_Toc94886410"/>
      <w:bookmarkStart w:id="935" w:name="_Toc94623766"/>
      <w:bookmarkStart w:id="936" w:name="_Toc94624080"/>
      <w:bookmarkStart w:id="937" w:name="_Toc94781360"/>
      <w:bookmarkStart w:id="938" w:name="_Toc94782270"/>
      <w:bookmarkStart w:id="939" w:name="_Toc94782592"/>
      <w:bookmarkStart w:id="940" w:name="_Toc94798326"/>
      <w:bookmarkStart w:id="941" w:name="_Toc94872252"/>
      <w:bookmarkStart w:id="942" w:name="_Toc94885531"/>
      <w:bookmarkStart w:id="943" w:name="_Toc94885966"/>
      <w:bookmarkStart w:id="944" w:name="_Toc94886411"/>
      <w:bookmarkStart w:id="945" w:name="_Toc94623767"/>
      <w:bookmarkStart w:id="946" w:name="_Toc94624081"/>
      <w:bookmarkStart w:id="947" w:name="_Toc94781361"/>
      <w:bookmarkStart w:id="948" w:name="_Toc94782271"/>
      <w:bookmarkStart w:id="949" w:name="_Toc94782593"/>
      <w:bookmarkStart w:id="950" w:name="_Toc94798327"/>
      <w:bookmarkStart w:id="951" w:name="_Toc94872253"/>
      <w:bookmarkStart w:id="952" w:name="_Toc94885532"/>
      <w:bookmarkStart w:id="953" w:name="_Toc94885967"/>
      <w:bookmarkStart w:id="954" w:name="_Toc94886412"/>
      <w:bookmarkStart w:id="955" w:name="_Toc94623768"/>
      <w:bookmarkStart w:id="956" w:name="_Toc94624082"/>
      <w:bookmarkStart w:id="957" w:name="_Toc94781362"/>
      <w:bookmarkStart w:id="958" w:name="_Toc94782272"/>
      <w:bookmarkStart w:id="959" w:name="_Toc94782594"/>
      <w:bookmarkStart w:id="960" w:name="_Toc94798328"/>
      <w:bookmarkStart w:id="961" w:name="_Toc94872254"/>
      <w:bookmarkStart w:id="962" w:name="_Toc94885533"/>
      <w:bookmarkStart w:id="963" w:name="_Toc94885968"/>
      <w:bookmarkStart w:id="964" w:name="_Toc94886413"/>
      <w:bookmarkStart w:id="965" w:name="_Toc94623769"/>
      <w:bookmarkStart w:id="966" w:name="_Toc94624083"/>
      <w:bookmarkStart w:id="967" w:name="_Toc94781363"/>
      <w:bookmarkStart w:id="968" w:name="_Toc94782273"/>
      <w:bookmarkStart w:id="969" w:name="_Toc94782595"/>
      <w:bookmarkStart w:id="970" w:name="_Toc94798329"/>
      <w:bookmarkStart w:id="971" w:name="_Toc94872255"/>
      <w:bookmarkStart w:id="972" w:name="_Toc94885534"/>
      <w:bookmarkStart w:id="973" w:name="_Toc94885969"/>
      <w:bookmarkStart w:id="974" w:name="_Toc94886414"/>
      <w:bookmarkStart w:id="975" w:name="_Toc94623770"/>
      <w:bookmarkStart w:id="976" w:name="_Toc94624084"/>
      <w:bookmarkStart w:id="977" w:name="_Toc94781364"/>
      <w:bookmarkStart w:id="978" w:name="_Toc94782274"/>
      <w:bookmarkStart w:id="979" w:name="_Toc94782596"/>
      <w:bookmarkStart w:id="980" w:name="_Toc94798330"/>
      <w:bookmarkStart w:id="981" w:name="_Toc94872256"/>
      <w:bookmarkStart w:id="982" w:name="_Toc94885535"/>
      <w:bookmarkStart w:id="983" w:name="_Toc94885970"/>
      <w:bookmarkStart w:id="984" w:name="_Toc94886415"/>
      <w:bookmarkStart w:id="985" w:name="_Toc94623771"/>
      <w:bookmarkStart w:id="986" w:name="_Toc94624085"/>
      <w:bookmarkStart w:id="987" w:name="_Toc94781365"/>
      <w:bookmarkStart w:id="988" w:name="_Toc94782275"/>
      <w:bookmarkStart w:id="989" w:name="_Toc94782597"/>
      <w:bookmarkStart w:id="990" w:name="_Toc94798331"/>
      <w:bookmarkStart w:id="991" w:name="_Toc94872257"/>
      <w:bookmarkStart w:id="992" w:name="_Toc94885536"/>
      <w:bookmarkStart w:id="993" w:name="_Toc94885971"/>
      <w:bookmarkStart w:id="994" w:name="_Toc94886416"/>
      <w:bookmarkStart w:id="995" w:name="_Toc94623772"/>
      <w:bookmarkStart w:id="996" w:name="_Toc94624086"/>
      <w:bookmarkStart w:id="997" w:name="_Toc94781366"/>
      <w:bookmarkStart w:id="998" w:name="_Toc94782276"/>
      <w:bookmarkStart w:id="999" w:name="_Toc94782598"/>
      <w:bookmarkStart w:id="1000" w:name="_Toc94798332"/>
      <w:bookmarkStart w:id="1001" w:name="_Toc94872258"/>
      <w:bookmarkStart w:id="1002" w:name="_Toc94885537"/>
      <w:bookmarkStart w:id="1003" w:name="_Toc94885972"/>
      <w:bookmarkStart w:id="1004" w:name="_Toc94886417"/>
      <w:bookmarkStart w:id="1005" w:name="_Toc94623773"/>
      <w:bookmarkStart w:id="1006" w:name="_Toc94624087"/>
      <w:bookmarkStart w:id="1007" w:name="_Toc94781367"/>
      <w:bookmarkStart w:id="1008" w:name="_Toc94782277"/>
      <w:bookmarkStart w:id="1009" w:name="_Toc94782599"/>
      <w:bookmarkStart w:id="1010" w:name="_Toc94798333"/>
      <w:bookmarkStart w:id="1011" w:name="_Toc94872259"/>
      <w:bookmarkStart w:id="1012" w:name="_Toc94885538"/>
      <w:bookmarkStart w:id="1013" w:name="_Toc94885973"/>
      <w:bookmarkStart w:id="1014" w:name="_Toc94886418"/>
      <w:bookmarkStart w:id="1015" w:name="_Toc94623774"/>
      <w:bookmarkStart w:id="1016" w:name="_Toc94624088"/>
      <w:bookmarkStart w:id="1017" w:name="_Toc94781368"/>
      <w:bookmarkStart w:id="1018" w:name="_Toc94782278"/>
      <w:bookmarkStart w:id="1019" w:name="_Toc94782600"/>
      <w:bookmarkStart w:id="1020" w:name="_Toc94798334"/>
      <w:bookmarkStart w:id="1021" w:name="_Toc94872260"/>
      <w:bookmarkStart w:id="1022" w:name="_Toc94885539"/>
      <w:bookmarkStart w:id="1023" w:name="_Toc94885974"/>
      <w:bookmarkStart w:id="1024" w:name="_Toc94886419"/>
      <w:bookmarkStart w:id="1025" w:name="_Toc94623775"/>
      <w:bookmarkStart w:id="1026" w:name="_Toc94624089"/>
      <w:bookmarkStart w:id="1027" w:name="_Toc94781369"/>
      <w:bookmarkStart w:id="1028" w:name="_Toc94782279"/>
      <w:bookmarkStart w:id="1029" w:name="_Toc94782601"/>
      <w:bookmarkStart w:id="1030" w:name="_Toc94798335"/>
      <w:bookmarkStart w:id="1031" w:name="_Toc94872261"/>
      <w:bookmarkStart w:id="1032" w:name="_Toc94885540"/>
      <w:bookmarkStart w:id="1033" w:name="_Toc94885975"/>
      <w:bookmarkStart w:id="1034" w:name="_Toc94886420"/>
      <w:bookmarkStart w:id="1035" w:name="_Toc94623776"/>
      <w:bookmarkStart w:id="1036" w:name="_Toc94624090"/>
      <w:bookmarkStart w:id="1037" w:name="_Toc94781370"/>
      <w:bookmarkStart w:id="1038" w:name="_Toc94782280"/>
      <w:bookmarkStart w:id="1039" w:name="_Toc94782602"/>
      <w:bookmarkStart w:id="1040" w:name="_Toc94798336"/>
      <w:bookmarkStart w:id="1041" w:name="_Toc94872262"/>
      <w:bookmarkStart w:id="1042" w:name="_Toc94885541"/>
      <w:bookmarkStart w:id="1043" w:name="_Toc94885976"/>
      <w:bookmarkStart w:id="1044" w:name="_Toc94886421"/>
      <w:bookmarkStart w:id="1045" w:name="_Toc94623777"/>
      <w:bookmarkStart w:id="1046" w:name="_Toc94624091"/>
      <w:bookmarkStart w:id="1047" w:name="_Toc94781371"/>
      <w:bookmarkStart w:id="1048" w:name="_Toc94782281"/>
      <w:bookmarkStart w:id="1049" w:name="_Toc94782603"/>
      <w:bookmarkStart w:id="1050" w:name="_Toc94798337"/>
      <w:bookmarkStart w:id="1051" w:name="_Toc94872263"/>
      <w:bookmarkStart w:id="1052" w:name="_Toc94885542"/>
      <w:bookmarkStart w:id="1053" w:name="_Toc94885977"/>
      <w:bookmarkStart w:id="1054" w:name="_Toc94886422"/>
      <w:bookmarkStart w:id="1055" w:name="_Toc94623778"/>
      <w:bookmarkStart w:id="1056" w:name="_Toc94624092"/>
      <w:bookmarkStart w:id="1057" w:name="_Toc94781372"/>
      <w:bookmarkStart w:id="1058" w:name="_Toc94782282"/>
      <w:bookmarkStart w:id="1059" w:name="_Toc94782604"/>
      <w:bookmarkStart w:id="1060" w:name="_Toc94798338"/>
      <w:bookmarkStart w:id="1061" w:name="_Toc94872264"/>
      <w:bookmarkStart w:id="1062" w:name="_Toc94885543"/>
      <w:bookmarkStart w:id="1063" w:name="_Toc94885978"/>
      <w:bookmarkStart w:id="1064" w:name="_Toc94886423"/>
      <w:bookmarkStart w:id="1065" w:name="_Toc492494348"/>
      <w:bookmarkStart w:id="1066" w:name="_Toc492504579"/>
      <w:bookmarkStart w:id="1067" w:name="_Toc492504839"/>
      <w:bookmarkStart w:id="1068" w:name="_Toc492494349"/>
      <w:bookmarkStart w:id="1069" w:name="_Toc492504580"/>
      <w:bookmarkStart w:id="1070" w:name="_Toc492504840"/>
      <w:bookmarkStart w:id="1071" w:name="_Toc492494350"/>
      <w:bookmarkStart w:id="1072" w:name="_Toc492504581"/>
      <w:bookmarkStart w:id="1073" w:name="_Toc492504841"/>
      <w:bookmarkStart w:id="1074" w:name="_Toc492494351"/>
      <w:bookmarkStart w:id="1075" w:name="_Toc492504582"/>
      <w:bookmarkStart w:id="1076" w:name="_Toc492504842"/>
      <w:bookmarkStart w:id="1077" w:name="_Toc492494352"/>
      <w:bookmarkStart w:id="1078" w:name="_Toc492504583"/>
      <w:bookmarkStart w:id="1079" w:name="_Toc492504843"/>
      <w:bookmarkStart w:id="1080" w:name="_Toc492494353"/>
      <w:bookmarkStart w:id="1081" w:name="_Toc492504584"/>
      <w:bookmarkStart w:id="1082" w:name="_Toc492504844"/>
      <w:bookmarkStart w:id="1083" w:name="_Toc492494354"/>
      <w:bookmarkStart w:id="1084" w:name="_Toc492504585"/>
      <w:bookmarkStart w:id="1085" w:name="_Toc492504845"/>
      <w:bookmarkStart w:id="1086" w:name="_Toc492494355"/>
      <w:bookmarkStart w:id="1087" w:name="_Toc492504586"/>
      <w:bookmarkStart w:id="1088" w:name="_Toc492504846"/>
      <w:bookmarkStart w:id="1089" w:name="_Toc492494356"/>
      <w:bookmarkStart w:id="1090" w:name="_Toc492504587"/>
      <w:bookmarkStart w:id="1091" w:name="_Toc492504847"/>
      <w:bookmarkStart w:id="1092" w:name="_Toc492494357"/>
      <w:bookmarkStart w:id="1093" w:name="_Toc492504588"/>
      <w:bookmarkStart w:id="1094" w:name="_Toc492504848"/>
      <w:bookmarkStart w:id="1095" w:name="_Toc492494358"/>
      <w:bookmarkStart w:id="1096" w:name="_Toc492504589"/>
      <w:bookmarkStart w:id="1097" w:name="_Toc492504849"/>
      <w:bookmarkStart w:id="1098" w:name="_Toc492494359"/>
      <w:bookmarkStart w:id="1099" w:name="_Toc492504590"/>
      <w:bookmarkStart w:id="1100" w:name="_Toc492504850"/>
      <w:bookmarkStart w:id="1101" w:name="_Toc492494360"/>
      <w:bookmarkStart w:id="1102" w:name="_Toc492504591"/>
      <w:bookmarkStart w:id="1103" w:name="_Toc492504851"/>
      <w:bookmarkStart w:id="1104" w:name="_Toc492494361"/>
      <w:bookmarkStart w:id="1105" w:name="_Toc492504592"/>
      <w:bookmarkStart w:id="1106" w:name="_Toc492504852"/>
      <w:bookmarkStart w:id="1107" w:name="_Toc492494362"/>
      <w:bookmarkStart w:id="1108" w:name="_Toc492504593"/>
      <w:bookmarkStart w:id="1109" w:name="_Toc492504853"/>
      <w:bookmarkStart w:id="1110" w:name="_Toc492494363"/>
      <w:bookmarkStart w:id="1111" w:name="_Toc492504594"/>
      <w:bookmarkStart w:id="1112" w:name="_Toc492504854"/>
      <w:bookmarkStart w:id="1113" w:name="_Toc492494364"/>
      <w:bookmarkStart w:id="1114" w:name="_Toc492504595"/>
      <w:bookmarkStart w:id="1115" w:name="_Toc492504855"/>
      <w:bookmarkStart w:id="1116" w:name="_Toc492494365"/>
      <w:bookmarkStart w:id="1117" w:name="_Toc492504596"/>
      <w:bookmarkStart w:id="1118" w:name="_Toc492504856"/>
      <w:bookmarkStart w:id="1119" w:name="_Toc492494366"/>
      <w:bookmarkStart w:id="1120" w:name="_Toc492504597"/>
      <w:bookmarkStart w:id="1121" w:name="_Toc492504857"/>
      <w:bookmarkStart w:id="1122" w:name="_Toc492494367"/>
      <w:bookmarkStart w:id="1123" w:name="_Toc492504598"/>
      <w:bookmarkStart w:id="1124" w:name="_Toc492504858"/>
      <w:bookmarkStart w:id="1125" w:name="_Toc492494368"/>
      <w:bookmarkStart w:id="1126" w:name="_Toc492504599"/>
      <w:bookmarkStart w:id="1127" w:name="_Toc492504859"/>
      <w:bookmarkStart w:id="1128" w:name="_Toc492494369"/>
      <w:bookmarkStart w:id="1129" w:name="_Toc492504600"/>
      <w:bookmarkStart w:id="1130" w:name="_Toc492504860"/>
      <w:bookmarkStart w:id="1131" w:name="_Toc94885571"/>
      <w:bookmarkStart w:id="1132" w:name="_Toc94886006"/>
      <w:bookmarkStart w:id="1133" w:name="_Toc94886451"/>
      <w:bookmarkStart w:id="1134" w:name="_Toc94885572"/>
      <w:bookmarkStart w:id="1135" w:name="_Toc94886007"/>
      <w:bookmarkStart w:id="1136" w:name="_Toc94886452"/>
      <w:bookmarkStart w:id="1137" w:name="_Toc94885573"/>
      <w:bookmarkStart w:id="1138" w:name="_Toc94886008"/>
      <w:bookmarkStart w:id="1139" w:name="_Toc94886453"/>
      <w:bookmarkStart w:id="1140" w:name="_Toc94885574"/>
      <w:bookmarkStart w:id="1141" w:name="_Toc94886009"/>
      <w:bookmarkStart w:id="1142" w:name="_Toc94886454"/>
      <w:bookmarkStart w:id="1143" w:name="_Toc94885575"/>
      <w:bookmarkStart w:id="1144" w:name="_Toc94886010"/>
      <w:bookmarkStart w:id="1145" w:name="_Toc94886455"/>
      <w:bookmarkStart w:id="1146" w:name="_Toc94885576"/>
      <w:bookmarkStart w:id="1147" w:name="_Toc94886011"/>
      <w:bookmarkStart w:id="1148" w:name="_Toc94886456"/>
      <w:bookmarkStart w:id="1149" w:name="_Toc94885577"/>
      <w:bookmarkStart w:id="1150" w:name="_Toc94886012"/>
      <w:bookmarkStart w:id="1151" w:name="_Toc94886457"/>
      <w:bookmarkStart w:id="1152" w:name="_Toc94885578"/>
      <w:bookmarkStart w:id="1153" w:name="_Toc94886013"/>
      <w:bookmarkStart w:id="1154" w:name="_Toc94886458"/>
      <w:bookmarkStart w:id="1155" w:name="_Toc94885579"/>
      <w:bookmarkStart w:id="1156" w:name="_Toc94886014"/>
      <w:bookmarkStart w:id="1157" w:name="_Toc94886459"/>
      <w:bookmarkStart w:id="1158" w:name="_Toc94885580"/>
      <w:bookmarkStart w:id="1159" w:name="_Toc94886015"/>
      <w:bookmarkStart w:id="1160" w:name="_Toc94886460"/>
      <w:bookmarkStart w:id="1161" w:name="_Toc94885581"/>
      <w:bookmarkStart w:id="1162" w:name="_Toc94886016"/>
      <w:bookmarkStart w:id="1163" w:name="_Toc94886461"/>
      <w:bookmarkStart w:id="1164" w:name="_Toc94885582"/>
      <w:bookmarkStart w:id="1165" w:name="_Toc94886017"/>
      <w:bookmarkStart w:id="1166" w:name="_Toc94886462"/>
      <w:bookmarkStart w:id="1167" w:name="_Toc94885583"/>
      <w:bookmarkStart w:id="1168" w:name="_Toc94886018"/>
      <w:bookmarkStart w:id="1169" w:name="_Toc94886463"/>
      <w:bookmarkStart w:id="1170" w:name="_Toc94885584"/>
      <w:bookmarkStart w:id="1171" w:name="_Toc94886019"/>
      <w:bookmarkStart w:id="1172" w:name="_Toc94886464"/>
      <w:bookmarkStart w:id="1173" w:name="_Toc94885585"/>
      <w:bookmarkStart w:id="1174" w:name="_Toc94886020"/>
      <w:bookmarkStart w:id="1175" w:name="_Toc94886465"/>
      <w:bookmarkStart w:id="1176" w:name="_Toc94885586"/>
      <w:bookmarkStart w:id="1177" w:name="_Toc94886021"/>
      <w:bookmarkStart w:id="1178" w:name="_Toc94886466"/>
      <w:bookmarkStart w:id="1179" w:name="_Toc94885587"/>
      <w:bookmarkStart w:id="1180" w:name="_Toc94886022"/>
      <w:bookmarkStart w:id="1181" w:name="_Toc94886467"/>
      <w:bookmarkStart w:id="1182" w:name="_Toc94885588"/>
      <w:bookmarkStart w:id="1183" w:name="_Toc94886023"/>
      <w:bookmarkStart w:id="1184" w:name="_Toc94886468"/>
      <w:bookmarkStart w:id="1185" w:name="_Toc94885589"/>
      <w:bookmarkStart w:id="1186" w:name="_Toc94886024"/>
      <w:bookmarkStart w:id="1187" w:name="_Toc94886469"/>
      <w:bookmarkStart w:id="1188" w:name="_Toc94885590"/>
      <w:bookmarkStart w:id="1189" w:name="_Toc94886025"/>
      <w:bookmarkStart w:id="1190" w:name="_Toc94886470"/>
      <w:bookmarkStart w:id="1191" w:name="_Toc94885591"/>
      <w:bookmarkStart w:id="1192" w:name="_Toc94886026"/>
      <w:bookmarkStart w:id="1193" w:name="_Toc94886471"/>
      <w:bookmarkStart w:id="1194" w:name="_Toc94885592"/>
      <w:bookmarkStart w:id="1195" w:name="_Toc94886027"/>
      <w:bookmarkStart w:id="1196" w:name="_Toc94886472"/>
      <w:bookmarkStart w:id="1197" w:name="_Toc94885593"/>
      <w:bookmarkStart w:id="1198" w:name="_Toc94886028"/>
      <w:bookmarkStart w:id="1199" w:name="_Toc94886473"/>
      <w:bookmarkStart w:id="1200" w:name="_Toc94885594"/>
      <w:bookmarkStart w:id="1201" w:name="_Toc94886029"/>
      <w:bookmarkStart w:id="1202" w:name="_Toc94886474"/>
      <w:bookmarkStart w:id="1203" w:name="_Toc94885595"/>
      <w:bookmarkStart w:id="1204" w:name="_Toc94886030"/>
      <w:bookmarkStart w:id="1205" w:name="_Toc94886475"/>
      <w:bookmarkStart w:id="1206" w:name="_Toc94885596"/>
      <w:bookmarkStart w:id="1207" w:name="_Toc94886031"/>
      <w:bookmarkStart w:id="1208" w:name="_Toc94886476"/>
      <w:bookmarkStart w:id="1209" w:name="_Toc94885597"/>
      <w:bookmarkStart w:id="1210" w:name="_Toc94886032"/>
      <w:bookmarkStart w:id="1211" w:name="_Toc94886477"/>
      <w:bookmarkStart w:id="1212" w:name="_Toc94885598"/>
      <w:bookmarkStart w:id="1213" w:name="_Toc94886033"/>
      <w:bookmarkStart w:id="1214" w:name="_Toc94886478"/>
      <w:bookmarkStart w:id="1215" w:name="_Toc94781393"/>
      <w:bookmarkStart w:id="1216" w:name="_Toc94782303"/>
      <w:bookmarkStart w:id="1217" w:name="_Toc94782625"/>
      <w:bookmarkStart w:id="1218" w:name="_Toc94798373"/>
      <w:bookmarkStart w:id="1219" w:name="_Toc94872299"/>
      <w:bookmarkStart w:id="1220" w:name="_Toc94885599"/>
      <w:bookmarkStart w:id="1221" w:name="_Toc94886034"/>
      <w:bookmarkStart w:id="1222" w:name="_Toc94886479"/>
      <w:bookmarkStart w:id="1223" w:name="_Toc94781394"/>
      <w:bookmarkStart w:id="1224" w:name="_Toc94782304"/>
      <w:bookmarkStart w:id="1225" w:name="_Toc94782626"/>
      <w:bookmarkStart w:id="1226" w:name="_Toc94798374"/>
      <w:bookmarkStart w:id="1227" w:name="_Toc94872300"/>
      <w:bookmarkStart w:id="1228" w:name="_Toc94885600"/>
      <w:bookmarkStart w:id="1229" w:name="_Toc94886035"/>
      <w:bookmarkStart w:id="1230" w:name="_Toc94886480"/>
      <w:bookmarkStart w:id="1231" w:name="_Toc94885601"/>
      <w:bookmarkStart w:id="1232" w:name="_Toc94886036"/>
      <w:bookmarkStart w:id="1233" w:name="_Toc94886481"/>
      <w:bookmarkStart w:id="1234" w:name="_Toc94885602"/>
      <w:bookmarkStart w:id="1235" w:name="_Toc94886037"/>
      <w:bookmarkStart w:id="1236" w:name="_Toc94886482"/>
      <w:bookmarkStart w:id="1237" w:name="_Ref103759945"/>
      <w:bookmarkStart w:id="1238" w:name="_Ref467048615"/>
      <w:bookmarkStart w:id="1239" w:name="_Ref492560922"/>
      <w:bookmarkStart w:id="1240" w:name="_Toc492504878"/>
      <w:bookmarkStart w:id="1241" w:name="_Toc515359100"/>
      <w:bookmarkStart w:id="1242" w:name="_Toc515470284"/>
      <w:bookmarkStart w:id="1243" w:name="_Toc211330012"/>
      <w:bookmarkEnd w:id="429"/>
      <w:bookmarkEnd w:id="430"/>
      <w:bookmarkEnd w:id="431"/>
      <w:bookmarkEnd w:id="660"/>
      <w:bookmarkEnd w:id="693"/>
      <w:bookmarkEnd w:id="694"/>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t>Assignment and Change in Control</w:t>
      </w:r>
      <w:bookmarkEnd w:id="1237"/>
      <w:bookmarkEnd w:id="1243"/>
    </w:p>
    <w:p w:rsidR="0084406E" w:rsidP="0084406E" w14:paraId="63E577C7" w14:textId="77777777">
      <w:pPr>
        <w:pStyle w:val="Heading2"/>
      </w:pPr>
      <w:bookmarkStart w:id="1244" w:name="_Ref94795426"/>
      <w:bookmarkStart w:id="1245" w:name="_Ref73958537"/>
      <w:bookmarkStart w:id="1246" w:name="_Toc492504863"/>
      <w:bookmarkStart w:id="1247" w:name="_Toc515359066"/>
      <w:bookmarkStart w:id="1248" w:name="_Toc515470270"/>
      <w:bookmarkStart w:id="1249" w:name="_Toc211330013"/>
      <w:r>
        <w:t xml:space="preserve">Assignment </w:t>
      </w:r>
      <w:r w:rsidR="00620228">
        <w:t>by LTES Operator</w:t>
      </w:r>
      <w:bookmarkEnd w:id="1244"/>
      <w:bookmarkEnd w:id="1245"/>
      <w:bookmarkEnd w:id="1249"/>
    </w:p>
    <w:p w:rsidR="00147DFC" w:rsidRPr="00135170" w:rsidP="00E30382" w14:paraId="75310015" w14:textId="450625C6">
      <w:pPr>
        <w:pStyle w:val="Heading3"/>
        <w:numPr>
          <w:ilvl w:val="2"/>
          <w:numId w:val="47"/>
        </w:numPr>
      </w:pPr>
      <w:bookmarkStart w:id="1250" w:name="_Toc515359078"/>
      <w:bookmarkEnd w:id="1246"/>
      <w:bookmarkEnd w:id="1247"/>
      <w:bookmarkEnd w:id="1248"/>
      <w:r>
        <w:t xml:space="preserve">LTES Operator must not assign, novate or otherwise transfer its rights </w:t>
      </w:r>
      <w:r w:rsidR="00391BE6">
        <w:t xml:space="preserve">or obligations </w:t>
      </w:r>
      <w:r>
        <w:t xml:space="preserve">under, title to or interest in this agreement or the Project other than in accordance with this clause </w:t>
      </w:r>
      <w:r>
        <w:fldChar w:fldCharType="begin"/>
      </w:r>
      <w:r>
        <w:instrText xml:space="preserve"> REF _Ref94795426 \n \h </w:instrText>
      </w:r>
      <w:r>
        <w:fldChar w:fldCharType="separate"/>
      </w:r>
      <w:r w:rsidR="00B44A0B">
        <w:t>16.1</w:t>
      </w:r>
      <w:r>
        <w:fldChar w:fldCharType="end"/>
      </w:r>
      <w:r>
        <w:t>.</w:t>
      </w:r>
    </w:p>
    <w:p w:rsidR="00147DFC" w:rsidP="00E30382" w14:paraId="73DD09F4" w14:textId="1F4DD770">
      <w:pPr>
        <w:pStyle w:val="Heading3"/>
        <w:numPr>
          <w:ilvl w:val="2"/>
          <w:numId w:val="47"/>
        </w:numPr>
      </w:pPr>
      <w:bookmarkStart w:id="1251" w:name="_Ref86264769"/>
      <w:r>
        <w:t xml:space="preserve">Subject to </w:t>
      </w:r>
      <w:r w:rsidR="00912116">
        <w:t xml:space="preserve">paragraph </w:t>
      </w:r>
      <w:r w:rsidR="00912116">
        <w:fldChar w:fldCharType="begin"/>
      </w:r>
      <w:r w:rsidR="00912116">
        <w:instrText xml:space="preserve"> REF _Ref101430640 \n \h </w:instrText>
      </w:r>
      <w:r w:rsidR="00912116">
        <w:fldChar w:fldCharType="separate"/>
      </w:r>
      <w:r w:rsidR="00B44A0B">
        <w:t>(c)</w:t>
      </w:r>
      <w:r w:rsidR="00912116">
        <w:fldChar w:fldCharType="end"/>
      </w:r>
      <w:r>
        <w:t xml:space="preserve">, LTES Operator may assign, novate or otherwise transfer its rights </w:t>
      </w:r>
      <w:r w:rsidR="00391BE6">
        <w:t xml:space="preserve">and obligations </w:t>
      </w:r>
      <w:r>
        <w:t>under, title to or interest in this agreement with SFV’s prior written consent, such consent not to be unreasonably withheld or delayed if:</w:t>
      </w:r>
      <w:bookmarkEnd w:id="1251"/>
      <w:r>
        <w:t xml:space="preserve"> </w:t>
      </w:r>
    </w:p>
    <w:p w:rsidR="00391BE6" w:rsidP="00E30382" w14:paraId="01D3DE3D" w14:textId="77777777">
      <w:pPr>
        <w:pStyle w:val="Heading4"/>
        <w:numPr>
          <w:ilvl w:val="3"/>
          <w:numId w:val="47"/>
        </w:numPr>
      </w:pPr>
      <w:r>
        <w:t xml:space="preserve">the assignee, </w:t>
      </w:r>
      <w:r>
        <w:t>novatee</w:t>
      </w:r>
      <w:r>
        <w:t xml:space="preserve"> or transferee: </w:t>
      </w:r>
    </w:p>
    <w:p w:rsidR="00147DFC" w:rsidP="00391BE6" w14:paraId="380182BB" w14:textId="77777777">
      <w:pPr>
        <w:pStyle w:val="Heading5"/>
        <w:numPr>
          <w:ilvl w:val="4"/>
          <w:numId w:val="47"/>
        </w:numPr>
      </w:pPr>
      <w:r>
        <w:t>has the legal, financial and technical capability to perform LTES Operator’s obligations under this agreement; and</w:t>
      </w:r>
    </w:p>
    <w:p w:rsidR="00391BE6" w:rsidRPr="00135170" w:rsidP="00391BE6" w14:paraId="2D011F19" w14:textId="77777777">
      <w:pPr>
        <w:pStyle w:val="Heading5"/>
        <w:numPr>
          <w:ilvl w:val="4"/>
          <w:numId w:val="47"/>
        </w:numPr>
      </w:pPr>
      <w:r>
        <w:rPr>
          <w:szCs w:val="18"/>
        </w:rPr>
        <w:t xml:space="preserve">agrees to assume all obligations of LTES Operator under </w:t>
      </w:r>
      <w:r w:rsidR="002E2225">
        <w:rPr>
          <w:szCs w:val="18"/>
        </w:rPr>
        <w:t xml:space="preserve">or in connection with </w:t>
      </w:r>
      <w:r>
        <w:rPr>
          <w:szCs w:val="18"/>
        </w:rPr>
        <w:t>this agreement</w:t>
      </w:r>
      <w:r w:rsidR="002E2225">
        <w:rPr>
          <w:szCs w:val="18"/>
        </w:rPr>
        <w:t xml:space="preserve">, including to provide any replacement Initial </w:t>
      </w:r>
      <w:r w:rsidR="002E2225">
        <w:rPr>
          <w:szCs w:val="18"/>
        </w:rPr>
        <w:t>Security</w:t>
      </w:r>
      <w:r>
        <w:rPr>
          <w:szCs w:val="18"/>
        </w:rPr>
        <w:t>;</w:t>
      </w:r>
      <w:r>
        <w:rPr>
          <w:szCs w:val="18"/>
        </w:rPr>
        <w:t xml:space="preserve"> </w:t>
      </w:r>
    </w:p>
    <w:p w:rsidR="00756569" w:rsidP="00E30382" w14:paraId="1F12C06D" w14:textId="77777777">
      <w:pPr>
        <w:pStyle w:val="Heading4"/>
        <w:numPr>
          <w:ilvl w:val="3"/>
          <w:numId w:val="47"/>
        </w:numPr>
      </w:pPr>
      <w:r>
        <w:t>in the case of a proposed assignment, novation or transfer that would occur prior to the Commercial Operations Date, SFV considers (</w:t>
      </w:r>
      <w:r w:rsidR="00621C4D">
        <w:t>at</w:t>
      </w:r>
      <w:r>
        <w:t xml:space="preserve"> its discretion) that the assignee, </w:t>
      </w:r>
      <w:r>
        <w:t>novatee</w:t>
      </w:r>
      <w:r>
        <w:t xml:space="preserve"> or transferee would have achieved an equivalent or higher merit score from Consumer Trustee during the tender assessment conducted in connection with this agreement; and</w:t>
      </w:r>
    </w:p>
    <w:p w:rsidR="00756569" w:rsidP="00E30382" w14:paraId="2D6CCDDF" w14:textId="77777777">
      <w:pPr>
        <w:pStyle w:val="Heading4"/>
        <w:numPr>
          <w:ilvl w:val="3"/>
          <w:numId w:val="47"/>
        </w:numPr>
      </w:pPr>
      <w:r>
        <w:t>the proposed assignment, novation or transfer:</w:t>
      </w:r>
    </w:p>
    <w:p w:rsidR="00756569" w:rsidP="00756569" w14:paraId="4222A74C" w14:textId="77777777">
      <w:pPr>
        <w:pStyle w:val="Heading5"/>
        <w:numPr>
          <w:ilvl w:val="4"/>
          <w:numId w:val="47"/>
        </w:numPr>
      </w:pPr>
      <w:r>
        <w:t>would not have a material adverse effect on the Project; and</w:t>
      </w:r>
    </w:p>
    <w:p w:rsidR="00147DFC" w:rsidP="00756569" w14:paraId="4678ECCB" w14:textId="77777777">
      <w:pPr>
        <w:pStyle w:val="Heading5"/>
        <w:numPr>
          <w:ilvl w:val="4"/>
          <w:numId w:val="47"/>
        </w:numPr>
      </w:pPr>
      <w:r>
        <w:t xml:space="preserve">would not increase the liability of, or risks accepted by </w:t>
      </w:r>
      <w:r w:rsidR="0086463B">
        <w:t xml:space="preserve">SFV </w:t>
      </w:r>
      <w:r>
        <w:t>under this agreement or the LTESA or in any other way in connection with the Project</w:t>
      </w:r>
      <w:r w:rsidR="00270ECD">
        <w:t>, its objects, functions or duties under applicable Law</w:t>
      </w:r>
      <w:r w:rsidR="3909283C">
        <w:t>.</w:t>
      </w:r>
    </w:p>
    <w:p w:rsidR="00147DFC" w:rsidP="00E30382" w14:paraId="28210DF3" w14:textId="77777777">
      <w:pPr>
        <w:pStyle w:val="Heading3"/>
        <w:numPr>
          <w:ilvl w:val="2"/>
          <w:numId w:val="47"/>
        </w:numPr>
      </w:pPr>
      <w:bookmarkStart w:id="1252" w:name="_Ref101430640"/>
      <w:bookmarkStart w:id="1253" w:name="_Ref56498759"/>
      <w:r>
        <w:t xml:space="preserve">LTES Operator must not assign, novate or otherwise transfer its rights </w:t>
      </w:r>
      <w:r w:rsidR="005309B4">
        <w:t xml:space="preserve">or obligations </w:t>
      </w:r>
      <w:r>
        <w:t xml:space="preserve">under, title to or interest in this agreement </w:t>
      </w:r>
      <w:r w:rsidR="003F30BA">
        <w:t xml:space="preserve">or the Project </w:t>
      </w:r>
      <w:r>
        <w:t>unless it also assigns, novates or otherwise transfers:</w:t>
      </w:r>
      <w:bookmarkEnd w:id="1252"/>
      <w:r>
        <w:t xml:space="preserve"> </w:t>
      </w:r>
    </w:p>
    <w:p w:rsidR="00147DFC" w:rsidP="00E30382" w14:paraId="1720F3D4" w14:textId="77777777">
      <w:pPr>
        <w:pStyle w:val="Heading4"/>
        <w:numPr>
          <w:ilvl w:val="3"/>
          <w:numId w:val="47"/>
        </w:numPr>
      </w:pPr>
      <w:r w:rsidRPr="00346E28">
        <w:t>its</w:t>
      </w:r>
      <w:r>
        <w:t xml:space="preserve"> rights </w:t>
      </w:r>
      <w:r w:rsidR="005309B4">
        <w:t xml:space="preserve">and obligations </w:t>
      </w:r>
      <w:r>
        <w:t xml:space="preserve">under, title to or interest in and its obligations under </w:t>
      </w:r>
      <w:r w:rsidR="000420CC">
        <w:t xml:space="preserve">this agreement and </w:t>
      </w:r>
      <w:r>
        <w:t xml:space="preserve">the </w:t>
      </w:r>
      <w:r w:rsidR="000420CC">
        <w:t>LTESA</w:t>
      </w:r>
      <w:r>
        <w:t>; and</w:t>
      </w:r>
    </w:p>
    <w:p w:rsidR="00147DFC" w:rsidP="00E30382" w14:paraId="6636C99B" w14:textId="77777777">
      <w:pPr>
        <w:pStyle w:val="Heading4"/>
        <w:numPr>
          <w:ilvl w:val="3"/>
          <w:numId w:val="47"/>
        </w:numPr>
      </w:pPr>
      <w:r>
        <w:t>the Project,</w:t>
      </w:r>
    </w:p>
    <w:p w:rsidR="00147DFC" w:rsidP="00147DFC" w14:paraId="5EE124FC" w14:textId="77777777">
      <w:pPr>
        <w:pStyle w:val="Heading4"/>
        <w:numPr>
          <w:ilvl w:val="0"/>
          <w:numId w:val="0"/>
        </w:numPr>
        <w:ind w:left="1474"/>
      </w:pPr>
      <w:r>
        <w:t>to the same person</w:t>
      </w:r>
      <w:r w:rsidRPr="00465EB9">
        <w:rPr>
          <w:szCs w:val="18"/>
        </w:rPr>
        <w:t>.</w:t>
      </w:r>
    </w:p>
    <w:p w:rsidR="00147DFC" w:rsidP="00E30382" w14:paraId="7E54C40A" w14:textId="4EB8A200">
      <w:pPr>
        <w:pStyle w:val="Heading3"/>
        <w:numPr>
          <w:ilvl w:val="2"/>
          <w:numId w:val="47"/>
        </w:numPr>
        <w:rPr>
          <w:lang w:eastAsia="en-AU"/>
        </w:rPr>
      </w:pPr>
      <w:bookmarkStart w:id="1254" w:name="_Ref103669182"/>
      <w:bookmarkStart w:id="1255" w:name="_Ref104317300"/>
      <w:r>
        <w:t xml:space="preserve">Notwithstanding anything else in this clause </w:t>
      </w:r>
      <w:r>
        <w:fldChar w:fldCharType="begin"/>
      </w:r>
      <w:r>
        <w:instrText xml:space="preserve"> REF _Ref94795426 \n \h </w:instrText>
      </w:r>
      <w:r>
        <w:fldChar w:fldCharType="separate"/>
      </w:r>
      <w:r w:rsidR="00B44A0B">
        <w:t>16.1</w:t>
      </w:r>
      <w:r>
        <w:fldChar w:fldCharType="end"/>
      </w:r>
      <w:r>
        <w:t>, the parties agree that</w:t>
      </w:r>
      <w:bookmarkEnd w:id="1254"/>
      <w:r>
        <w:t xml:space="preserve"> </w:t>
      </w:r>
      <w:r>
        <w:rPr>
          <w:lang w:eastAsia="en-AU"/>
        </w:rPr>
        <w:t xml:space="preserve">LTES Operator may </w:t>
      </w:r>
      <w:r w:rsidRPr="00473E9F">
        <w:rPr>
          <w:lang w:eastAsia="en-AU"/>
        </w:rPr>
        <w:t xml:space="preserve">grant </w:t>
      </w:r>
      <w:r w:rsidR="00C54202">
        <w:rPr>
          <w:lang w:eastAsia="en-AU"/>
        </w:rPr>
        <w:t>a Security Interest</w:t>
      </w:r>
      <w:r w:rsidRPr="00473E9F">
        <w:rPr>
          <w:lang w:eastAsia="en-AU"/>
        </w:rPr>
        <w:t xml:space="preserve"> in respect of its rights </w:t>
      </w:r>
      <w:r w:rsidR="005309B4">
        <w:rPr>
          <w:lang w:eastAsia="en-AU"/>
        </w:rPr>
        <w:t xml:space="preserve">and obligations </w:t>
      </w:r>
      <w:r w:rsidRPr="00473E9F">
        <w:rPr>
          <w:lang w:eastAsia="en-AU"/>
        </w:rPr>
        <w:t xml:space="preserve">under this </w:t>
      </w:r>
      <w:r>
        <w:rPr>
          <w:lang w:eastAsia="en-AU"/>
        </w:rPr>
        <w:t>agreement</w:t>
      </w:r>
      <w:r w:rsidR="007730E3">
        <w:rPr>
          <w:lang w:eastAsia="en-AU"/>
        </w:rPr>
        <w:t xml:space="preserve"> or the Project</w:t>
      </w:r>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the Project.</w:t>
      </w:r>
      <w:bookmarkEnd w:id="1255"/>
    </w:p>
    <w:p w:rsidR="00147DFC" w:rsidP="00E30382" w14:paraId="14F1B470" w14:textId="1C3FBAE0">
      <w:pPr>
        <w:pStyle w:val="Heading3"/>
        <w:numPr>
          <w:ilvl w:val="2"/>
          <w:numId w:val="47"/>
        </w:numPr>
        <w:rPr>
          <w:lang w:eastAsia="en-AU"/>
        </w:rPr>
      </w:pPr>
      <w:r>
        <w:rPr>
          <w:lang w:eastAsia="en-AU"/>
        </w:rPr>
        <w:t xml:space="preserve">The parties acknowledge and agree that the provisions of this clause </w:t>
      </w:r>
      <w:r>
        <w:rPr>
          <w:lang w:eastAsia="en-AU"/>
        </w:rPr>
        <w:fldChar w:fldCharType="begin"/>
      </w:r>
      <w:r>
        <w:rPr>
          <w:lang w:eastAsia="en-AU"/>
        </w:rPr>
        <w:instrText xml:space="preserve"> REF _Ref94795426 \r \h </w:instrText>
      </w:r>
      <w:r>
        <w:rPr>
          <w:lang w:eastAsia="en-AU"/>
        </w:rPr>
        <w:fldChar w:fldCharType="separate"/>
      </w:r>
      <w:r w:rsidR="00B44A0B">
        <w:rPr>
          <w:lang w:eastAsia="en-AU"/>
        </w:rPr>
        <w:t>16.1</w:t>
      </w:r>
      <w:r>
        <w:rPr>
          <w:lang w:eastAsia="en-AU"/>
        </w:rPr>
        <w:fldChar w:fldCharType="end"/>
      </w:r>
      <w:r>
        <w:rPr>
          <w:lang w:eastAsia="en-AU"/>
        </w:rPr>
        <w:t xml:space="preserve"> will apply to any assignment, novation or transfer of LTES Operator</w:t>
      </w:r>
      <w:r w:rsidR="000738E9">
        <w:rPr>
          <w:lang w:eastAsia="en-AU"/>
        </w:rPr>
        <w:t>’</w:t>
      </w:r>
      <w:r>
        <w:rPr>
          <w:lang w:eastAsia="en-AU"/>
        </w:rPr>
        <w:t xml:space="preserve">s rights </w:t>
      </w:r>
      <w:r w:rsidR="005309B4">
        <w:rPr>
          <w:lang w:eastAsia="en-AU"/>
        </w:rPr>
        <w:t xml:space="preserve">and obligations </w:t>
      </w:r>
      <w:r>
        <w:rPr>
          <w:lang w:eastAsia="en-AU"/>
        </w:rPr>
        <w:t xml:space="preserve">under, title to and interest in this agreement following the enforcement of a Security Interest granted by LTES Operator in accordance with </w:t>
      </w:r>
      <w:r w:rsidR="00912116">
        <w:rPr>
          <w:lang w:eastAsia="en-AU"/>
        </w:rPr>
        <w:t xml:space="preserve">paragraph </w:t>
      </w:r>
      <w:r w:rsidR="00912116">
        <w:rPr>
          <w:lang w:eastAsia="en-AU"/>
        </w:rPr>
        <w:fldChar w:fldCharType="begin"/>
      </w:r>
      <w:r w:rsidR="00912116">
        <w:rPr>
          <w:lang w:eastAsia="en-AU"/>
        </w:rPr>
        <w:instrText xml:space="preserve"> REF _Ref104317300 \n \h </w:instrText>
      </w:r>
      <w:r w:rsidR="00912116">
        <w:rPr>
          <w:lang w:eastAsia="en-AU"/>
        </w:rPr>
        <w:fldChar w:fldCharType="separate"/>
      </w:r>
      <w:r w:rsidR="00B44A0B">
        <w:rPr>
          <w:lang w:eastAsia="en-AU"/>
        </w:rPr>
        <w:t>(d)</w:t>
      </w:r>
      <w:r w:rsidR="00912116">
        <w:rPr>
          <w:lang w:eastAsia="en-AU"/>
        </w:rPr>
        <w:fldChar w:fldCharType="end"/>
      </w:r>
      <w:r>
        <w:rPr>
          <w:lang w:eastAsia="en-AU"/>
        </w:rPr>
        <w:t>.</w:t>
      </w:r>
    </w:p>
    <w:p w:rsidR="00147DFC" w:rsidP="00E30382" w14:paraId="17A3E975" w14:textId="77777777">
      <w:pPr>
        <w:pStyle w:val="Heading2"/>
        <w:numPr>
          <w:ilvl w:val="1"/>
          <w:numId w:val="47"/>
        </w:numPr>
      </w:pPr>
      <w:bookmarkStart w:id="1256" w:name="_Ref94795917"/>
      <w:bookmarkStart w:id="1257" w:name="_Toc104238858"/>
      <w:bookmarkStart w:id="1258" w:name="_Toc104305739"/>
      <w:bookmarkStart w:id="1259" w:name="_Toc104319316"/>
      <w:bookmarkStart w:id="1260" w:name="_Toc211330014"/>
      <w:r>
        <w:t>Assignment by SFV</w:t>
      </w:r>
      <w:bookmarkEnd w:id="1256"/>
      <w:bookmarkEnd w:id="1257"/>
      <w:bookmarkEnd w:id="1258"/>
      <w:bookmarkEnd w:id="1259"/>
      <w:bookmarkEnd w:id="1260"/>
    </w:p>
    <w:p w:rsidR="00147DFC" w:rsidP="00E30382" w14:paraId="063FECE6" w14:textId="5C9136C9">
      <w:pPr>
        <w:pStyle w:val="Heading3"/>
        <w:numPr>
          <w:ilvl w:val="2"/>
          <w:numId w:val="47"/>
        </w:numPr>
      </w:pPr>
      <w:r>
        <w:t xml:space="preserve">SFV must not assign, novate or otherwise transfer its rights </w:t>
      </w:r>
      <w:r w:rsidR="005309B4">
        <w:t xml:space="preserve">or obligations </w:t>
      </w:r>
      <w:r>
        <w:t xml:space="preserve">under, title to or interest in this agreement other than in accordance with this clause </w:t>
      </w:r>
      <w:r>
        <w:fldChar w:fldCharType="begin"/>
      </w:r>
      <w:r>
        <w:instrText xml:space="preserve"> REF _Ref94795917 \n \h </w:instrText>
      </w:r>
      <w:r>
        <w:fldChar w:fldCharType="separate"/>
      </w:r>
      <w:r w:rsidR="00B44A0B">
        <w:t>16.2</w:t>
      </w:r>
      <w:r>
        <w:fldChar w:fldCharType="end"/>
      </w:r>
      <w:r>
        <w:t>.</w:t>
      </w:r>
    </w:p>
    <w:p w:rsidR="00147DFC" w:rsidP="00E30382" w14:paraId="5D6FDA4B" w14:textId="0795266F">
      <w:pPr>
        <w:pStyle w:val="Heading3"/>
        <w:numPr>
          <w:ilvl w:val="2"/>
          <w:numId w:val="47"/>
        </w:numPr>
      </w:pPr>
      <w:bookmarkStart w:id="1261" w:name="_Ref101430731"/>
      <w:r>
        <w:t xml:space="preserve">Subject to </w:t>
      </w:r>
      <w:r w:rsidR="00912116">
        <w:t>paragraph</w:t>
      </w:r>
      <w:r>
        <w:t xml:space="preserve"> </w:t>
      </w:r>
      <w:r>
        <w:fldChar w:fldCharType="begin"/>
      </w:r>
      <w:r>
        <w:instrText xml:space="preserve"> REF _Ref104317299 \r \h </w:instrText>
      </w:r>
      <w:r>
        <w:fldChar w:fldCharType="separate"/>
      </w:r>
      <w:r w:rsidR="00B44A0B">
        <w:t>(c)</w:t>
      </w:r>
      <w:r>
        <w:fldChar w:fldCharType="end"/>
      </w:r>
      <w:r>
        <w:t xml:space="preserve">, SFV may assign, novate or otherwise transfer its rights </w:t>
      </w:r>
      <w:r w:rsidR="005309B4">
        <w:t xml:space="preserve">and obligations </w:t>
      </w:r>
      <w:r>
        <w:t>under, title to or interest in this agreement with LTES Operator’s prior written consent, such consent not to be unreasonably withheld or delayed.</w:t>
      </w:r>
    </w:p>
    <w:p w:rsidR="00147DFC" w:rsidP="00E30382" w14:paraId="27164591" w14:textId="77777777">
      <w:pPr>
        <w:pStyle w:val="Heading3"/>
        <w:numPr>
          <w:ilvl w:val="2"/>
          <w:numId w:val="47"/>
        </w:numPr>
      </w:pPr>
      <w:bookmarkStart w:id="1262" w:name="_Ref104317299"/>
      <w:r>
        <w:t xml:space="preserve">SFV may assign, novate or otherwise transfer its rights </w:t>
      </w:r>
      <w:r w:rsidR="005309B4">
        <w:t xml:space="preserve">and obligations </w:t>
      </w:r>
      <w:r>
        <w:t>under, title to or interest in this agreement without LTES Operator’s consent to:</w:t>
      </w:r>
      <w:bookmarkEnd w:id="1261"/>
      <w:bookmarkEnd w:id="1262"/>
      <w:r>
        <w:t xml:space="preserve"> </w:t>
      </w:r>
    </w:p>
    <w:p w:rsidR="005D4975" w:rsidP="00E30382" w14:paraId="1C7788BF" w14:textId="77777777">
      <w:pPr>
        <w:pStyle w:val="Heading4"/>
        <w:numPr>
          <w:ilvl w:val="3"/>
          <w:numId w:val="47"/>
        </w:numPr>
        <w:rPr>
          <w:szCs w:val="18"/>
        </w:rPr>
      </w:pPr>
      <w:r>
        <w:rPr>
          <w:szCs w:val="18"/>
        </w:rPr>
        <w:t xml:space="preserve">a Government </w:t>
      </w:r>
      <w:r>
        <w:rPr>
          <w:szCs w:val="18"/>
        </w:rPr>
        <w:t>Entity</w:t>
      </w:r>
      <w:r w:rsidRPr="008A2343">
        <w:rPr>
          <w:szCs w:val="18"/>
        </w:rPr>
        <w:t>;</w:t>
      </w:r>
      <w:r w:rsidRPr="008A2343">
        <w:rPr>
          <w:szCs w:val="18"/>
        </w:rPr>
        <w:t xml:space="preserve"> </w:t>
      </w:r>
    </w:p>
    <w:p w:rsidR="00147DFC" w:rsidRPr="008A2343" w:rsidP="00E30382" w14:paraId="30C5BC4A" w14:textId="77777777">
      <w:pPr>
        <w:pStyle w:val="Heading4"/>
        <w:numPr>
          <w:ilvl w:val="3"/>
          <w:numId w:val="47"/>
        </w:numPr>
        <w:rPr>
          <w:szCs w:val="18"/>
        </w:rPr>
      </w:pPr>
      <w:r>
        <w:rPr>
          <w:szCs w:val="18"/>
        </w:rPr>
        <w:t xml:space="preserve">Consumer Trustee; </w:t>
      </w:r>
      <w:r w:rsidR="005309B4">
        <w:rPr>
          <w:szCs w:val="18"/>
        </w:rPr>
        <w:t>or</w:t>
      </w:r>
    </w:p>
    <w:p w:rsidR="00147DFC" w:rsidRPr="00BE7217" w:rsidP="00B33E54" w14:paraId="2CD51F80" w14:textId="77777777">
      <w:pPr>
        <w:pStyle w:val="Heading4"/>
        <w:numPr>
          <w:ilvl w:val="3"/>
          <w:numId w:val="47"/>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72FD1">
        <w:rPr>
          <w:szCs w:val="18"/>
        </w:rPr>
        <w:t>“e</w:t>
      </w:r>
      <w:r>
        <w:rPr>
          <w:szCs w:val="18"/>
        </w:rPr>
        <w:t xml:space="preserve">lectricity </w:t>
      </w:r>
      <w:r w:rsidR="00472FD1">
        <w:rPr>
          <w:szCs w:val="18"/>
        </w:rPr>
        <w:t>i</w:t>
      </w:r>
      <w:r>
        <w:rPr>
          <w:szCs w:val="18"/>
        </w:rPr>
        <w:t xml:space="preserve">nfrastructure </w:t>
      </w:r>
      <w:r w:rsidR="00472FD1">
        <w:rPr>
          <w:szCs w:val="18"/>
        </w:rPr>
        <w:t>f</w:t>
      </w:r>
      <w:r>
        <w:rPr>
          <w:szCs w:val="18"/>
        </w:rPr>
        <w:t>und</w:t>
      </w:r>
      <w:r w:rsidR="00472FD1">
        <w:rPr>
          <w:szCs w:val="18"/>
        </w:rPr>
        <w:t>”</w:t>
      </w:r>
      <w:r>
        <w:rPr>
          <w:szCs w:val="18"/>
        </w:rPr>
        <w:t xml:space="preserve"> </w:t>
      </w:r>
      <w:r w:rsidR="00472FD1">
        <w:rPr>
          <w:szCs w:val="18"/>
        </w:rPr>
        <w:t xml:space="preserve">(as defined in the EII Act) </w:t>
      </w:r>
      <w:r w:rsidRPr="008A2343">
        <w:rPr>
          <w:szCs w:val="18"/>
        </w:rPr>
        <w:t xml:space="preserve">by distribution network service providers </w:t>
      </w:r>
      <w:r>
        <w:rPr>
          <w:szCs w:val="18"/>
        </w:rPr>
        <w:t>in response to a “contribution order” under s</w:t>
      </w:r>
      <w:r w:rsidR="0077358E">
        <w:rPr>
          <w:szCs w:val="18"/>
        </w:rPr>
        <w:t>ection</w:t>
      </w:r>
      <w:r>
        <w:rPr>
          <w:szCs w:val="18"/>
        </w:rPr>
        <w:t xml:space="preserve"> 58 of the EII Act</w:t>
      </w:r>
      <w:r w:rsidRPr="00B33E54">
        <w:rPr>
          <w:szCs w:val="18"/>
        </w:rPr>
        <w:t>.</w:t>
      </w:r>
    </w:p>
    <w:p w:rsidR="00BE7217" w:rsidRPr="008A2343" w:rsidP="00BE7217" w14:paraId="07264952" w14:textId="77777777">
      <w:pPr>
        <w:pStyle w:val="Heading3"/>
        <w:numPr>
          <w:ilvl w:val="2"/>
          <w:numId w:val="47"/>
        </w:numPr>
      </w:pPr>
      <w:r>
        <w:t>If SFV proposes an assignment, novation or transfer under paragraph (c), then LTES Operator must act reasonably and in good faith in negotiating any amendment to this agreement that is reasonably requested by SFV to accommodate that assignment, novation or transfer</w:t>
      </w:r>
      <w:r w:rsidR="000642A6">
        <w:t xml:space="preserve">. </w:t>
      </w:r>
      <w:r>
        <w:t xml:space="preserve"> </w:t>
      </w:r>
    </w:p>
    <w:p w:rsidR="00147DFC" w:rsidP="00E30382" w14:paraId="62D77DC4" w14:textId="77777777">
      <w:pPr>
        <w:pStyle w:val="Heading2"/>
        <w:numPr>
          <w:ilvl w:val="1"/>
          <w:numId w:val="47"/>
        </w:numPr>
      </w:pPr>
      <w:bookmarkStart w:id="1263" w:name="_Toc94798361"/>
      <w:bookmarkStart w:id="1264" w:name="_Toc94872287"/>
      <w:bookmarkStart w:id="1265" w:name="_Toc94885566"/>
      <w:bookmarkStart w:id="1266" w:name="_Toc94886001"/>
      <w:bookmarkStart w:id="1267" w:name="_Toc94886446"/>
      <w:bookmarkStart w:id="1268" w:name="_Toc99723572"/>
      <w:bookmarkStart w:id="1269" w:name="_Toc94798362"/>
      <w:bookmarkStart w:id="1270" w:name="_Toc94872288"/>
      <w:bookmarkStart w:id="1271" w:name="_Toc94885567"/>
      <w:bookmarkStart w:id="1272" w:name="_Toc94886002"/>
      <w:bookmarkStart w:id="1273" w:name="_Toc94886447"/>
      <w:bookmarkStart w:id="1274" w:name="_Toc99723573"/>
      <w:bookmarkStart w:id="1275" w:name="_Toc492494373"/>
      <w:bookmarkStart w:id="1276" w:name="_Toc492504604"/>
      <w:bookmarkStart w:id="1277" w:name="_Toc492504864"/>
      <w:bookmarkStart w:id="1278" w:name="_Toc492494374"/>
      <w:bookmarkStart w:id="1279" w:name="_Toc492504605"/>
      <w:bookmarkStart w:id="1280" w:name="_Toc492504865"/>
      <w:bookmarkStart w:id="1281" w:name="_Toc492504866"/>
      <w:bookmarkStart w:id="1282" w:name="_Toc515359067"/>
      <w:bookmarkStart w:id="1283" w:name="_Toc515470271"/>
      <w:bookmarkStart w:id="1284" w:name="_Toc104238859"/>
      <w:bookmarkStart w:id="1285" w:name="_Toc104305740"/>
      <w:bookmarkStart w:id="1286" w:name="_Toc104319317"/>
      <w:bookmarkStart w:id="1287" w:name="_Toc211330015"/>
      <w:bookmarkEnd w:id="1253"/>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r>
        <w:t>Release</w:t>
      </w:r>
      <w:bookmarkEnd w:id="1281"/>
      <w:bookmarkEnd w:id="1282"/>
      <w:bookmarkEnd w:id="1283"/>
      <w:bookmarkEnd w:id="1284"/>
      <w:bookmarkEnd w:id="1285"/>
      <w:bookmarkEnd w:id="1286"/>
      <w:bookmarkEnd w:id="1287"/>
    </w:p>
    <w:p w:rsidR="001446E3" w:rsidP="00147DFC" w14:paraId="0000C424" w14:textId="2AFED5F7">
      <w:pPr>
        <w:pStyle w:val="Heading3"/>
        <w:numPr>
          <w:ilvl w:val="0"/>
          <w:numId w:val="0"/>
        </w:numPr>
        <w:ind w:left="737"/>
      </w:pPr>
      <w:bookmarkStart w:id="1288" w:name="_Toc515359068"/>
      <w:r>
        <w:t xml:space="preserve">If a party assigns, novates or otherwise transfers its rights </w:t>
      </w:r>
      <w:r w:rsidR="005309B4">
        <w:t xml:space="preserve">and obligations </w:t>
      </w:r>
      <w:r>
        <w:t xml:space="preserve">under, title to or interest in this agreement in accordance with this clause </w:t>
      </w:r>
      <w:r w:rsidR="008451F4">
        <w:fldChar w:fldCharType="begin"/>
      </w:r>
      <w:r w:rsidR="008451F4">
        <w:instrText xml:space="preserve"> REF _Ref103759945 \r \h </w:instrText>
      </w:r>
      <w:r w:rsidR="008451F4">
        <w:fldChar w:fldCharType="separate"/>
      </w:r>
      <w:r w:rsidR="00B44A0B">
        <w:t>16</w:t>
      </w:r>
      <w:r w:rsidR="008451F4">
        <w:fldChar w:fldCharType="end"/>
      </w:r>
      <w:r>
        <w:t xml:space="preserve"> </w:t>
      </w:r>
      <w:r w:rsidR="00073B24">
        <w:t>(“</w:t>
      </w:r>
      <w:r w:rsidR="00073B24">
        <w:fldChar w:fldCharType="begin"/>
      </w:r>
      <w:r w:rsidR="00073B24">
        <w:instrText xml:space="preserve">  REF _Ref103759945 \h </w:instrText>
      </w:r>
      <w:r w:rsidR="00073B24">
        <w:fldChar w:fldCharType="separate"/>
      </w:r>
      <w:r w:rsidR="00B44A0B">
        <w:t>Assignment and Change in Control</w:t>
      </w:r>
      <w:r w:rsidR="00073B24">
        <w:fldChar w:fldCharType="end"/>
      </w:r>
      <w:r w:rsidR="00073B24">
        <w:t>”)</w:t>
      </w:r>
      <w:r>
        <w:t>, then the non-assigning party agrees to</w:t>
      </w:r>
      <w:bookmarkEnd w:id="1288"/>
      <w:r>
        <w:t xml:space="preserve">: </w:t>
      </w:r>
    </w:p>
    <w:p w:rsidR="00147DFC" w:rsidRPr="001446E3" w:rsidP="00E30382" w14:paraId="387136D3" w14:textId="77777777">
      <w:pPr>
        <w:pStyle w:val="Heading3"/>
        <w:numPr>
          <w:ilvl w:val="2"/>
          <w:numId w:val="47"/>
        </w:numPr>
      </w:pPr>
      <w:r>
        <w:t xml:space="preserve">release the assigning party from its obligations under this agreement arising on and from the date of the assignment, novation or transfer to the extent that those obligations are assumed in writing by the assignee </w:t>
      </w:r>
      <w:r w:rsidRPr="001446E3">
        <w:t>on terms reasonably acceptable to the non-assigning party</w:t>
      </w:r>
      <w:r w:rsidRPr="001446E3" w:rsidR="001446E3">
        <w:t>; and</w:t>
      </w:r>
    </w:p>
    <w:p w:rsidR="001446E3" w:rsidRPr="001446E3" w:rsidP="00E30382" w14:paraId="6A511AC3" w14:textId="77777777">
      <w:pPr>
        <w:pStyle w:val="Heading3"/>
        <w:numPr>
          <w:ilvl w:val="2"/>
          <w:numId w:val="47"/>
        </w:numPr>
        <w:rPr>
          <w:lang w:eastAsia="en-AU"/>
        </w:rPr>
      </w:pPr>
      <w:r w:rsidRPr="001446E3">
        <w:rPr>
          <w:lang w:eastAsia="en-AU"/>
        </w:rPr>
        <w:t xml:space="preserve">return any </w:t>
      </w:r>
      <w:r w:rsidR="000738E9">
        <w:rPr>
          <w:lang w:eastAsia="en-AU"/>
        </w:rPr>
        <w:t>Initial Security</w:t>
      </w:r>
      <w:r w:rsidRPr="001446E3">
        <w:rPr>
          <w:lang w:eastAsia="en-AU"/>
        </w:rPr>
        <w:t xml:space="preserve"> provided by the assigning party, provided the assignee first delivers a replacement credit support or security to the non-assigning party.</w:t>
      </w:r>
    </w:p>
    <w:p w:rsidR="00147DFC" w:rsidP="00E30382" w14:paraId="447C97DC" w14:textId="77777777">
      <w:pPr>
        <w:pStyle w:val="Heading2"/>
        <w:numPr>
          <w:ilvl w:val="1"/>
          <w:numId w:val="47"/>
        </w:numPr>
      </w:pPr>
      <w:bookmarkStart w:id="1289" w:name="_Toc56502229"/>
      <w:bookmarkStart w:id="1290" w:name="_Toc56502490"/>
      <w:bookmarkStart w:id="1291" w:name="_Toc56502751"/>
      <w:bookmarkStart w:id="1292" w:name="_Toc104238860"/>
      <w:bookmarkStart w:id="1293" w:name="_Toc104305741"/>
      <w:bookmarkStart w:id="1294" w:name="_Toc104319318"/>
      <w:bookmarkStart w:id="1295" w:name="_Toc492504869"/>
      <w:bookmarkStart w:id="1296" w:name="_Toc515359076"/>
      <w:bookmarkStart w:id="1297" w:name="_Toc515470274"/>
      <w:bookmarkStart w:id="1298" w:name="_Ref73980748"/>
      <w:bookmarkStart w:id="1299" w:name="_Toc211330016"/>
      <w:bookmarkEnd w:id="1289"/>
      <w:bookmarkEnd w:id="1290"/>
      <w:bookmarkEnd w:id="1291"/>
      <w:r>
        <w:t>Change in Control</w:t>
      </w:r>
      <w:bookmarkEnd w:id="1292"/>
      <w:bookmarkEnd w:id="1293"/>
      <w:bookmarkEnd w:id="1294"/>
      <w:bookmarkEnd w:id="1299"/>
    </w:p>
    <w:p w:rsidR="00147DFC" w:rsidP="00E30382" w14:paraId="7ADAB7C6" w14:textId="77777777">
      <w:pPr>
        <w:pStyle w:val="Heading3"/>
        <w:numPr>
          <w:ilvl w:val="2"/>
          <w:numId w:val="47"/>
        </w:numPr>
      </w:pPr>
      <w:r>
        <w:t xml:space="preserve">LTES Operator must not undergo, or agree to undergo, a Change in Control without </w:t>
      </w:r>
      <w:r w:rsidR="00442E4F">
        <w:t>SFV’s</w:t>
      </w:r>
      <w:r>
        <w:t xml:space="preserve"> prior written consent.</w:t>
      </w:r>
    </w:p>
    <w:p w:rsidR="00147DFC" w:rsidP="00E30382" w14:paraId="33C91380" w14:textId="77777777">
      <w:pPr>
        <w:pStyle w:val="Heading3"/>
        <w:numPr>
          <w:ilvl w:val="2"/>
          <w:numId w:val="47"/>
        </w:numPr>
      </w:pPr>
      <w:r>
        <w:t>SFV’s consent to a Change in Control of LTES Operator must not be unreasonably withheld or delayed where:</w:t>
      </w:r>
    </w:p>
    <w:p w:rsidR="00147DFC" w:rsidRPr="00135170" w:rsidP="00E30382" w14:paraId="43FDF6FB" w14:textId="77777777">
      <w:pPr>
        <w:pStyle w:val="Heading4"/>
        <w:numPr>
          <w:ilvl w:val="3"/>
          <w:numId w:val="47"/>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and</w:t>
      </w:r>
    </w:p>
    <w:p w:rsidR="00E37679" w:rsidRPr="00E37679" w:rsidP="00E30382" w14:paraId="00F8E117" w14:textId="77777777">
      <w:pPr>
        <w:pStyle w:val="Heading4"/>
        <w:numPr>
          <w:ilvl w:val="3"/>
          <w:numId w:val="47"/>
        </w:numPr>
      </w:pPr>
      <w:r>
        <w:t>in the case of Change in Control</w:t>
      </w:r>
      <w:r>
        <w:rPr>
          <w:szCs w:val="18"/>
        </w:rPr>
        <w:t xml:space="preserve"> that would occur prior to </w:t>
      </w:r>
      <w:r>
        <w:t>the Commercial Operations Date</w:t>
      </w:r>
      <w:r>
        <w:rPr>
          <w:szCs w:val="18"/>
        </w:rPr>
        <w:t>, SFV considers (</w:t>
      </w:r>
      <w:r w:rsidR="0013716B">
        <w:rPr>
          <w:szCs w:val="18"/>
        </w:rPr>
        <w:t xml:space="preserve">at </w:t>
      </w:r>
      <w:r>
        <w:rPr>
          <w:szCs w:val="18"/>
        </w:rPr>
        <w:t xml:space="preserve">its discretion) that LTES Operator would have achieved an equivalent or higher merit score from Consumer Trustee during the tender assessment conducted in connection with this agreement had the Change in Control occurred prior to the determination of LTES Operator’s merit </w:t>
      </w:r>
      <w:r>
        <w:rPr>
          <w:szCs w:val="18"/>
        </w:rPr>
        <w:t>score;</w:t>
      </w:r>
    </w:p>
    <w:p w:rsidR="00E37679" w:rsidRPr="00E37679" w:rsidP="00E30382" w14:paraId="66DFE407" w14:textId="77777777">
      <w:pPr>
        <w:pStyle w:val="Heading4"/>
        <w:numPr>
          <w:ilvl w:val="3"/>
          <w:numId w:val="47"/>
        </w:numPr>
      </w:pPr>
      <w:r>
        <w:rPr>
          <w:szCs w:val="18"/>
        </w:rPr>
        <w:t>LTES Operator will not have an interest which conflicts in any material way with the interests of SFV; and</w:t>
      </w:r>
    </w:p>
    <w:p w:rsidR="00E37679" w:rsidRPr="00E37679" w:rsidP="00E30382" w14:paraId="363BD4FC" w14:textId="77777777">
      <w:pPr>
        <w:pStyle w:val="Heading4"/>
        <w:numPr>
          <w:ilvl w:val="3"/>
          <w:numId w:val="47"/>
        </w:numPr>
      </w:pPr>
      <w:r>
        <w:rPr>
          <w:szCs w:val="18"/>
        </w:rPr>
        <w:t>the proposed Change in Control:</w:t>
      </w:r>
    </w:p>
    <w:p w:rsidR="00E37679" w:rsidRPr="00E37679" w:rsidP="00E37679" w14:paraId="306690D4" w14:textId="77777777">
      <w:pPr>
        <w:pStyle w:val="Heading5"/>
        <w:numPr>
          <w:ilvl w:val="4"/>
          <w:numId w:val="47"/>
        </w:numPr>
      </w:pPr>
      <w:r>
        <w:rPr>
          <w:szCs w:val="18"/>
        </w:rPr>
        <w:t>would not have a material adverse effect on the Project; and</w:t>
      </w:r>
    </w:p>
    <w:p w:rsidR="00147DFC" w:rsidP="00E37679" w14:paraId="69CEE137" w14:textId="77777777">
      <w:pPr>
        <w:pStyle w:val="Heading5"/>
        <w:numPr>
          <w:ilvl w:val="4"/>
          <w:numId w:val="47"/>
        </w:numPr>
      </w:pPr>
      <w:r>
        <w:rPr>
          <w:szCs w:val="18"/>
        </w:rPr>
        <w:t>would not increase the liability of, or risks accepted by, SFV under this agreement or the PDA or in any other way in connection with the Project</w:t>
      </w:r>
      <w:r w:rsidR="00481C2E">
        <w:rPr>
          <w:szCs w:val="18"/>
        </w:rPr>
        <w:t>, its objects, functions or duties under applicable Law</w:t>
      </w:r>
      <w:r w:rsidRPr="00E37679">
        <w:rPr>
          <w:szCs w:val="18"/>
        </w:rPr>
        <w:t>.</w:t>
      </w:r>
    </w:p>
    <w:p w:rsidR="00147DFC" w:rsidP="00E30382" w14:paraId="40A2F0C5" w14:textId="77777777">
      <w:pPr>
        <w:pStyle w:val="Heading2"/>
        <w:numPr>
          <w:ilvl w:val="1"/>
          <w:numId w:val="47"/>
        </w:numPr>
      </w:pPr>
      <w:bookmarkStart w:id="1300" w:name="_Ref86351681"/>
      <w:bookmarkStart w:id="1301" w:name="_Toc104238861"/>
      <w:bookmarkStart w:id="1302" w:name="_Toc104305742"/>
      <w:bookmarkStart w:id="1303" w:name="_Toc104319319"/>
      <w:bookmarkStart w:id="1304" w:name="_Toc211330017"/>
      <w:r>
        <w:t>Tripartite deed</w:t>
      </w:r>
      <w:bookmarkEnd w:id="1295"/>
      <w:bookmarkEnd w:id="1296"/>
      <w:bookmarkEnd w:id="1297"/>
      <w:bookmarkEnd w:id="1298"/>
      <w:bookmarkEnd w:id="1300"/>
      <w:bookmarkEnd w:id="1301"/>
      <w:bookmarkEnd w:id="1302"/>
      <w:bookmarkEnd w:id="1303"/>
      <w:bookmarkEnd w:id="1304"/>
    </w:p>
    <w:p w:rsidR="0084406E" w:rsidRPr="00680A72" w:rsidP="00147DFC" w14:paraId="45FB7DB9" w14:textId="7AF62526">
      <w:pPr>
        <w:pStyle w:val="Heading3"/>
        <w:numPr>
          <w:ilvl w:val="0"/>
          <w:numId w:val="0"/>
        </w:numPr>
        <w:ind w:left="737"/>
        <w:rPr>
          <w:i/>
        </w:rPr>
      </w:pPr>
      <w:r>
        <w:t xml:space="preserve">On request from LTES Operator, SFV </w:t>
      </w:r>
      <w:r w:rsidRPr="002F509B">
        <w:t xml:space="preserve">agrees to enter into a tripartite deed with financiers of LTES Operator </w:t>
      </w:r>
      <w:r>
        <w:t>in the form attached</w:t>
      </w:r>
      <w:r w:rsidRPr="002F509B">
        <w:t xml:space="preserve"> in </w:t>
      </w:r>
      <w:r w:rsidR="008451F4">
        <w:fldChar w:fldCharType="begin"/>
      </w:r>
      <w:r w:rsidR="008451F4">
        <w:instrText xml:space="preserve"> REF _Ref100152700 \r \h </w:instrText>
      </w:r>
      <w:r w:rsidR="008451F4">
        <w:fldChar w:fldCharType="separate"/>
      </w:r>
      <w:r w:rsidR="00B44A0B">
        <w:t>Annexure A</w:t>
      </w:r>
      <w:r w:rsidR="008451F4">
        <w:fldChar w:fldCharType="end"/>
      </w:r>
      <w:r w:rsidR="00073B24">
        <w:t xml:space="preserve"> (“</w:t>
      </w:r>
      <w:r w:rsidR="00073B24">
        <w:fldChar w:fldCharType="begin"/>
      </w:r>
      <w:r w:rsidR="00073B24">
        <w:instrText xml:space="preserve">  REF _Ref100152700 \h </w:instrText>
      </w:r>
      <w:r w:rsidR="00073B24">
        <w:fldChar w:fldCharType="separate"/>
      </w:r>
      <w:r w:rsidR="00B44A0B">
        <w:t>Form of Tripartite</w:t>
      </w:r>
      <w:r w:rsidR="00073B24">
        <w:fldChar w:fldCharType="end"/>
      </w:r>
      <w:r w:rsidR="00073B24">
        <w:t>”)</w:t>
      </w:r>
      <w:r>
        <w:t>.</w:t>
      </w:r>
      <w:bookmarkEnd w:id="1250"/>
      <w:r>
        <w:t xml:space="preserve"> </w:t>
      </w:r>
    </w:p>
    <w:p w:rsidR="00A90878" w:rsidRPr="00A90878" w:rsidP="00A90878" w14:paraId="5C12F8F9" w14:textId="77777777">
      <w:pPr>
        <w:pStyle w:val="Heading1"/>
      </w:pPr>
      <w:bookmarkStart w:id="1305" w:name="_Ref103593803"/>
      <w:bookmarkStart w:id="1306" w:name="_Toc211330018"/>
      <w:bookmarkEnd w:id="1238"/>
      <w:r w:rsidRPr="00F80804">
        <w:t>Liability</w:t>
      </w:r>
      <w:bookmarkEnd w:id="1239"/>
      <w:bookmarkEnd w:id="1240"/>
      <w:bookmarkEnd w:id="1241"/>
      <w:bookmarkEnd w:id="1242"/>
      <w:bookmarkEnd w:id="1305"/>
      <w:bookmarkEnd w:id="1306"/>
    </w:p>
    <w:p w:rsidR="00706F65" w:rsidP="00A940E2" w14:paraId="5EE64F55" w14:textId="77777777">
      <w:pPr>
        <w:pStyle w:val="Heading2"/>
      </w:pPr>
      <w:bookmarkStart w:id="1307" w:name="_Ref467445102"/>
      <w:bookmarkStart w:id="1308" w:name="_Ref467445108"/>
      <w:bookmarkStart w:id="1309" w:name="_Ref467445142"/>
      <w:bookmarkStart w:id="1310" w:name="_Toc492504879"/>
      <w:bookmarkStart w:id="1311" w:name="_Toc515359101"/>
      <w:bookmarkStart w:id="1312" w:name="_Toc515470285"/>
      <w:bookmarkStart w:id="1313" w:name="_Toc211330019"/>
      <w:r>
        <w:t xml:space="preserve">Excluded </w:t>
      </w:r>
      <w:r w:rsidR="00F573D5">
        <w:t>Loss</w:t>
      </w:r>
      <w:bookmarkEnd w:id="1307"/>
      <w:bookmarkEnd w:id="1308"/>
      <w:bookmarkEnd w:id="1309"/>
      <w:bookmarkEnd w:id="1310"/>
      <w:bookmarkEnd w:id="1311"/>
      <w:bookmarkEnd w:id="1312"/>
      <w:bookmarkEnd w:id="1313"/>
    </w:p>
    <w:p w:rsidR="00B1487C" w:rsidP="00706F65" w14:paraId="447E58C7" w14:textId="0467DAF2">
      <w:pPr>
        <w:pStyle w:val="Indent2"/>
      </w:pPr>
      <w:r>
        <w:t>Subject to clause</w:t>
      </w:r>
      <w:r w:rsidR="00474F49">
        <w:t>s</w:t>
      </w:r>
      <w:r>
        <w:t xml:space="preserve"> </w:t>
      </w:r>
      <w:r w:rsidR="00BB06BB">
        <w:fldChar w:fldCharType="begin"/>
      </w:r>
      <w:r w:rsidR="00BB06BB">
        <w:instrText xml:space="preserve"> REF _Ref108032891 \w \h </w:instrText>
      </w:r>
      <w:r w:rsidR="00BB06BB">
        <w:fldChar w:fldCharType="separate"/>
      </w:r>
      <w:r w:rsidR="00B44A0B">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Pr="00982C9F" w:rsidR="00B44A0B">
        <w:t>Limitation of liability</w:t>
      </w:r>
      <w:r w:rsidR="00BB06BB">
        <w:fldChar w:fldCharType="end"/>
      </w:r>
      <w:r w:rsidR="00BB06BB">
        <w:t xml:space="preserve">”) and </w:t>
      </w:r>
      <w:r w:rsidR="00793FA0">
        <w:rPr>
          <w:highlight w:val="yellow"/>
        </w:rPr>
        <w:fldChar w:fldCharType="begin"/>
      </w:r>
      <w:r w:rsidR="00793FA0">
        <w:instrText xml:space="preserve"> REF _Ref467518035 \r \h </w:instrText>
      </w:r>
      <w:r w:rsidR="00793FA0">
        <w:rPr>
          <w:highlight w:val="yellow"/>
        </w:rPr>
        <w:fldChar w:fldCharType="separate"/>
      </w:r>
      <w:r w:rsidR="00B44A0B">
        <w:t>17.3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B44A0B">
        <w:t>No exclusion</w:t>
      </w:r>
      <w:r w:rsidR="00EA11B7">
        <w:fldChar w:fldCharType="end"/>
      </w:r>
      <w:r w:rsidR="00EA11B7">
        <w:t>”)</w:t>
      </w:r>
      <w:r w:rsidR="00927CBB">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6E4418">
        <w:t>this agreement</w:t>
      </w:r>
      <w:r>
        <w:t xml:space="preserve"> for:</w:t>
      </w:r>
    </w:p>
    <w:p w:rsidR="00B1487C" w:rsidP="00A940E2" w14:paraId="3E20AF86" w14:textId="77777777">
      <w:pPr>
        <w:pStyle w:val="Heading3"/>
      </w:pPr>
      <w:bookmarkStart w:id="1314" w:name="_Toc515359102"/>
      <w:r>
        <w:t xml:space="preserve">any cost, expense, loss or damage of an indirect </w:t>
      </w:r>
      <w:r>
        <w:t>nature;</w:t>
      </w:r>
      <w:bookmarkEnd w:id="1314"/>
      <w:r>
        <w:t xml:space="preserve"> </w:t>
      </w:r>
    </w:p>
    <w:p w:rsidR="00B1487C" w:rsidP="00A940E2" w14:paraId="06FA6A5F" w14:textId="77777777">
      <w:pPr>
        <w:pStyle w:val="Heading3"/>
      </w:pPr>
      <w:bookmarkStart w:id="1315" w:name="_Toc515359103"/>
      <w:r>
        <w:t>any loss of profits, loss of</w:t>
      </w:r>
      <w:r w:rsidR="0086463B">
        <w:t xml:space="preserve"> reputation or</w:t>
      </w:r>
      <w:r>
        <w:t xml:space="preserve"> goodwill, loss of revenue or loss of use of property</w:t>
      </w:r>
      <w:r w:rsidR="00F6289C">
        <w:t xml:space="preserve"> (whether direct or indirect</w:t>
      </w:r>
      <w:r w:rsidR="00F6289C">
        <w:t>)</w:t>
      </w:r>
      <w:r>
        <w:t>;</w:t>
      </w:r>
      <w:bookmarkEnd w:id="1315"/>
    </w:p>
    <w:p w:rsidR="00B1487C" w:rsidP="00A940E2" w14:paraId="4FCF64F3" w14:textId="77777777">
      <w:pPr>
        <w:pStyle w:val="Heading3"/>
      </w:pPr>
      <w:bookmarkStart w:id="1316" w:name="_Toc515359104"/>
      <w:r>
        <w:t>any cost of business interruption; or</w:t>
      </w:r>
      <w:bookmarkEnd w:id="1316"/>
    </w:p>
    <w:p w:rsidR="00B1487C" w:rsidP="00A940E2" w14:paraId="62609F15" w14:textId="77777777">
      <w:pPr>
        <w:pStyle w:val="Heading3"/>
      </w:pPr>
      <w:bookmarkStart w:id="1317" w:name="_Toc515359105"/>
      <w:r>
        <w:t>any other consequential loss</w:t>
      </w:r>
      <w:r w:rsidR="00763E3E">
        <w:t xml:space="preserve">, including </w:t>
      </w:r>
      <w:r w:rsidRPr="00644DA4" w:rsidR="00763E3E">
        <w:rPr>
          <w:szCs w:val="18"/>
        </w:rPr>
        <w:t>loss which does not arise naturally, or in the usual course of things</w:t>
      </w:r>
      <w:r>
        <w:t>,</w:t>
      </w:r>
      <w:bookmarkEnd w:id="1317"/>
    </w:p>
    <w:p w:rsidR="00B1487C" w:rsidP="00706F65" w14:paraId="2FC3DC8B"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472FD1">
        <w:t>,</w:t>
      </w:r>
      <w:r>
        <w:t xml:space="preserve"> or its </w:t>
      </w:r>
      <w:r w:rsidR="00472FD1">
        <w:t>officers, employees, subcontractors or agents,</w:t>
      </w:r>
      <w:r>
        <w:t xml:space="preserve"> and </w:t>
      </w:r>
      <w:r>
        <w:t>whether or not</w:t>
      </w:r>
      <w:r>
        <w:t xml:space="preserve"> foreseeable at the </w:t>
      </w:r>
      <w:r w:rsidR="008741A0">
        <w:t>Signing Date</w:t>
      </w:r>
      <w:r>
        <w:t>.</w:t>
      </w:r>
    </w:p>
    <w:p w:rsidR="00FF486E" w:rsidRPr="00982C9F" w:rsidP="00FF486E" w14:paraId="07F09A44" w14:textId="77777777">
      <w:pPr>
        <w:pStyle w:val="Heading2"/>
      </w:pPr>
      <w:bookmarkStart w:id="1318" w:name="_Ref108032891"/>
      <w:bookmarkStart w:id="1319" w:name="_Ref108032892"/>
      <w:bookmarkStart w:id="1320" w:name="_Toc211330020"/>
      <w:r w:rsidRPr="00982C9F">
        <w:t>Limitation of liability</w:t>
      </w:r>
      <w:bookmarkEnd w:id="1318"/>
      <w:bookmarkEnd w:id="1319"/>
      <w:bookmarkEnd w:id="1320"/>
      <w:r w:rsidRPr="00982C9F">
        <w:t xml:space="preserve"> </w:t>
      </w:r>
    </w:p>
    <w:p w:rsidR="00FF486E" w:rsidP="00FF486E" w14:paraId="345AC70B" w14:textId="72295C30">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B44A0B">
        <w:t>17.3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B44A0B">
        <w:t>No exclusion</w:t>
      </w:r>
      <w:r w:rsidRPr="00BB051E">
        <w:fldChar w:fldCharType="end"/>
      </w:r>
      <w:r w:rsidRPr="00BB051E">
        <w:t>”)</w:t>
      </w:r>
      <w:r>
        <w:t xml:space="preserve">: </w:t>
      </w:r>
    </w:p>
    <w:p w:rsidR="00FF486E" w:rsidP="00FF486E" w14:paraId="1992CE82" w14:textId="77777777">
      <w:pPr>
        <w:pStyle w:val="Heading3"/>
      </w:pPr>
      <w:r>
        <w:t xml:space="preserve">SFV’s liability to LTES Operator under or in connection with this agreement is limited to: </w:t>
      </w:r>
    </w:p>
    <w:p w:rsidR="00FF486E" w:rsidRPr="00203BA8" w:rsidP="00FF486E" w14:paraId="30091F14" w14:textId="77777777">
      <w:pPr>
        <w:pStyle w:val="Heading4"/>
      </w:pPr>
      <w:r w:rsidRPr="00203BA8">
        <w:t>$</w:t>
      </w:r>
      <w:r w:rsidRPr="00203BA8" w:rsidR="0017007D">
        <w:t>1</w:t>
      </w:r>
      <w:r w:rsidRPr="00203BA8" w:rsidR="00D04B59">
        <w:t>,000,000</w:t>
      </w:r>
      <w:r w:rsidRPr="00203BA8">
        <w:t xml:space="preserve"> in respect of any single event; and </w:t>
      </w:r>
    </w:p>
    <w:p w:rsidR="00FF486E" w:rsidRPr="00203BA8" w:rsidP="00FF486E" w14:paraId="68FA118A" w14:textId="77777777">
      <w:pPr>
        <w:pStyle w:val="Heading4"/>
      </w:pPr>
      <w:r w:rsidRPr="00203BA8">
        <w:t>$</w:t>
      </w:r>
      <w:r w:rsidRPr="00203BA8" w:rsidR="0017007D">
        <w:t>2</w:t>
      </w:r>
      <w:r w:rsidRPr="00203BA8" w:rsidR="00D04B59">
        <w:t>,000,000</w:t>
      </w:r>
      <w:r w:rsidRPr="00203BA8">
        <w:t xml:space="preserve"> in aggregate in respect of all events occurring within any 12 months; and</w:t>
      </w:r>
    </w:p>
    <w:p w:rsidR="00FF486E" w:rsidP="00FF486E" w14:paraId="5C7FBBB7" w14:textId="77777777">
      <w:pPr>
        <w:pStyle w:val="Heading3"/>
      </w:pPr>
      <w:r>
        <w:t xml:space="preserve">LTES Operator’s liability to SFV under or in connection with this agreement is limited to: </w:t>
      </w:r>
    </w:p>
    <w:p w:rsidR="00FF486E" w:rsidP="00FF486E" w14:paraId="2B513A7E" w14:textId="77777777">
      <w:pPr>
        <w:pStyle w:val="Heading4"/>
      </w:pPr>
      <w:r>
        <w:t>$</w:t>
      </w:r>
      <w:r w:rsidR="00D04B59">
        <w:t>5,000,000</w:t>
      </w:r>
      <w:r>
        <w:t xml:space="preserve"> in respect of any single event; and </w:t>
      </w:r>
    </w:p>
    <w:p w:rsidR="00FF486E" w:rsidP="000D1647" w14:paraId="663DB389" w14:textId="77777777">
      <w:pPr>
        <w:pStyle w:val="Heading4"/>
      </w:pPr>
      <w:r>
        <w:t>$</w:t>
      </w:r>
      <w:r w:rsidR="00D04B59">
        <w:t>10,000,000</w:t>
      </w:r>
      <w:r>
        <w:t xml:space="preserve"> in aggregate in respect of all events occurring within </w:t>
      </w:r>
      <w:r w:rsidRPr="005918D7">
        <w:t>any 12 months</w:t>
      </w:r>
      <w:r>
        <w:t>.</w:t>
      </w:r>
    </w:p>
    <w:p w:rsidR="007D62D5" w:rsidP="00A940E2" w14:paraId="681D7EB6" w14:textId="77777777">
      <w:pPr>
        <w:pStyle w:val="Heading2"/>
      </w:pPr>
      <w:bookmarkStart w:id="1321" w:name="_Ref467518035"/>
      <w:bookmarkStart w:id="1322" w:name="_Toc492504880"/>
      <w:bookmarkStart w:id="1323" w:name="_Toc515359106"/>
      <w:bookmarkStart w:id="1324" w:name="_Toc515470286"/>
      <w:bookmarkStart w:id="1325" w:name="_Toc211330021"/>
      <w:r>
        <w:t>No exclusion</w:t>
      </w:r>
      <w:bookmarkEnd w:id="1321"/>
      <w:bookmarkEnd w:id="1322"/>
      <w:bookmarkEnd w:id="1323"/>
      <w:bookmarkEnd w:id="1324"/>
      <w:bookmarkEnd w:id="1325"/>
    </w:p>
    <w:p w:rsidR="007D62D5" w:rsidP="00E738EB" w14:paraId="4E92F431" w14:textId="6BF5C3FE">
      <w:pPr>
        <w:pStyle w:val="Heading3"/>
        <w:keepNext/>
        <w:numPr>
          <w:ilvl w:val="0"/>
          <w:numId w:val="0"/>
        </w:numPr>
        <w:spacing w:before="120" w:after="120"/>
        <w:ind w:left="737"/>
      </w:pPr>
      <w:bookmarkStart w:id="1326" w:name="_Toc515359107"/>
      <w:bookmarkStart w:id="1327" w:name="_Ref465428074"/>
      <w:r>
        <w:t>Clause</w:t>
      </w:r>
      <w:r w:rsidR="00603DD3">
        <w:t>s</w:t>
      </w:r>
      <w:r>
        <w:t xml:space="preserve"> </w:t>
      </w:r>
      <w:r>
        <w:fldChar w:fldCharType="begin"/>
      </w:r>
      <w:r>
        <w:instrText xml:space="preserve"> REF _Ref467445102 \r \h </w:instrText>
      </w:r>
      <w:r>
        <w:fldChar w:fldCharType="separate"/>
      </w:r>
      <w:r w:rsidR="00B44A0B">
        <w:t>17.1</w:t>
      </w:r>
      <w:r>
        <w:fldChar w:fldCharType="end"/>
      </w:r>
      <w:r>
        <w:t xml:space="preserve"> (“</w:t>
      </w:r>
      <w:r>
        <w:fldChar w:fldCharType="begin"/>
      </w:r>
      <w:r>
        <w:instrText xml:space="preserve"> REF _Ref467445142 \h </w:instrText>
      </w:r>
      <w:r>
        <w:fldChar w:fldCharType="separate"/>
      </w:r>
      <w:r w:rsidR="00B44A0B">
        <w:t>Excluded Loss</w:t>
      </w:r>
      <w:r>
        <w:fldChar w:fldCharType="end"/>
      </w:r>
      <w:r>
        <w:t xml:space="preserve">”) </w:t>
      </w:r>
      <w:r w:rsidR="00603DD3">
        <w:t xml:space="preserve">and </w:t>
      </w:r>
      <w:r w:rsidR="00BB06BB">
        <w:fldChar w:fldCharType="begin"/>
      </w:r>
      <w:r w:rsidR="00BB06BB">
        <w:instrText xml:space="preserve"> REF _Ref108032891 \w \h </w:instrText>
      </w:r>
      <w:r w:rsidR="00BB06BB">
        <w:fldChar w:fldCharType="separate"/>
      </w:r>
      <w:r w:rsidR="00B44A0B">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Pr="00982C9F" w:rsidR="00B44A0B">
        <w:t>Limitation of liability</w:t>
      </w:r>
      <w:r w:rsidR="00BB06BB">
        <w:fldChar w:fldCharType="end"/>
      </w:r>
      <w:r w:rsidR="00BB06BB">
        <w:t>”)</w:t>
      </w:r>
      <w:r w:rsidR="00603DD3">
        <w:t xml:space="preserve"> </w:t>
      </w:r>
      <w:r>
        <w:t xml:space="preserve">do not limit a </w:t>
      </w:r>
      <w:r w:rsidR="007310E6">
        <w:t>party</w:t>
      </w:r>
      <w:r>
        <w:t>’s</w:t>
      </w:r>
      <w:r w:rsidR="00793DFB">
        <w:t xml:space="preserve"> obligation</w:t>
      </w:r>
      <w:r>
        <w:t>:</w:t>
      </w:r>
      <w:bookmarkEnd w:id="1326"/>
      <w:bookmarkEnd w:id="1327"/>
    </w:p>
    <w:p w:rsidR="00EF64F3" w:rsidP="00A940E2" w14:paraId="76AEE11A" w14:textId="77777777">
      <w:pPr>
        <w:pStyle w:val="Heading3"/>
        <w:tabs>
          <w:tab w:val="num" w:pos="1701"/>
        </w:tabs>
        <w:spacing w:before="120" w:after="120"/>
      </w:pPr>
      <w:bookmarkStart w:id="1328" w:name="_Toc515359109"/>
      <w:r>
        <w:t>to make any payments expressly required to be made under this agreement</w:t>
      </w:r>
      <w:r w:rsidR="00DF5D92">
        <w:t>,</w:t>
      </w:r>
      <w:r w:rsidR="004F523A">
        <w:t xml:space="preserve"> including the Termination </w:t>
      </w:r>
      <w:r w:rsidR="004F523A">
        <w:t>Amount</w:t>
      </w:r>
      <w:r>
        <w:t>;</w:t>
      </w:r>
    </w:p>
    <w:p w:rsidR="00EF64F3" w:rsidP="00CC51E3" w14:paraId="2DFE9277" w14:textId="16B88421">
      <w:pPr>
        <w:pStyle w:val="Heading3"/>
        <w:tabs>
          <w:tab w:val="num" w:pos="1701"/>
        </w:tabs>
        <w:spacing w:before="120" w:after="120"/>
      </w:pPr>
      <w:r>
        <w:t>to pay under an</w:t>
      </w:r>
      <w:r w:rsidR="005309B4">
        <w:t>y</w:t>
      </w:r>
      <w:r>
        <w:t xml:space="preserve"> indemnity given under this agreement</w:t>
      </w:r>
      <w:r w:rsidR="005309B4">
        <w:t xml:space="preserve">, except for the indemnity under clause </w:t>
      </w:r>
      <w:r w:rsidR="005309B4">
        <w:fldChar w:fldCharType="begin"/>
      </w:r>
      <w:r w:rsidR="005309B4">
        <w:instrText xml:space="preserve"> REF _Ref107948244 \w \h </w:instrText>
      </w:r>
      <w:r w:rsidR="005309B4">
        <w:fldChar w:fldCharType="separate"/>
      </w:r>
      <w:r w:rsidR="00B44A0B">
        <w:t>17.4(b)</w:t>
      </w:r>
      <w:r w:rsidR="005309B4">
        <w:fldChar w:fldCharType="end"/>
      </w:r>
      <w:r w:rsidR="005309B4">
        <w:t xml:space="preserve"> (“</w:t>
      </w:r>
      <w:r w:rsidR="005309B4">
        <w:fldChar w:fldCharType="begin"/>
      </w:r>
      <w:r w:rsidR="005309B4">
        <w:instrText xml:space="preserve">  REF _Ref113993369 \h </w:instrText>
      </w:r>
      <w:r w:rsidR="005309B4">
        <w:fldChar w:fldCharType="separate"/>
      </w:r>
      <w:r w:rsidR="00B44A0B">
        <w:t>Indemnity by LTES Operator</w:t>
      </w:r>
      <w:r w:rsidR="005309B4">
        <w:fldChar w:fldCharType="end"/>
      </w:r>
      <w:r w:rsidR="005309B4">
        <w:t>”)</w:t>
      </w:r>
      <w:r>
        <w:t>; or</w:t>
      </w:r>
    </w:p>
    <w:p w:rsidR="00CF3DEB" w:rsidRPr="00A90878" w:rsidP="008B7B5D" w14:paraId="1A45A7FD" w14:textId="77777777">
      <w:pPr>
        <w:pStyle w:val="Heading3"/>
        <w:tabs>
          <w:tab w:val="num" w:pos="1701"/>
        </w:tabs>
        <w:spacing w:before="120" w:after="120"/>
      </w:pPr>
      <w:r w:rsidRPr="00A90878">
        <w:t xml:space="preserve">arising from any </w:t>
      </w:r>
      <w:r w:rsidRPr="00A90878" w:rsidR="00EF432F">
        <w:t xml:space="preserve">criminal </w:t>
      </w:r>
      <w:r w:rsidRPr="00A90878" w:rsidR="00CB1BBD">
        <w:t xml:space="preserve">or </w:t>
      </w:r>
      <w:r w:rsidRPr="00A90878">
        <w:t>fraudulent act or omission</w:t>
      </w:r>
      <w:r w:rsidRPr="00A90878" w:rsidR="00C80B26">
        <w:t>,</w:t>
      </w:r>
      <w:r w:rsidRPr="00A90878">
        <w:t xml:space="preserve"> </w:t>
      </w:r>
      <w:r w:rsidRPr="00A90878" w:rsidR="00C80B26">
        <w:t xml:space="preserve">or wilful </w:t>
      </w:r>
      <w:r w:rsidRPr="00A90878" w:rsidR="00CB1BBD">
        <w:t>misconduct or</w:t>
      </w:r>
      <w:r w:rsidR="00621C4D">
        <w:t xml:space="preserve"> wilful</w:t>
      </w:r>
      <w:r w:rsidRPr="00A90878" w:rsidR="00CB1BBD">
        <w:t xml:space="preserve"> </w:t>
      </w:r>
      <w:r w:rsidRPr="00A90878" w:rsidR="00C80B26">
        <w:t xml:space="preserve">breach </w:t>
      </w:r>
      <w:r w:rsidRPr="00A90878">
        <w:t xml:space="preserve">of a </w:t>
      </w:r>
      <w:r w:rsidRPr="00A90878" w:rsidR="007310E6">
        <w:t>party</w:t>
      </w:r>
      <w:r w:rsidR="00AB3E28">
        <w:t>,</w:t>
      </w:r>
      <w:r w:rsidRPr="00A90878" w:rsidR="00220EB4">
        <w:t xml:space="preserve"> or</w:t>
      </w:r>
      <w:r w:rsidRPr="00A90878" w:rsidR="0037433C">
        <w:t xml:space="preserve"> its </w:t>
      </w:r>
      <w:r w:rsidRPr="00A90878" w:rsidR="003178A5">
        <w:t xml:space="preserve">officers, </w:t>
      </w:r>
      <w:r w:rsidRPr="00A90878" w:rsidR="00073B24">
        <w:t xml:space="preserve">employees, </w:t>
      </w:r>
      <w:r w:rsidRPr="00A90878" w:rsidR="003178A5">
        <w:t>subcontractors or</w:t>
      </w:r>
      <w:r w:rsidRPr="00A90878" w:rsidR="00073B24">
        <w:t xml:space="preserve"> agents</w:t>
      </w:r>
      <w:r w:rsidRPr="00A90878" w:rsidR="008B7B5D">
        <w:t>.</w:t>
      </w:r>
      <w:bookmarkEnd w:id="1328"/>
    </w:p>
    <w:p w:rsidR="004F71B5" w:rsidP="004F71B5" w14:paraId="7D4A56B2" w14:textId="77777777">
      <w:pPr>
        <w:pStyle w:val="Heading2"/>
      </w:pPr>
      <w:bookmarkStart w:id="1329" w:name="_Ref107948448"/>
      <w:bookmarkStart w:id="1330" w:name="_Ref113993369"/>
      <w:bookmarkStart w:id="1331" w:name="_Toc211330022"/>
      <w:r>
        <w:t>Indemnity</w:t>
      </w:r>
      <w:bookmarkEnd w:id="1329"/>
      <w:r>
        <w:t xml:space="preserve"> </w:t>
      </w:r>
      <w:r w:rsidR="00A90878">
        <w:t>by LTES Operator</w:t>
      </w:r>
      <w:bookmarkEnd w:id="1330"/>
      <w:bookmarkEnd w:id="1331"/>
    </w:p>
    <w:p w:rsidR="00052EB8" w:rsidP="00A90878" w14:paraId="27ECD6F0" w14:textId="77777777">
      <w:pPr>
        <w:pStyle w:val="Heading3"/>
      </w:pPr>
      <w:bookmarkStart w:id="1332" w:name="_Ref114577443"/>
      <w:bookmarkStart w:id="1333" w:name="_Hlk108015726"/>
      <w:r>
        <w:t xml:space="preserve">LTES Operator indemnifies SFV </w:t>
      </w:r>
      <w:r w:rsidRPr="00633D9B" w:rsidR="00265B85">
        <w:t>against</w:t>
      </w:r>
      <w:r w:rsidR="00265B85">
        <w:t xml:space="preserve">, and agrees to reimburse and compensate </w:t>
      </w:r>
      <w:r w:rsidR="00547D05">
        <w:t>it</w:t>
      </w:r>
      <w:r w:rsidR="00265B85">
        <w:t xml:space="preserve"> </w:t>
      </w:r>
      <w:r w:rsidR="00267047">
        <w:t>for</w:t>
      </w:r>
      <w:r w:rsidR="00265B85">
        <w:t>,</w:t>
      </w:r>
      <w:r w:rsidR="00267047">
        <w:t xml:space="preserve"> any</w:t>
      </w:r>
      <w:r w:rsidR="009D376C">
        <w:t xml:space="preserve"> liability or</w:t>
      </w:r>
      <w:r w:rsidR="00267047">
        <w:t xml:space="preserve"> </w:t>
      </w:r>
      <w:r w:rsidR="0088035C">
        <w:t>Loss:</w:t>
      </w:r>
      <w:bookmarkEnd w:id="1332"/>
      <w:r w:rsidR="0088035C">
        <w:t xml:space="preserve"> </w:t>
      </w:r>
    </w:p>
    <w:p w:rsidR="00E32E38" w:rsidP="00E32E38" w14:paraId="43FE7ACC" w14:textId="77777777">
      <w:pPr>
        <w:pStyle w:val="Heading4"/>
      </w:pPr>
      <w:r>
        <w:t xml:space="preserve">arising from any criminal or fraudulent act or omission, wilful misconduct or </w:t>
      </w:r>
      <w:r w:rsidR="00621C4D">
        <w:t xml:space="preserve">wilful </w:t>
      </w:r>
      <w:r>
        <w:t>breach, or negligence of LTES Operator</w:t>
      </w:r>
      <w:r w:rsidRPr="004849CE">
        <w:t xml:space="preserve"> </w:t>
      </w:r>
      <w:r w:rsidRPr="00633D9B">
        <w:t>or its Related Bodies Corporate, or their respective</w:t>
      </w:r>
      <w:r>
        <w:t xml:space="preserve"> officers, employees, subcontractors or agents; or </w:t>
      </w:r>
    </w:p>
    <w:p w:rsidR="00621C4D" w:rsidP="00A90878" w14:paraId="14B9B423" w14:textId="77777777">
      <w:pPr>
        <w:pStyle w:val="Heading4"/>
      </w:pPr>
      <w:r>
        <w:t>in respect of death or personal in</w:t>
      </w:r>
      <w:r w:rsidR="004E0DBB">
        <w:t>jury</w:t>
      </w:r>
      <w:r>
        <w:t>,</w:t>
      </w:r>
    </w:p>
    <w:p w:rsidR="0088035C" w:rsidP="00621C4D" w14:paraId="334055E4" w14:textId="77777777">
      <w:pPr>
        <w:pStyle w:val="Heading4"/>
        <w:numPr>
          <w:ilvl w:val="0"/>
          <w:numId w:val="0"/>
        </w:numPr>
        <w:ind w:left="1474"/>
      </w:pPr>
      <w:r>
        <w:t>arising from the Project</w:t>
      </w:r>
      <w:r w:rsidR="00EF432F">
        <w:t xml:space="preserve">. </w:t>
      </w:r>
    </w:p>
    <w:p w:rsidR="00A90878" w:rsidRPr="00633D9B" w:rsidP="00A90878" w14:paraId="462BE7FD" w14:textId="4019262D">
      <w:pPr>
        <w:pStyle w:val="Heading3"/>
      </w:pPr>
      <w:bookmarkStart w:id="1334" w:name="_Ref107948244"/>
      <w:bookmarkStart w:id="1335" w:name="_Hlk107948623"/>
      <w:bookmarkEnd w:id="1333"/>
      <w:r>
        <w:t xml:space="preserve">Without limiting paragraph </w:t>
      </w:r>
      <w:r>
        <w:fldChar w:fldCharType="begin"/>
      </w:r>
      <w:r>
        <w:instrText xml:space="preserve"> REF _Ref114577443 \n \h </w:instrText>
      </w:r>
      <w:r>
        <w:fldChar w:fldCharType="separate"/>
      </w:r>
      <w:r w:rsidR="00B44A0B">
        <w:t>(a)</w:t>
      </w:r>
      <w:r>
        <w:fldChar w:fldCharType="end"/>
      </w:r>
      <w:r>
        <w:t xml:space="preserve">, LTES Operator indemnifies SFV </w:t>
      </w:r>
      <w:r w:rsidRPr="00633D9B">
        <w:t>against</w:t>
      </w:r>
      <w:r>
        <w:t xml:space="preserve">, and agrees to reimburse and compensate </w:t>
      </w:r>
      <w:r w:rsidR="00547D05">
        <w:t>it</w:t>
      </w:r>
      <w:r>
        <w:t xml:space="preserve"> for, any liability or</w:t>
      </w:r>
      <w:r w:rsidRPr="00633D9B">
        <w:t xml:space="preserve"> Loss </w:t>
      </w:r>
      <w:r>
        <w:t xml:space="preserve">arising from, and any costs incurred in connection with, </w:t>
      </w:r>
      <w:r w:rsidRPr="00633D9B">
        <w:t xml:space="preserve">any Claim </w:t>
      </w:r>
      <w:r>
        <w:t>by a third party a</w:t>
      </w:r>
      <w:r w:rsidRPr="00633D9B">
        <w:t xml:space="preserve">gainst </w:t>
      </w:r>
      <w:r>
        <w:t xml:space="preserve">SFV </w:t>
      </w:r>
      <w:r w:rsidRPr="00633D9B">
        <w:t>in relation to:</w:t>
      </w:r>
      <w:bookmarkEnd w:id="1334"/>
    </w:p>
    <w:p w:rsidR="0067032A" w:rsidP="00A90878" w14:paraId="1D6FBEC9" w14:textId="77777777">
      <w:pPr>
        <w:pStyle w:val="Heading4"/>
      </w:pPr>
      <w:bookmarkStart w:id="1336" w:name="_Ref472760398"/>
      <w:r>
        <w:t>the Project;</w:t>
      </w:r>
      <w:r w:rsidR="003525A9">
        <w:t xml:space="preserve"> or</w:t>
      </w:r>
    </w:p>
    <w:p w:rsidR="00A90878" w:rsidP="00A90878" w14:paraId="62F6F1BF" w14:textId="77777777">
      <w:pPr>
        <w:pStyle w:val="Heading4"/>
      </w:pPr>
      <w:r w:rsidRPr="00633D9B">
        <w:t xml:space="preserve">any act or omission of </w:t>
      </w:r>
      <w:r>
        <w:t xml:space="preserve">LTES Operator </w:t>
      </w:r>
      <w:r w:rsidRPr="00633D9B">
        <w:t xml:space="preserve">or its </w:t>
      </w:r>
      <w:bookmarkStart w:id="1337" w:name="_9kMLK5YVt4886DEaMnktyjHNw7hSEGEH47C"/>
      <w:r w:rsidRPr="00633D9B">
        <w:t>Related Bodies Corporate</w:t>
      </w:r>
      <w:bookmarkEnd w:id="1337"/>
      <w:r w:rsidRPr="00633D9B">
        <w:t>, or their respective officers, employees,</w:t>
      </w:r>
      <w:r>
        <w:t xml:space="preserve"> subcontractors or</w:t>
      </w:r>
      <w:r w:rsidRPr="00633D9B">
        <w:t xml:space="preserve"> agents</w:t>
      </w:r>
      <w:r w:rsidR="00621C4D">
        <w:t xml:space="preserve"> arising from the Project</w:t>
      </w:r>
      <w:r w:rsidR="003525A9">
        <w:t>.</w:t>
      </w:r>
      <w:bookmarkEnd w:id="1336"/>
    </w:p>
    <w:p w:rsidR="00A90878" w:rsidRPr="00A90878" w:rsidP="00A90878" w14:paraId="36A5063A" w14:textId="1A5C4749">
      <w:pPr>
        <w:pStyle w:val="Heading3"/>
      </w:pPr>
      <w:r w:rsidRPr="00A90878">
        <w:t xml:space="preserve">The amounts payable under this clause </w:t>
      </w:r>
      <w:r>
        <w:fldChar w:fldCharType="begin"/>
      </w:r>
      <w:r>
        <w:instrText xml:space="preserve"> REF _Ref107948448 \w \h </w:instrText>
      </w:r>
      <w:r>
        <w:fldChar w:fldCharType="separate"/>
      </w:r>
      <w:r w:rsidR="00B44A0B">
        <w:t>17.4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3525A9" w:rsidRPr="003525A9" w:rsidP="00A90878" w14:paraId="73ECB0BD" w14:textId="4363A115">
      <w:pPr>
        <w:pStyle w:val="Heading3"/>
        <w:tabs>
          <w:tab w:val="num" w:pos="1701"/>
        </w:tabs>
      </w:pPr>
      <w:r w:rsidRPr="00A90878">
        <w:rPr>
          <w:lang w:val="en-US"/>
        </w:rPr>
        <w:t xml:space="preserve">The amounts referred to in </w:t>
      </w:r>
      <w:r w:rsidR="008B6B11">
        <w:rPr>
          <w:lang w:val="en-US"/>
        </w:rPr>
        <w:t xml:space="preserve">this </w:t>
      </w:r>
      <w:r w:rsidRPr="00A90878">
        <w:rPr>
          <w:lang w:val="en-US"/>
        </w:rPr>
        <w:t xml:space="preserve">clause </w:t>
      </w:r>
      <w:r>
        <w:fldChar w:fldCharType="begin"/>
      </w:r>
      <w:r>
        <w:instrText xml:space="preserve"> REF _Ref107948448 \w \h </w:instrText>
      </w:r>
      <w:r>
        <w:fldChar w:fldCharType="separate"/>
      </w:r>
      <w:r w:rsidR="00B44A0B">
        <w:t>17.4</w:t>
      </w:r>
      <w:r>
        <w:fldChar w:fldCharType="end"/>
      </w:r>
      <w:r w:rsidRPr="00A90878">
        <w:rPr>
          <w:lang w:val="en-US"/>
        </w:rPr>
        <w:t xml:space="preserve"> are </w:t>
      </w:r>
      <w:r w:rsidR="00351C71">
        <w:rPr>
          <w:lang w:val="en-US"/>
        </w:rPr>
        <w:t xml:space="preserve">not </w:t>
      </w:r>
      <w:r w:rsidR="00E32E38">
        <w:rPr>
          <w:lang w:val="en-US"/>
        </w:rPr>
        <w:t>payable</w:t>
      </w:r>
      <w:r w:rsidRPr="00A90878">
        <w:rPr>
          <w:lang w:val="en-US"/>
        </w:rPr>
        <w:t xml:space="preserve"> to the extent that </w:t>
      </w:r>
      <w:r>
        <w:rPr>
          <w:lang w:val="en-US"/>
        </w:rPr>
        <w:t>SFV’s liability or Loss:</w:t>
      </w:r>
    </w:p>
    <w:p w:rsidR="00E32E38" w:rsidP="00E32E38" w14:paraId="5A454269" w14:textId="77777777">
      <w:pPr>
        <w:pStyle w:val="Heading4"/>
        <w:numPr>
          <w:ilvl w:val="3"/>
          <w:numId w:val="45"/>
        </w:numPr>
      </w:pPr>
      <w:bookmarkStart w:id="1338" w:name="_Hlk113975394"/>
      <w:r>
        <w:t xml:space="preserve">is </w:t>
      </w:r>
      <w:r>
        <w:rPr>
          <w:lang w:val="en-US"/>
        </w:rPr>
        <w:t xml:space="preserve">caused or contributed to by </w:t>
      </w:r>
      <w:bookmarkEnd w:id="1338"/>
      <w:r w:rsidR="002E0EA7">
        <w:rPr>
          <w:lang w:val="en-US"/>
        </w:rPr>
        <w:t xml:space="preserve">any </w:t>
      </w:r>
      <w:r>
        <w:t xml:space="preserve">criminal or fraudulent act or omission, wilful misconduct or breach, or negligence of </w:t>
      </w:r>
      <w:r w:rsidRPr="00A90878">
        <w:rPr>
          <w:lang w:val="en-US"/>
        </w:rPr>
        <w:t xml:space="preserve">SFV, </w:t>
      </w:r>
      <w:r>
        <w:t>its officers, employees, subcontractors or agents; or</w:t>
      </w:r>
    </w:p>
    <w:p w:rsidR="00A90878" w:rsidP="00566091" w14:paraId="2E11AACF" w14:textId="77777777">
      <w:pPr>
        <w:pStyle w:val="Heading4"/>
      </w:pPr>
      <w:r w:rsidRPr="00D04B59">
        <w:t xml:space="preserve">arises in respect of an electricity hedging arrangement </w:t>
      </w:r>
      <w:r w:rsidRPr="00D04B59">
        <w:t>entered into</w:t>
      </w:r>
      <w:r w:rsidRPr="00D04B59">
        <w:t xml:space="preserve"> by SFV and a third party</w:t>
      </w:r>
      <w:r>
        <w:t>.</w:t>
      </w:r>
    </w:p>
    <w:p w:rsidR="0084406E" w:rsidRPr="009C0351" w:rsidP="0084406E" w14:paraId="76D299EB" w14:textId="77777777">
      <w:pPr>
        <w:pStyle w:val="Heading1"/>
      </w:pPr>
      <w:bookmarkStart w:id="1339" w:name="_Ref492506863"/>
      <w:bookmarkStart w:id="1340" w:name="_Ref492560813"/>
      <w:bookmarkStart w:id="1341" w:name="_Toc492504817"/>
      <w:bookmarkStart w:id="1342" w:name="_Toc515359017"/>
      <w:bookmarkStart w:id="1343" w:name="_Toc515470258"/>
      <w:bookmarkStart w:id="1344" w:name="_Ref467048592"/>
      <w:bookmarkStart w:id="1345" w:name="_Ref467050013"/>
      <w:bookmarkStart w:id="1346" w:name="_Toc211330023"/>
      <w:bookmarkEnd w:id="1335"/>
      <w:r w:rsidRPr="009C0351">
        <w:t>Representations and warranties</w:t>
      </w:r>
      <w:bookmarkEnd w:id="1346"/>
    </w:p>
    <w:p w:rsidR="0084406E" w:rsidP="0084406E" w14:paraId="0867BA98" w14:textId="77777777">
      <w:pPr>
        <w:pStyle w:val="Heading2"/>
      </w:pPr>
      <w:bookmarkStart w:id="1347" w:name="_Toc492504892"/>
      <w:bookmarkStart w:id="1348" w:name="_Toc515359140"/>
      <w:bookmarkStart w:id="1349" w:name="_Toc515470303"/>
      <w:bookmarkStart w:id="1350" w:name="_Toc211330024"/>
      <w:r>
        <w:t>Representations and warranties</w:t>
      </w:r>
      <w:bookmarkEnd w:id="1347"/>
      <w:bookmarkEnd w:id="1348"/>
      <w:bookmarkEnd w:id="1349"/>
      <w:bookmarkEnd w:id="1350"/>
    </w:p>
    <w:p w:rsidR="0084406E" w:rsidRPr="003350D6" w:rsidP="00782F2B" w14:paraId="0E6E1431" w14:textId="77777777">
      <w:pPr>
        <w:pStyle w:val="Heading3"/>
        <w:keepNext/>
        <w:numPr>
          <w:ilvl w:val="0"/>
          <w:numId w:val="0"/>
        </w:numPr>
        <w:ind w:left="1447" w:hanging="710"/>
      </w:pPr>
      <w:r w:rsidRPr="003350D6">
        <w:t xml:space="preserve">Each party </w:t>
      </w:r>
      <w:r>
        <w:t xml:space="preserve">represents and </w:t>
      </w:r>
      <w:r w:rsidRPr="003350D6">
        <w:t>warrants that:</w:t>
      </w:r>
    </w:p>
    <w:p w:rsidR="0084406E" w:rsidRPr="003350D6" w:rsidP="0084406E" w14:paraId="30094D68" w14:textId="77777777">
      <w:pPr>
        <w:pStyle w:val="Heading3"/>
      </w:pPr>
      <w:bookmarkStart w:id="1351" w:name="_Toc515359141"/>
      <w:bookmarkStart w:id="1352" w:name="_Toc503692514"/>
      <w:r>
        <w:t>(</w:t>
      </w:r>
      <w:r w:rsidRPr="004F0A5B">
        <w:rPr>
          <w:b/>
        </w:rPr>
        <w:t>corporate existence</w:t>
      </w:r>
      <w:r>
        <w:t xml:space="preserve">) </w:t>
      </w:r>
      <w:r w:rsidRPr="003350D6">
        <w:t>it is duly registered and validly existing under the laws of its place of incorporation</w:t>
      </w:r>
      <w:r w:rsidR="00795C13">
        <w:t xml:space="preserve"> </w:t>
      </w:r>
      <w:r w:rsidRPr="00354E1C" w:rsidR="00795C13">
        <w:t xml:space="preserve">and has power and authority to own its assets and carry on its business as it is now being </w:t>
      </w:r>
      <w:r w:rsidRPr="00354E1C" w:rsidR="00795C13">
        <w:t>conducted</w:t>
      </w:r>
      <w:r w:rsidRPr="003350D6">
        <w:t>;</w:t>
      </w:r>
      <w:bookmarkEnd w:id="1351"/>
    </w:p>
    <w:p w:rsidR="0084406E" w:rsidRPr="003350D6" w:rsidP="0084406E" w14:paraId="6FEB4BB2" w14:textId="77777777">
      <w:pPr>
        <w:pStyle w:val="Heading3"/>
      </w:pPr>
      <w:bookmarkStart w:id="1353" w:name="_Toc515359142"/>
      <w:r>
        <w:t>(</w:t>
      </w:r>
      <w:r w:rsidRPr="004F0A5B">
        <w:rPr>
          <w:b/>
        </w:rPr>
        <w:t>power and authority</w:t>
      </w:r>
      <w:r>
        <w:t xml:space="preserve">) </w:t>
      </w:r>
      <w:r w:rsidRPr="003350D6">
        <w:t xml:space="preserve">it </w:t>
      </w:r>
      <w:r w:rsidRPr="003350D6">
        <w:t>has</w:t>
      </w:r>
      <w:r w:rsidRPr="003350D6">
        <w:t xml:space="preserve"> full power and authority to enter into and perform its obligations under </w:t>
      </w:r>
      <w:r>
        <w:t xml:space="preserve">this agreement </w:t>
      </w:r>
      <w:r w:rsidRPr="003350D6">
        <w:t xml:space="preserve">and carry out the transactions contemplated by </w:t>
      </w:r>
      <w:r>
        <w:t>this agreement</w:t>
      </w:r>
      <w:r w:rsidRPr="003350D6">
        <w:t>;</w:t>
      </w:r>
      <w:bookmarkEnd w:id="1352"/>
      <w:bookmarkEnd w:id="1353"/>
    </w:p>
    <w:p w:rsidR="0084406E" w:rsidRPr="003350D6" w:rsidP="0084406E" w14:paraId="30C3DF5B" w14:textId="77777777">
      <w:pPr>
        <w:pStyle w:val="Heading3"/>
      </w:pPr>
      <w:bookmarkStart w:id="1354" w:name="_Toc515359143"/>
      <w:bookmarkStart w:id="1355" w:name="_Toc503692515"/>
      <w:r>
        <w:t>(</w:t>
      </w:r>
      <w:r w:rsidRPr="004F0A5B">
        <w:rPr>
          <w:b/>
        </w:rPr>
        <w:t>execution authorised</w:t>
      </w:r>
      <w:r>
        <w:t xml:space="preserve">) </w:t>
      </w:r>
      <w:r w:rsidRPr="003350D6">
        <w:t xml:space="preserve">it has taken all necessary action to authorise the execution, delivery and the performance of </w:t>
      </w:r>
      <w:r>
        <w:t xml:space="preserve">this </w:t>
      </w:r>
      <w:r>
        <w:t>agreement</w:t>
      </w:r>
      <w:r w:rsidRPr="003350D6">
        <w:t>;</w:t>
      </w:r>
      <w:bookmarkEnd w:id="1354"/>
      <w:r w:rsidRPr="003350D6">
        <w:t xml:space="preserve"> </w:t>
      </w:r>
      <w:bookmarkEnd w:id="1355"/>
    </w:p>
    <w:p w:rsidR="0084406E" w:rsidRPr="003350D6" w:rsidP="0084406E" w14:paraId="655C6AEA" w14:textId="77777777">
      <w:pPr>
        <w:pStyle w:val="Heading3"/>
      </w:pPr>
      <w:bookmarkStart w:id="1356" w:name="_Toc515359144"/>
      <w:r>
        <w:t>(</w:t>
      </w:r>
      <w:r w:rsidRPr="004F0A5B">
        <w:rPr>
          <w:b/>
        </w:rPr>
        <w:t>no breach</w:t>
      </w:r>
      <w:r>
        <w:t xml:space="preserve">) </w:t>
      </w:r>
      <w:r w:rsidRPr="003350D6">
        <w:t xml:space="preserve">the execution, delivery and performance of </w:t>
      </w:r>
      <w:r>
        <w:t>this agreement</w:t>
      </w:r>
      <w:r w:rsidRPr="003350D6">
        <w:t xml:space="preserve"> does not</w:t>
      </w:r>
      <w:r w:rsidR="00795C13">
        <w:t xml:space="preserve"> and will not</w:t>
      </w:r>
      <w:r w:rsidRPr="003350D6">
        <w:t xml:space="preserve"> violate, breach or result in a contravention of:</w:t>
      </w:r>
      <w:bookmarkEnd w:id="1356"/>
    </w:p>
    <w:p w:rsidR="0084406E" w:rsidRPr="003350D6" w:rsidP="0084406E" w14:paraId="257E9071" w14:textId="77777777">
      <w:pPr>
        <w:pStyle w:val="Heading4"/>
      </w:pPr>
      <w:r w:rsidRPr="003350D6">
        <w:t xml:space="preserve">any </w:t>
      </w:r>
      <w:r w:rsidR="00795C13">
        <w:t>L</w:t>
      </w:r>
      <w:r w:rsidRPr="003350D6">
        <w:t xml:space="preserve">aw by which it is </w:t>
      </w:r>
      <w:r w:rsidRPr="003350D6">
        <w:t>bound;</w:t>
      </w:r>
    </w:p>
    <w:p w:rsidR="0084406E" w:rsidRPr="003350D6" w:rsidP="0084406E" w14:paraId="0377F514" w14:textId="77777777">
      <w:pPr>
        <w:pStyle w:val="Heading4"/>
      </w:pPr>
      <w:r w:rsidRPr="003350D6">
        <w:t xml:space="preserve">any authorisation, ruling, judgment, order or decree of any Government </w:t>
      </w:r>
      <w:r>
        <w:t>Authority</w:t>
      </w:r>
      <w:r w:rsidRPr="003350D6">
        <w:t>;</w:t>
      </w:r>
    </w:p>
    <w:p w:rsidR="0084406E" w:rsidRPr="003350D6" w:rsidP="0084406E" w14:paraId="2C01B252" w14:textId="77777777">
      <w:pPr>
        <w:pStyle w:val="Heading4"/>
      </w:pPr>
      <w:r w:rsidRPr="003350D6">
        <w:t>the constitutional documents of that party</w:t>
      </w:r>
      <w:r>
        <w:t>;</w:t>
      </w:r>
      <w:r w:rsidRPr="003350D6">
        <w:t xml:space="preserve"> or</w:t>
      </w:r>
    </w:p>
    <w:p w:rsidR="0084406E" w:rsidRPr="003350D6" w:rsidP="0084406E" w14:paraId="5822B427" w14:textId="77777777">
      <w:pPr>
        <w:pStyle w:val="Heading4"/>
      </w:pPr>
      <w:r w:rsidRPr="003350D6">
        <w:t xml:space="preserve">any </w:t>
      </w:r>
      <w:r>
        <w:t>Security Interest</w:t>
      </w:r>
      <w:r w:rsidRPr="003350D6">
        <w:t xml:space="preserve"> by which it is </w:t>
      </w:r>
      <w:r w:rsidRPr="003350D6">
        <w:t>bound;</w:t>
      </w:r>
      <w:r w:rsidRPr="003350D6">
        <w:t xml:space="preserve"> </w:t>
      </w:r>
    </w:p>
    <w:p w:rsidR="0084406E" w:rsidP="0084406E" w14:paraId="46661721" w14:textId="77777777">
      <w:pPr>
        <w:pStyle w:val="Heading3"/>
      </w:pPr>
      <w:bookmarkStart w:id="1357" w:name="_Toc503692516"/>
      <w:bookmarkStart w:id="1358" w:name="_Toc515359145"/>
      <w:r>
        <w:t>(</w:t>
      </w:r>
      <w:r w:rsidRPr="004F0A5B">
        <w:rPr>
          <w:b/>
        </w:rPr>
        <w:t>binding nature</w:t>
      </w:r>
      <w:r>
        <w:t>) this agreement</w:t>
      </w:r>
      <w:r w:rsidRPr="003350D6">
        <w:t xml:space="preserve"> constitutes its legal, valid and binding obligations, enforceable in accordance with its terms</w:t>
      </w:r>
      <w:bookmarkEnd w:id="1357"/>
      <w:bookmarkEnd w:id="1358"/>
      <w:r w:rsidR="00795C13">
        <w:t>; and</w:t>
      </w:r>
    </w:p>
    <w:p w:rsidR="00426FD6" w14:paraId="55923A75" w14:textId="77777777">
      <w:pPr>
        <w:pStyle w:val="Heading3"/>
      </w:pPr>
      <w:r>
        <w:t>(</w:t>
      </w:r>
      <w:r w:rsidRPr="00173219">
        <w:rPr>
          <w:b/>
          <w:bCs/>
        </w:rPr>
        <w:t xml:space="preserve">no </w:t>
      </w:r>
      <w:r w:rsidR="00A630DC">
        <w:rPr>
          <w:b/>
          <w:bCs/>
        </w:rPr>
        <w:t>i</w:t>
      </w:r>
      <w:r w:rsidRPr="00173219">
        <w:rPr>
          <w:b/>
          <w:bCs/>
        </w:rPr>
        <w:t>nsolvency</w:t>
      </w:r>
      <w:r>
        <w:t>) it is not subject to an Insolvency Event.</w:t>
      </w:r>
    </w:p>
    <w:p w:rsidR="00DB0B08" w:rsidP="00DB0B08" w14:paraId="65D982CD" w14:textId="77777777">
      <w:pPr>
        <w:pStyle w:val="Heading2"/>
      </w:pPr>
      <w:bookmarkStart w:id="1359" w:name="_Toc114580792"/>
      <w:bookmarkStart w:id="1360" w:name="_Hlk114580652"/>
      <w:bookmarkStart w:id="1361" w:name="_Toc211330025"/>
      <w:r>
        <w:t>Anti-bribery and anti-corruption</w:t>
      </w:r>
      <w:bookmarkEnd w:id="1359"/>
      <w:bookmarkEnd w:id="1361"/>
    </w:p>
    <w:p w:rsidR="00DB0B08" w:rsidP="00DB0B08" w14:paraId="647BECAE" w14:textId="77777777">
      <w:pPr>
        <w:pStyle w:val="Indent2"/>
      </w:pPr>
      <w:r>
        <w:t>LTES Operator represents and warrants that neither it nor any of its Related Bodies Corporate ha</w:t>
      </w:r>
      <w:r w:rsidR="002E0EA7">
        <w:t>ve</w:t>
      </w:r>
      <w:r>
        <w:t xml:space="preserve"> engaged in any activity or conduct </w:t>
      </w:r>
      <w:r w:rsidR="006D3650">
        <w:t xml:space="preserve">in connection with the Project </w:t>
      </w:r>
      <w:r>
        <w:t xml:space="preserve">which would violate any applicable </w:t>
      </w:r>
      <w:r w:rsidR="00481C2E">
        <w:t xml:space="preserve">Modern Slavery, </w:t>
      </w:r>
      <w:r>
        <w:t xml:space="preserve">anti-bribery, anti-corruption anti-money laundering </w:t>
      </w:r>
      <w:r w:rsidR="001705AF">
        <w:t xml:space="preserve">or counter-terrorism financing </w:t>
      </w:r>
      <w:r>
        <w:t>laws, regulations or rules in any applicable jurisdiction.</w:t>
      </w:r>
      <w:bookmarkEnd w:id="1360"/>
    </w:p>
    <w:p w:rsidR="00BF275B" w:rsidP="00BF275B" w14:paraId="0133B2DF" w14:textId="77777777">
      <w:pPr>
        <w:pStyle w:val="Heading2"/>
      </w:pPr>
      <w:bookmarkStart w:id="1362" w:name="_Ref105594132"/>
      <w:bookmarkStart w:id="1363" w:name="_Toc105762572"/>
      <w:bookmarkStart w:id="1364" w:name="_Toc211330026"/>
      <w:r>
        <w:t>Tender representations and warranties from LTES Operator</w:t>
      </w:r>
      <w:bookmarkEnd w:id="1362"/>
      <w:bookmarkEnd w:id="1363"/>
      <w:bookmarkEnd w:id="1364"/>
    </w:p>
    <w:p w:rsidR="00683737" w:rsidP="00463756" w14:paraId="3761B874" w14:textId="77777777">
      <w:pPr>
        <w:pStyle w:val="Indent2"/>
      </w:pPr>
      <w:r>
        <w:t xml:space="preserve">LTES Operator </w:t>
      </w:r>
      <w:r w:rsidRPr="00426FD6">
        <w:t>represents and warrants that</w:t>
      </w:r>
      <w:r>
        <w:t>:</w:t>
      </w:r>
      <w:r w:rsidRPr="00426FD6">
        <w:t xml:space="preserve"> </w:t>
      </w:r>
    </w:p>
    <w:p w:rsidR="00683737" w:rsidP="00683737" w14:paraId="3AEE10C2" w14:textId="77777777">
      <w:pPr>
        <w:pStyle w:val="Heading3"/>
      </w:pPr>
      <w:r>
        <w:t xml:space="preserve">all materials and information provided by LTES Operator to Consumer Trustee in connection with LTES Operator’s tender bid for the LTESA (other than forecasts or projections) </w:t>
      </w:r>
      <w:r w:rsidR="0067032A">
        <w:t xml:space="preserve">was </w:t>
      </w:r>
      <w:r>
        <w:t xml:space="preserve">true, correct and not misleading in any material respect (whether by omission or otherwise) </w:t>
      </w:r>
      <w:r w:rsidR="0067032A">
        <w:t xml:space="preserve">as at the </w:t>
      </w:r>
      <w:r w:rsidR="00DE46D3">
        <w:t>Tender Date</w:t>
      </w:r>
      <w:r>
        <w:t xml:space="preserve">; and </w:t>
      </w:r>
    </w:p>
    <w:p w:rsidR="00463756" w:rsidRPr="004C2668" w:rsidP="00683737" w14:paraId="5A05C6E1" w14:textId="77777777">
      <w:pPr>
        <w:pStyle w:val="Heading3"/>
      </w:pPr>
      <w:r>
        <w:t>all forecasts and projections which were provided by LTES Operator to Consumer Trustee in connection with LTES Operator’s tender bid for the LTESA were prepared using due care and skill based on assumptions which LTES Operator believed, in good faith, were fair and reasonable assumptions as at the Tender Date.</w:t>
      </w:r>
    </w:p>
    <w:p w:rsidR="0084406E" w:rsidP="0084406E" w14:paraId="2AAB8EDD" w14:textId="77777777">
      <w:pPr>
        <w:pStyle w:val="Heading2"/>
      </w:pPr>
      <w:bookmarkStart w:id="1365" w:name="_Toc108022368"/>
      <w:bookmarkStart w:id="1366" w:name="_Toc492504893"/>
      <w:bookmarkStart w:id="1367" w:name="_Toc515359146"/>
      <w:bookmarkStart w:id="1368" w:name="_Toc515470304"/>
      <w:bookmarkStart w:id="1369" w:name="_Toc211330027"/>
      <w:bookmarkEnd w:id="1365"/>
      <w:r>
        <w:t>No reliance</w:t>
      </w:r>
      <w:bookmarkEnd w:id="1366"/>
      <w:bookmarkEnd w:id="1367"/>
      <w:bookmarkEnd w:id="1368"/>
      <w:bookmarkEnd w:id="1369"/>
    </w:p>
    <w:p w:rsidR="0084406E" w:rsidP="0084406E" w14:paraId="1294880F" w14:textId="77777777">
      <w:pPr>
        <w:pStyle w:val="Indent2"/>
      </w:pPr>
      <w:r>
        <w:t xml:space="preserve">Each party acknowledges that it has not relied on any representation or warranty (whether express or implied) about the subject matter of this agreement other than those contained in this agreement. </w:t>
      </w:r>
    </w:p>
    <w:p w:rsidR="0084406E" w:rsidRPr="00942B9F" w:rsidP="0084406E" w14:paraId="67345DC5" w14:textId="77777777">
      <w:pPr>
        <w:pStyle w:val="Heading1"/>
      </w:pPr>
      <w:bookmarkStart w:id="1370" w:name="_Ref100223105"/>
      <w:bookmarkStart w:id="1371" w:name="_Toc211330028"/>
      <w:r w:rsidRPr="00942B9F">
        <w:rPr>
          <w:b w:val="0"/>
          <w:bCs/>
        </w:rPr>
        <w:t>[</w:t>
      </w:r>
      <w:r w:rsidRPr="00942B9F">
        <w:t>Trustee provisions</w:t>
      </w:r>
      <w:bookmarkEnd w:id="1370"/>
      <w:bookmarkEnd w:id="1371"/>
    </w:p>
    <w:p w:rsidR="0084406E" w:rsidP="0084406E" w14:paraId="5EFE42DB" w14:textId="77777777">
      <w:pPr>
        <w:pStyle w:val="Heading2"/>
      </w:pPr>
      <w:bookmarkStart w:id="1372" w:name="_Toc211330029"/>
      <w:r>
        <w:t>Trustee representations and warranties</w:t>
      </w:r>
      <w:bookmarkEnd w:id="1372"/>
    </w:p>
    <w:p w:rsidR="0084406E" w:rsidP="0084406E" w14:paraId="5B57A1CD" w14:textId="77777777">
      <w:pPr>
        <w:pStyle w:val="Indent2"/>
      </w:pPr>
      <w:r>
        <w:t xml:space="preserve">LTES Operator represents and warrants to SFV that: </w:t>
      </w:r>
    </w:p>
    <w:p w:rsidR="0084406E" w:rsidRPr="00E0095B" w:rsidP="0084406E" w14:paraId="4BE711EF" w14:textId="77777777">
      <w:pPr>
        <w:pStyle w:val="Heading3"/>
      </w:pPr>
      <w:r w:rsidRPr="00E0095B">
        <w:t>(</w:t>
      </w:r>
      <w:r w:rsidRPr="00E0095B">
        <w:rPr>
          <w:b/>
          <w:bCs/>
        </w:rPr>
        <w:t>existence</w:t>
      </w:r>
      <w:r w:rsidRPr="00E0095B">
        <w:t>) the Trust has been duly established</w:t>
      </w:r>
      <w:r w:rsidR="00795C13">
        <w:t xml:space="preserve"> and </w:t>
      </w:r>
      <w:r w:rsidR="00795C13">
        <w:t>constituted</w:t>
      </w:r>
      <w:r w:rsidRPr="00E0095B">
        <w:t>;</w:t>
      </w:r>
      <w:r w:rsidRPr="00E0095B">
        <w:t xml:space="preserve"> </w:t>
      </w:r>
    </w:p>
    <w:p w:rsidR="0084406E" w:rsidRPr="00E0095B" w:rsidP="0084406E" w14:paraId="7AA7DD34" w14:textId="77777777">
      <w:pPr>
        <w:pStyle w:val="Heading3"/>
      </w:pPr>
      <w:r w:rsidRPr="00E0095B">
        <w:t>(</w:t>
      </w:r>
      <w:r w:rsidRPr="00E0095B">
        <w:rPr>
          <w:b/>
          <w:bCs/>
        </w:rPr>
        <w:t>sole trustee</w:t>
      </w:r>
      <w:r w:rsidRPr="00E0095B">
        <w:t xml:space="preserve">) it is the only trustee of the </w:t>
      </w:r>
      <w:r w:rsidRPr="00E0095B">
        <w:t>Trust;</w:t>
      </w:r>
      <w:r w:rsidRPr="00E0095B">
        <w:t xml:space="preserve"> </w:t>
      </w:r>
    </w:p>
    <w:p w:rsidR="0084406E" w:rsidRPr="00E0095B" w:rsidP="0084406E" w14:paraId="14DE1CDD" w14:textId="77777777">
      <w:pPr>
        <w:pStyle w:val="Heading3"/>
      </w:pPr>
      <w:r w:rsidRPr="00E0095B">
        <w:t>(</w:t>
      </w:r>
      <w:r w:rsidRPr="00E0095B">
        <w:rPr>
          <w:b/>
          <w:bCs/>
        </w:rPr>
        <w:t>appointment and no removal</w:t>
      </w:r>
      <w:r w:rsidRPr="00E0095B">
        <w:t xml:space="preserve">) it </w:t>
      </w:r>
      <w:r w:rsidRPr="00E0095B">
        <w:t>has</w:t>
      </w:r>
      <w:r w:rsidRPr="00E0095B">
        <w:t xml:space="preserve"> been validly appointed as trustee of the Trust and no action has been taken or proposed to remove it as trustee of the Trust; </w:t>
      </w:r>
    </w:p>
    <w:p w:rsidR="0084406E" w:rsidRPr="00E0095B" w:rsidP="0084406E" w14:paraId="2805FF43" w14:textId="77777777">
      <w:pPr>
        <w:pStyle w:val="Heading3"/>
      </w:pPr>
      <w:r w:rsidRPr="00E0095B">
        <w:t>(</w:t>
      </w:r>
      <w:r w:rsidRPr="00E0095B">
        <w:rPr>
          <w:b/>
          <w:bCs/>
        </w:rPr>
        <w:t>power</w:t>
      </w:r>
      <w:r w:rsidRPr="00E0095B">
        <w:t xml:space="preserve">) it has power under the terms of the Trust to enter into this agreement and comply with its obligations under </w:t>
      </w:r>
      <w:r w:rsidRPr="00E0095B">
        <w:t>it;</w:t>
      </w:r>
      <w:r w:rsidRPr="00E0095B">
        <w:t xml:space="preserve"> </w:t>
      </w:r>
    </w:p>
    <w:p w:rsidR="0084406E" w:rsidRPr="00E0095B" w:rsidP="0084406E" w14:paraId="091E70EE" w14:textId="77777777">
      <w:pPr>
        <w:pStyle w:val="Heading3"/>
      </w:pPr>
      <w:r w:rsidRPr="00E0095B">
        <w:t>(</w:t>
      </w:r>
      <w:r w:rsidRPr="00E0095B">
        <w:rPr>
          <w:b/>
          <w:bCs/>
        </w:rPr>
        <w:t>authorisations</w:t>
      </w:r>
      <w:r w:rsidRPr="00E0095B">
        <w:t xml:space="preserve">) it has in full force and effect the </w:t>
      </w:r>
      <w:r w:rsidR="003651E2">
        <w:t>a</w:t>
      </w:r>
      <w:r w:rsidRPr="00E0095B">
        <w:t xml:space="preserve">uthorisations necessary for it to enter into this agreement, perform obligations under it and allow it to be enforced (including any </w:t>
      </w:r>
      <w:r w:rsidR="003651E2">
        <w:t>a</w:t>
      </w:r>
      <w:r w:rsidRPr="00E0095B">
        <w:t>uthorisation required under the Trust Deed and its constitution (if any)</w:t>
      </w:r>
      <w:r w:rsidRPr="00E0095B">
        <w:t>);</w:t>
      </w:r>
      <w:r w:rsidRPr="00E0095B">
        <w:t xml:space="preserve"> </w:t>
      </w:r>
    </w:p>
    <w:p w:rsidR="0084406E" w:rsidRPr="00AA1B8B" w:rsidP="0084406E" w14:paraId="6FDF07CA" w14:textId="77777777">
      <w:pPr>
        <w:pStyle w:val="Heading3"/>
      </w:pPr>
      <w:r w:rsidRPr="00E0095B">
        <w:t>(</w:t>
      </w:r>
      <w:r w:rsidRPr="00E0095B">
        <w:rPr>
          <w:b/>
          <w:bCs/>
        </w:rPr>
        <w:t>indemnity</w:t>
      </w:r>
      <w:r w:rsidRPr="00E0095B">
        <w:t xml:space="preserve">) it has a right to be fully indemnified out of the </w:t>
      </w:r>
      <w:r w:rsidR="005D57E6">
        <w:t>T</w:t>
      </w:r>
      <w:r w:rsidRPr="00E0095B">
        <w:t xml:space="preserve">rust </w:t>
      </w:r>
      <w:r w:rsidR="005D57E6">
        <w:t>P</w:t>
      </w:r>
      <w:r w:rsidRPr="00E0095B">
        <w:t xml:space="preserve">roperty </w:t>
      </w:r>
      <w:r w:rsidRPr="00AA1B8B">
        <w:t>in respect of obligations incurred by it under this agreement</w:t>
      </w:r>
      <w:r w:rsidR="00795C13">
        <w:t xml:space="preserve"> and there are no facts, matters or circumstances that would disentitle </w:t>
      </w:r>
      <w:r w:rsidR="00BD5F43">
        <w:t>LTES Operator</w:t>
      </w:r>
      <w:r w:rsidR="00795C13">
        <w:t xml:space="preserve"> from being so </w:t>
      </w:r>
      <w:r w:rsidR="00795C13">
        <w:t>indemnified</w:t>
      </w:r>
      <w:r w:rsidRPr="00AA1B8B">
        <w:t>;</w:t>
      </w:r>
      <w:r w:rsidRPr="00AA1B8B">
        <w:t xml:space="preserve"> </w:t>
      </w:r>
    </w:p>
    <w:p w:rsidR="0084406E" w:rsidRPr="00AA1B8B" w:rsidP="0084406E" w14:paraId="5A3ACC76" w14:textId="77777777">
      <w:pPr>
        <w:pStyle w:val="Heading3"/>
      </w:pPr>
      <w:r w:rsidRPr="00AA1B8B">
        <w:t>(</w:t>
      </w:r>
      <w:r w:rsidRPr="00AA1B8B">
        <w:rPr>
          <w:b/>
          <w:bCs/>
        </w:rPr>
        <w:t>no default</w:t>
      </w:r>
      <w:r w:rsidRPr="00AA1B8B">
        <w:t xml:space="preserve">) it is not, and never has been, in default under the Trust </w:t>
      </w:r>
      <w:r w:rsidRPr="00AA1B8B">
        <w:t>Deed;</w:t>
      </w:r>
      <w:r w:rsidRPr="00AA1B8B">
        <w:t xml:space="preserve"> </w:t>
      </w:r>
    </w:p>
    <w:p w:rsidR="0084406E" w:rsidRPr="00E0095B" w:rsidP="0084406E" w14:paraId="1CC2C348" w14:textId="77777777">
      <w:pPr>
        <w:pStyle w:val="Heading3"/>
      </w:pPr>
      <w:r w:rsidRPr="00E0095B">
        <w:t>(</w:t>
      </w:r>
      <w:r w:rsidRPr="00E0095B">
        <w:rPr>
          <w:b/>
          <w:bCs/>
        </w:rPr>
        <w:t>no termination</w:t>
      </w:r>
      <w:r w:rsidRPr="00E0095B">
        <w:t xml:space="preserve">) no action has been taken or proposed to terminate the </w:t>
      </w:r>
      <w:r w:rsidRPr="00E0095B">
        <w:t>Trust;</w:t>
      </w:r>
    </w:p>
    <w:p w:rsidR="0084406E" w:rsidRPr="00AA1B8B" w:rsidP="0084406E" w14:paraId="76CA50A8" w14:textId="77777777">
      <w:pPr>
        <w:pStyle w:val="Heading3"/>
      </w:pPr>
      <w:r w:rsidRPr="00AA1B8B">
        <w:t>(</w:t>
      </w:r>
      <w:r w:rsidRPr="00AA1B8B">
        <w:rPr>
          <w:b/>
          <w:bCs/>
        </w:rPr>
        <w:t>officers’ compliance</w:t>
      </w:r>
      <w:r w:rsidRPr="00AA1B8B">
        <w:t xml:space="preserve">) it and its directors and other officers have complied with their obligations in connection with the </w:t>
      </w:r>
      <w:r w:rsidRPr="00AA1B8B">
        <w:t>Trust;</w:t>
      </w:r>
    </w:p>
    <w:p w:rsidR="0084406E" w:rsidRPr="00AA1B8B" w:rsidP="0084406E" w14:paraId="4A854361" w14:textId="77777777">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rsidR="0084406E" w:rsidRPr="00E0095B" w:rsidP="0084406E" w14:paraId="7576ADF0" w14:textId="77777777">
      <w:pPr>
        <w:pStyle w:val="Heading3"/>
      </w:pPr>
      <w:r w:rsidRPr="00E0095B">
        <w:t>(</w:t>
      </w:r>
      <w:r w:rsidRPr="00E0095B">
        <w:rPr>
          <w:b/>
          <w:bCs/>
        </w:rPr>
        <w:t>benefit</w:t>
      </w:r>
      <w:r w:rsidRPr="00E0095B">
        <w:t xml:space="preserve">) entry into the documents to which it is a party is a valid exercise of its powers under the Trust Deed for the benefit of the </w:t>
      </w:r>
      <w:r w:rsidR="000A7F33">
        <w:t xml:space="preserve">Trust’s </w:t>
      </w:r>
      <w:r w:rsidRPr="00E0095B">
        <w:t>beneficiaries</w:t>
      </w:r>
      <w:r w:rsidR="004232A3">
        <w:t xml:space="preserve"> of the Trust</w:t>
      </w:r>
      <w:r w:rsidRPr="00E0095B">
        <w:t>.</w:t>
      </w:r>
    </w:p>
    <w:p w:rsidR="0084406E" w:rsidP="0084406E" w14:paraId="64FBB7E3" w14:textId="77777777">
      <w:pPr>
        <w:pStyle w:val="Heading2"/>
        <w:rPr>
          <w:rFonts w:eastAsia="Arial Unicode MS"/>
          <w:lang w:eastAsia="en-AU"/>
        </w:rPr>
      </w:pPr>
      <w:bookmarkStart w:id="1373" w:name="_Toc211330030"/>
      <w:r>
        <w:rPr>
          <w:rFonts w:eastAsia="Arial Unicode MS"/>
          <w:lang w:eastAsia="en-AU"/>
        </w:rPr>
        <w:t>Trustee undertakings</w:t>
      </w:r>
      <w:bookmarkEnd w:id="1373"/>
    </w:p>
    <w:p w:rsidR="0084406E" w:rsidP="0084406E" w14:paraId="27CA684B" w14:textId="77777777">
      <w:pPr>
        <w:pStyle w:val="Indent2"/>
      </w:pPr>
      <w:r>
        <w:t>LTES Operator undertakes</w:t>
      </w:r>
      <w:r w:rsidR="00320BC0">
        <w:t xml:space="preserve"> to comply with its obligations as trustee of the Trust.</w:t>
      </w:r>
    </w:p>
    <w:p w:rsidR="0084406E" w:rsidP="0084406E" w14:paraId="1B0FBD25" w14:textId="77777777">
      <w:pPr>
        <w:pStyle w:val="Heading2"/>
      </w:pPr>
      <w:bookmarkStart w:id="1374" w:name="_Toc211330031"/>
      <w:r>
        <w:t>Restrictions on trustee</w:t>
      </w:r>
      <w:bookmarkEnd w:id="1374"/>
      <w:r>
        <w:t xml:space="preserve"> </w:t>
      </w:r>
    </w:p>
    <w:p w:rsidR="0084406E" w:rsidP="0084406E" w14:paraId="45D7FB40" w14:textId="77777777">
      <w:pPr>
        <w:pStyle w:val="Indent2"/>
      </w:pPr>
      <w:r>
        <w:t xml:space="preserve">Without the consent of SFV, </w:t>
      </w:r>
      <w:r w:rsidR="00BD5F43">
        <w:t>LTES Operator</w:t>
      </w:r>
      <w:r>
        <w:t xml:space="preserve"> may not, and may not agree, attempt or take any step to, do anything which: </w:t>
      </w:r>
    </w:p>
    <w:p w:rsidR="0084406E" w:rsidRPr="00AA1B8B" w:rsidP="0084406E" w14:paraId="09CE92AE" w14:textId="77777777">
      <w:pPr>
        <w:pStyle w:val="Heading3"/>
      </w:pPr>
      <w:r w:rsidRPr="00AA1B8B">
        <w:t>(</w:t>
      </w:r>
      <w:r w:rsidRPr="00AA1B8B">
        <w:rPr>
          <w:b/>
          <w:bCs/>
        </w:rPr>
        <w:t>retirement, removal, replacement</w:t>
      </w:r>
      <w:r w:rsidRPr="00AA1B8B">
        <w:t xml:space="preserve">) effects or facilitates the retirement, removal or replacement of </w:t>
      </w:r>
      <w:r w:rsidR="00BD5F43">
        <w:t>LTES Operator</w:t>
      </w:r>
      <w:r w:rsidRPr="00AA1B8B">
        <w:t xml:space="preserve"> as trustee of the </w:t>
      </w:r>
      <w:r w:rsidRPr="00AA1B8B">
        <w:t>Trust;</w:t>
      </w:r>
      <w:r w:rsidRPr="00AA1B8B">
        <w:t xml:space="preserve"> </w:t>
      </w:r>
    </w:p>
    <w:p w:rsidR="0084406E" w:rsidRPr="00AA1B8B" w:rsidP="0084406E" w14:paraId="54DDDB2D" w14:textId="77777777">
      <w:pPr>
        <w:pStyle w:val="Heading3"/>
      </w:pPr>
      <w:r w:rsidRPr="00AA1B8B">
        <w:t>(</w:t>
      </w:r>
      <w:r w:rsidRPr="00AA1B8B">
        <w:rPr>
          <w:b/>
          <w:bCs/>
        </w:rPr>
        <w:t>restriction on right of indemnity</w:t>
      </w:r>
      <w:r w:rsidRPr="00AA1B8B">
        <w:t xml:space="preserve">) could restrict </w:t>
      </w:r>
      <w:r w:rsidR="00BD5F43">
        <w:t>LTES Operator</w:t>
      </w:r>
      <w:r w:rsidRPr="00AA1B8B">
        <w:t xml:space="preserve">’s right of indemnity from the </w:t>
      </w:r>
      <w:r w:rsidR="009C0351">
        <w:t>T</w:t>
      </w:r>
      <w:r w:rsidRPr="00AA1B8B">
        <w:t xml:space="preserve">rust </w:t>
      </w:r>
      <w:r w:rsidR="009C0351">
        <w:t>P</w:t>
      </w:r>
      <w:r w:rsidRPr="00AA1B8B">
        <w:t xml:space="preserve">roperty in respect of obligations incurred by </w:t>
      </w:r>
      <w:r w:rsidR="00BD5F43">
        <w:t>LTES Operator</w:t>
      </w:r>
      <w:r w:rsidRPr="00AA1B8B">
        <w:t xml:space="preserve"> under this </w:t>
      </w:r>
      <w:r w:rsidRPr="00AA1B8B">
        <w:t>agreement;</w:t>
      </w:r>
      <w:r w:rsidRPr="00AA1B8B">
        <w:t xml:space="preserve">  </w:t>
      </w:r>
    </w:p>
    <w:p w:rsidR="0084406E" w:rsidRPr="00AA1B8B" w:rsidP="0084406E" w14:paraId="5E2E2F81" w14:textId="77777777">
      <w:pPr>
        <w:pStyle w:val="Heading3"/>
      </w:pPr>
      <w:r w:rsidRPr="00AA1B8B">
        <w:t>(</w:t>
      </w:r>
      <w:r w:rsidRPr="00AA1B8B">
        <w:rPr>
          <w:b/>
          <w:bCs/>
        </w:rPr>
        <w:t>restrict or impair compliance</w:t>
      </w:r>
      <w:r w:rsidRPr="00AA1B8B">
        <w:t xml:space="preserve">) could restrict or impair the ability of </w:t>
      </w:r>
      <w:r w:rsidR="00BD5F43">
        <w:t>LTES Operator</w:t>
      </w:r>
      <w:r w:rsidRPr="00AA1B8B">
        <w:t xml:space="preserve"> to comply with its obligations under this </w:t>
      </w:r>
      <w:r w:rsidRPr="00AA1B8B">
        <w:t>agreement;</w:t>
      </w:r>
      <w:r w:rsidRPr="00AA1B8B">
        <w:t xml:space="preserve"> </w:t>
      </w:r>
    </w:p>
    <w:p w:rsidR="0084406E" w:rsidRPr="00AA1B8B" w:rsidP="0084406E" w14:paraId="2CE13FC1" w14:textId="77777777">
      <w:pPr>
        <w:pStyle w:val="Heading3"/>
      </w:pPr>
      <w:r w:rsidRPr="00AA1B8B">
        <w:t>(</w:t>
      </w:r>
      <w:r w:rsidRPr="00AA1B8B">
        <w:rPr>
          <w:b/>
          <w:bCs/>
        </w:rPr>
        <w:t>termination of trust</w:t>
      </w:r>
      <w:r w:rsidRPr="00AA1B8B">
        <w:t xml:space="preserve">) effects or facilitates the termination of the </w:t>
      </w:r>
      <w:r w:rsidRPr="00AA1B8B">
        <w:t>Trust;</w:t>
      </w:r>
      <w:r w:rsidRPr="00AA1B8B">
        <w:t xml:space="preserve"> </w:t>
      </w:r>
    </w:p>
    <w:p w:rsidR="0084406E" w:rsidRPr="00AA1B8B" w:rsidP="0084406E" w14:paraId="5857AB6C" w14:textId="77777777">
      <w:pPr>
        <w:pStyle w:val="Heading3"/>
      </w:pPr>
      <w:r w:rsidRPr="00AA1B8B">
        <w:t>(</w:t>
      </w:r>
      <w:r w:rsidRPr="00AA1B8B">
        <w:rPr>
          <w:b/>
          <w:bCs/>
        </w:rPr>
        <w:t>variation of Trust Deed</w:t>
      </w:r>
      <w:r w:rsidRPr="00AA1B8B">
        <w:t>) effects or facilitates the variation of the Trust Deed;</w:t>
      </w:r>
      <w:r>
        <w:t xml:space="preserve"> or</w:t>
      </w:r>
    </w:p>
    <w:p w:rsidR="0084406E" w:rsidRPr="00AA1B8B" w:rsidP="0084406E" w14:paraId="3658460C" w14:textId="77777777">
      <w:pPr>
        <w:pStyle w:val="Heading3"/>
      </w:pPr>
      <w:r w:rsidRPr="00AA1B8B">
        <w:t>(</w:t>
      </w:r>
      <w:r w:rsidRPr="00AA1B8B">
        <w:rPr>
          <w:b/>
          <w:bCs/>
        </w:rPr>
        <w:t xml:space="preserve">resettlement of </w:t>
      </w:r>
      <w:r w:rsidR="009C0351">
        <w:rPr>
          <w:b/>
          <w:bCs/>
        </w:rPr>
        <w:t>T</w:t>
      </w:r>
      <w:r w:rsidRPr="00AA1B8B">
        <w:rPr>
          <w:b/>
          <w:bCs/>
        </w:rPr>
        <w:t xml:space="preserve">rust </w:t>
      </w:r>
      <w:r w:rsidR="009C0351">
        <w:rPr>
          <w:b/>
          <w:bCs/>
        </w:rPr>
        <w:t>P</w:t>
      </w:r>
      <w:r w:rsidRPr="00AA1B8B">
        <w:rPr>
          <w:b/>
          <w:bCs/>
        </w:rPr>
        <w:t>roperty</w:t>
      </w:r>
      <w:r w:rsidRPr="00AA1B8B">
        <w:t xml:space="preserve">) effects or facilitates the resettlement of the </w:t>
      </w:r>
      <w:r w:rsidR="009C0351">
        <w:t>T</w:t>
      </w:r>
      <w:r w:rsidRPr="00AA1B8B">
        <w:t xml:space="preserve">rust </w:t>
      </w:r>
      <w:r w:rsidR="009C0351">
        <w:t>P</w:t>
      </w:r>
      <w:r w:rsidRPr="00AA1B8B">
        <w:t>roperty</w:t>
      </w:r>
      <w:r>
        <w:t>.</w:t>
      </w:r>
      <w:r w:rsidRPr="00AA1B8B">
        <w:t xml:space="preserve"> </w:t>
      </w:r>
    </w:p>
    <w:p w:rsidR="0084406E" w:rsidP="0084406E" w14:paraId="7383FED7" w14:textId="77777777">
      <w:pPr>
        <w:pStyle w:val="Heading2"/>
      </w:pPr>
      <w:bookmarkStart w:id="1375" w:name="_Ref100223865"/>
      <w:bookmarkStart w:id="1376" w:name="_Toc211330032"/>
      <w:r>
        <w:t>Trustee limitation of liability</w:t>
      </w:r>
      <w:bookmarkEnd w:id="1375"/>
      <w:bookmarkEnd w:id="1376"/>
      <w:r>
        <w:t xml:space="preserve"> </w:t>
      </w:r>
    </w:p>
    <w:p w:rsidR="0084406E" w:rsidRPr="00911990" w:rsidP="0084406E" w14:paraId="29D47F0F" w14:textId="64356C67">
      <w:pPr>
        <w:pStyle w:val="Heading3"/>
      </w:pPr>
      <w:r>
        <w:t xml:space="preserve">This clause </w:t>
      </w:r>
      <w:r>
        <w:fldChar w:fldCharType="begin"/>
      </w:r>
      <w:r>
        <w:instrText xml:space="preserve"> REF _Ref100223865 \w \h </w:instrText>
      </w:r>
      <w:r>
        <w:fldChar w:fldCharType="separate"/>
      </w:r>
      <w:r w:rsidR="00B44A0B">
        <w:t>19.4</w:t>
      </w:r>
      <w:r>
        <w:fldChar w:fldCharType="end"/>
      </w:r>
      <w:r>
        <w:t xml:space="preserve"> applies to </w:t>
      </w:r>
      <w:r w:rsidR="00BD5F43">
        <w:t>LTES Operator</w:t>
      </w:r>
      <w:r>
        <w:t xml:space="preserve"> as trustee of the Trust to the extent that </w:t>
      </w:r>
      <w:r w:rsidR="00BD5F43">
        <w:t>LTES Operator</w:t>
      </w:r>
      <w:r>
        <w:t xml:space="preserve"> is acting in that capacity. </w:t>
      </w:r>
    </w:p>
    <w:p w:rsidR="0084406E" w:rsidP="0084406E" w14:paraId="581B2D27" w14:textId="75467F7F">
      <w:pPr>
        <w:pStyle w:val="Heading3"/>
      </w:pPr>
      <w:bookmarkStart w:id="1377" w:name="_Ref100223760"/>
      <w:r>
        <w:t xml:space="preserve">Subject to </w:t>
      </w:r>
      <w:r w:rsidR="00D57D97">
        <w:t xml:space="preserve">paragraphs </w:t>
      </w:r>
      <w:r w:rsidR="00D57D97">
        <w:fldChar w:fldCharType="begin"/>
      </w:r>
      <w:r w:rsidR="00D57D97">
        <w:instrText xml:space="preserve"> REF _Ref100224598 \n \h </w:instrText>
      </w:r>
      <w:r w:rsidR="00D57D97">
        <w:fldChar w:fldCharType="separate"/>
      </w:r>
      <w:r w:rsidR="00B44A0B">
        <w:t>(c)</w:t>
      </w:r>
      <w:r w:rsidR="00D57D97">
        <w:fldChar w:fldCharType="end"/>
      </w:r>
      <w:r w:rsidR="002A01B5">
        <w:t xml:space="preserve">, </w:t>
      </w:r>
      <w:r w:rsidR="00D57D97">
        <w:fldChar w:fldCharType="begin"/>
      </w:r>
      <w:r w:rsidR="00D57D97">
        <w:instrText xml:space="preserve"> REF _Ref100224603 \n \h </w:instrText>
      </w:r>
      <w:r w:rsidR="00D57D97">
        <w:fldChar w:fldCharType="separate"/>
      </w:r>
      <w:r w:rsidR="00B44A0B">
        <w:t>(d)</w:t>
      </w:r>
      <w:r w:rsidR="00D57D97">
        <w:fldChar w:fldCharType="end"/>
      </w:r>
      <w:r w:rsidR="002A01B5">
        <w:t xml:space="preserve"> and </w:t>
      </w:r>
      <w:r w:rsidR="00D57D97">
        <w:fldChar w:fldCharType="begin"/>
      </w:r>
      <w:r w:rsidR="00D57D97">
        <w:instrText xml:space="preserve"> REF _Ref100224610 \n \h </w:instrText>
      </w:r>
      <w:r w:rsidR="00D57D97">
        <w:fldChar w:fldCharType="separate"/>
      </w:r>
      <w:r w:rsidR="00B44A0B">
        <w:t>(e)</w:t>
      </w:r>
      <w:r w:rsidR="00D57D97">
        <w:fldChar w:fldCharType="end"/>
      </w:r>
      <w:r>
        <w:t xml:space="preserve">, </w:t>
      </w:r>
      <w:r w:rsidR="00BD5F43">
        <w:t>LTES Operator</w:t>
      </w:r>
      <w:r>
        <w:t xml:space="preserve">’s liability to any person in connection with this agreement (or any transaction in connection with it) is limited to the extent to which the liability </w:t>
      </w:r>
      <w:r w:rsidR="44D97461">
        <w:t xml:space="preserve">is or </w:t>
      </w:r>
      <w:r>
        <w:t xml:space="preserve">can be satisfied out of the </w:t>
      </w:r>
      <w:r w:rsidR="40522043">
        <w:t>T</w:t>
      </w:r>
      <w:r>
        <w:t xml:space="preserve">rust </w:t>
      </w:r>
      <w:r w:rsidR="40522043">
        <w:t>P</w:t>
      </w:r>
      <w:r>
        <w:t xml:space="preserve">roperty by </w:t>
      </w:r>
      <w:r w:rsidR="00BD5F43">
        <w:t>LTES Operator</w:t>
      </w:r>
      <w:r>
        <w:t xml:space="preserve"> exercising its right of indemnity out of the </w:t>
      </w:r>
      <w:r w:rsidR="40522043">
        <w:t>T</w:t>
      </w:r>
      <w:r>
        <w:t xml:space="preserve">rust </w:t>
      </w:r>
      <w:r w:rsidR="40522043">
        <w:t>P</w:t>
      </w:r>
      <w:r>
        <w:t>roperty.</w:t>
      </w:r>
      <w:bookmarkEnd w:id="1377"/>
    </w:p>
    <w:p w:rsidR="0084406E" w:rsidP="0084406E" w14:paraId="25A00EAE" w14:textId="17C3A1F3">
      <w:pPr>
        <w:pStyle w:val="Heading3"/>
      </w:pPr>
      <w:bookmarkStart w:id="1378" w:name="_Ref100224598"/>
      <w:r>
        <w:t xml:space="preserve">Subject to </w:t>
      </w:r>
      <w:r w:rsidR="008E01B6">
        <w:t xml:space="preserve">clauses </w:t>
      </w:r>
      <w:r w:rsidR="008E01B6">
        <w:fldChar w:fldCharType="begin"/>
      </w:r>
      <w:r w:rsidR="008E01B6">
        <w:instrText xml:space="preserve"> REF _Ref100224904 \w \h </w:instrText>
      </w:r>
      <w:r w:rsidR="008E01B6">
        <w:fldChar w:fldCharType="separate"/>
      </w:r>
      <w:r w:rsidR="00B44A0B">
        <w:t>19.4(c)(</w:t>
      </w:r>
      <w:r w:rsidR="00B44A0B">
        <w:t>i</w:t>
      </w:r>
      <w:r w:rsidR="00B44A0B">
        <w:t>)</w:t>
      </w:r>
      <w:r w:rsidR="008E01B6">
        <w:fldChar w:fldCharType="end"/>
      </w:r>
      <w:r w:rsidR="008E01B6">
        <w:t xml:space="preserve"> and </w:t>
      </w:r>
      <w:r w:rsidR="008E01B6">
        <w:fldChar w:fldCharType="begin"/>
      </w:r>
      <w:r w:rsidR="008E01B6">
        <w:instrText xml:space="preserve"> REF _Ref100224905 \w \h </w:instrText>
      </w:r>
      <w:r w:rsidR="008E01B6">
        <w:fldChar w:fldCharType="separate"/>
      </w:r>
      <w:r w:rsidR="00B44A0B">
        <w:t>19.4(c)(ii)</w:t>
      </w:r>
      <w:r w:rsidR="008E01B6">
        <w:fldChar w:fldCharType="end"/>
      </w:r>
      <w:r>
        <w:t xml:space="preserve">, </w:t>
      </w:r>
      <w:r w:rsidR="7472884B">
        <w:t xml:space="preserve">SFV may not seek to recover any amounts owing to it under this agreement by bringing proceedings against LTES </w:t>
      </w:r>
      <w:r w:rsidR="002A1250">
        <w:t xml:space="preserve">Operator </w:t>
      </w:r>
      <w:r w:rsidR="7472884B">
        <w:t>in its personal capacity.  However, SFV may:</w:t>
      </w:r>
      <w:bookmarkEnd w:id="1378"/>
    </w:p>
    <w:p w:rsidR="0084406E" w:rsidP="0084406E" w14:paraId="085FF711" w14:textId="77777777">
      <w:pPr>
        <w:pStyle w:val="Heading4"/>
      </w:pPr>
      <w:bookmarkStart w:id="1379" w:name="_Ref100224904"/>
      <w:bookmarkStart w:id="1380" w:name="_Ref108098729"/>
      <w:r>
        <w:t xml:space="preserve">do anything necessary to enforce its rights in connection with the </w:t>
      </w:r>
      <w:r w:rsidR="009C0351">
        <w:t>T</w:t>
      </w:r>
      <w:r>
        <w:t xml:space="preserve">rust </w:t>
      </w:r>
      <w:r w:rsidR="009C0351">
        <w:t>P</w:t>
      </w:r>
      <w:r>
        <w:t>roperty</w:t>
      </w:r>
      <w:bookmarkEnd w:id="1379"/>
      <w:r>
        <w:t>; and</w:t>
      </w:r>
      <w:bookmarkEnd w:id="1380"/>
    </w:p>
    <w:p w:rsidR="0084406E" w:rsidP="0084406E" w14:paraId="6495F016" w14:textId="77777777">
      <w:pPr>
        <w:pStyle w:val="Heading4"/>
      </w:pPr>
      <w:bookmarkStart w:id="1381" w:name="_Ref100224905"/>
      <w:r>
        <w:t>take proceedings to obtain either or both:</w:t>
      </w:r>
      <w:bookmarkEnd w:id="1381"/>
    </w:p>
    <w:p w:rsidR="0084406E" w:rsidP="0084406E" w14:paraId="67285C93" w14:textId="77777777">
      <w:pPr>
        <w:pStyle w:val="Heading5"/>
      </w:pPr>
      <w:r>
        <w:t xml:space="preserve">an injunction or other order to restrain any breach of this agreement by </w:t>
      </w:r>
      <w:r w:rsidR="00BD5F43">
        <w:t>LTES Operator</w:t>
      </w:r>
      <w:r>
        <w:t>; and</w:t>
      </w:r>
    </w:p>
    <w:p w:rsidR="0084406E" w:rsidP="0084406E" w14:paraId="1274526A" w14:textId="77777777">
      <w:pPr>
        <w:pStyle w:val="Heading5"/>
      </w:pPr>
      <w:r>
        <w:t xml:space="preserve">declaratory relief or other similar judgment or order as to the obligations of </w:t>
      </w:r>
      <w:r w:rsidR="00BD5F43">
        <w:t>LTES Operator</w:t>
      </w:r>
      <w:r>
        <w:t xml:space="preserve"> under this agreement.</w:t>
      </w:r>
    </w:p>
    <w:p w:rsidR="0084406E" w:rsidP="0084406E" w14:paraId="138A6C46" w14:textId="55BD5768">
      <w:pPr>
        <w:pStyle w:val="Heading3"/>
      </w:pPr>
      <w:bookmarkStart w:id="1382" w:name="_Ref100224603"/>
      <w:r>
        <w:t>The limitation</w:t>
      </w:r>
      <w:r w:rsidR="666337EA">
        <w:t>s</w:t>
      </w:r>
      <w:r>
        <w:t xml:space="preserve"> and restriction</w:t>
      </w:r>
      <w:r w:rsidR="666337EA">
        <w:t>s</w:t>
      </w:r>
      <w:r>
        <w:t xml:space="preserve"> under </w:t>
      </w:r>
      <w:r w:rsidR="00D57D97">
        <w:t xml:space="preserve">paragraphs </w:t>
      </w:r>
      <w:r w:rsidR="00D57D97">
        <w:fldChar w:fldCharType="begin"/>
      </w:r>
      <w:r w:rsidR="00D57D97">
        <w:instrText xml:space="preserve"> REF _Ref100223760 \n \h </w:instrText>
      </w:r>
      <w:r w:rsidR="00D57D97">
        <w:fldChar w:fldCharType="separate"/>
      </w:r>
      <w:r w:rsidR="00B44A0B">
        <w:t>(b)</w:t>
      </w:r>
      <w:r w:rsidR="00D57D97">
        <w:fldChar w:fldCharType="end"/>
      </w:r>
      <w:r w:rsidR="00D57D97">
        <w:t xml:space="preserve"> and </w:t>
      </w:r>
      <w:r w:rsidR="00D57D97">
        <w:fldChar w:fldCharType="begin"/>
      </w:r>
      <w:r w:rsidR="00D57D97">
        <w:instrText xml:space="preserve"> REF _Ref100224598 \n \h </w:instrText>
      </w:r>
      <w:r w:rsidR="00D57D97">
        <w:fldChar w:fldCharType="separate"/>
      </w:r>
      <w:r w:rsidR="00B44A0B">
        <w:t>(c)</w:t>
      </w:r>
      <w:r w:rsidR="00D57D97">
        <w:fldChar w:fldCharType="end"/>
      </w:r>
      <w:r>
        <w:t xml:space="preserve"> do not apply to a liability to the extent that it is not satisfied because there is a reduction in the extent of </w:t>
      </w:r>
      <w:r w:rsidR="00BD5F43">
        <w:t>LTES Operator</w:t>
      </w:r>
      <w:r>
        <w:t xml:space="preserve">’s indemnification out of the </w:t>
      </w:r>
      <w:r w:rsidR="51C5A0AA">
        <w:t>T</w:t>
      </w:r>
      <w:r>
        <w:t xml:space="preserve">rust </w:t>
      </w:r>
      <w:r w:rsidR="51C5A0AA">
        <w:t>P</w:t>
      </w:r>
      <w:r>
        <w:t xml:space="preserve">roperty either as a result of </w:t>
      </w:r>
      <w:r w:rsidR="00BD5F43">
        <w:t>LTES Operator</w:t>
      </w:r>
      <w:r>
        <w:t>’s fraud, negligence or wilful default, or by operation of Law.</w:t>
      </w:r>
      <w:bookmarkEnd w:id="1382"/>
      <w:r>
        <w:t xml:space="preserve">   </w:t>
      </w:r>
    </w:p>
    <w:p w:rsidR="0084406E" w:rsidP="0084406E" w14:paraId="40688302" w14:textId="315E615B">
      <w:pPr>
        <w:pStyle w:val="Heading3"/>
      </w:pPr>
      <w:bookmarkStart w:id="1383" w:name="_Ref100137142"/>
      <w:bookmarkStart w:id="1384" w:name="_Ref100224610"/>
      <w:bookmarkEnd w:id="1383"/>
      <w:r>
        <w:t xml:space="preserve">The limitation of </w:t>
      </w:r>
      <w:r w:rsidR="00BD5F43">
        <w:t>LTES Operator</w:t>
      </w:r>
      <w:r>
        <w:t xml:space="preserve">’s liability under </w:t>
      </w:r>
      <w:r w:rsidR="00D57D97">
        <w:t xml:space="preserve">paragraph </w:t>
      </w:r>
      <w:r w:rsidR="00D57D97">
        <w:fldChar w:fldCharType="begin"/>
      </w:r>
      <w:r w:rsidR="00D57D97">
        <w:instrText xml:space="preserve"> REF _Ref100223760 \n \h </w:instrText>
      </w:r>
      <w:r w:rsidR="00D57D97">
        <w:fldChar w:fldCharType="separate"/>
      </w:r>
      <w:r w:rsidR="00B44A0B">
        <w:t>(b)</w:t>
      </w:r>
      <w:r w:rsidR="00D57D97">
        <w:fldChar w:fldCharType="end"/>
      </w:r>
      <w:r>
        <w:t xml:space="preserve"> is to be disregarded for the purposes of determining whether </w:t>
      </w:r>
      <w:r w:rsidR="00BD5F43">
        <w:t>LTES Operator</w:t>
      </w:r>
      <w:r>
        <w:t xml:space="preserve"> has failed to comply with or perform any obligation under this agreement because of a failure by </w:t>
      </w:r>
      <w:r w:rsidR="00BD5F43">
        <w:t>LTES Operator</w:t>
      </w:r>
      <w:r>
        <w:t xml:space="preserve"> to pay an amount payable by it under this agreement.]</w:t>
      </w:r>
      <w:bookmarkEnd w:id="1384"/>
    </w:p>
    <w:p w:rsidR="00BD707A" w14:paraId="0476CBCE" w14:textId="77777777">
      <w:pPr>
        <w:pStyle w:val="Heading7"/>
        <w:numPr>
          <w:ilvl w:val="0"/>
          <w:numId w:val="0"/>
        </w:numPr>
        <w:ind w:left="737"/>
      </w:pPr>
      <w:r>
        <w:t>[</w:t>
      </w:r>
      <w:r w:rsidRPr="00BD707A">
        <w:rPr>
          <w:b/>
          <w:bCs/>
          <w:i/>
          <w:iCs/>
          <w:highlight w:val="lightGray"/>
        </w:rPr>
        <w:t>Note: to be included if LTES Operator is trustee of a trust.</w:t>
      </w:r>
      <w:r>
        <w:t>]</w:t>
      </w:r>
    </w:p>
    <w:p w:rsidR="00D36754" w:rsidRPr="00942B9F" w:rsidP="00D36754" w14:paraId="5C755CC6" w14:textId="77777777">
      <w:pPr>
        <w:pStyle w:val="Heading1"/>
      </w:pPr>
      <w:bookmarkStart w:id="1385" w:name="_Ref467517745"/>
      <w:bookmarkStart w:id="1386" w:name="_Ref467517751"/>
      <w:bookmarkStart w:id="1387" w:name="_Ref467517816"/>
      <w:bookmarkStart w:id="1388" w:name="_Ref467518367"/>
      <w:bookmarkStart w:id="1389" w:name="_Toc492504881"/>
      <w:bookmarkStart w:id="1390" w:name="_Toc515359115"/>
      <w:bookmarkStart w:id="1391" w:name="_Toc515470287"/>
      <w:bookmarkStart w:id="1392" w:name="_Toc211330033"/>
      <w:r w:rsidRPr="00942B9F">
        <w:t>Dispute Resolution</w:t>
      </w:r>
      <w:bookmarkEnd w:id="1385"/>
      <w:bookmarkEnd w:id="1386"/>
      <w:bookmarkEnd w:id="1387"/>
      <w:bookmarkEnd w:id="1388"/>
      <w:bookmarkEnd w:id="1389"/>
      <w:bookmarkEnd w:id="1390"/>
      <w:bookmarkEnd w:id="1391"/>
      <w:bookmarkEnd w:id="1392"/>
    </w:p>
    <w:p w:rsidR="00D36754" w:rsidP="00D36754" w14:paraId="1D7507F3" w14:textId="77777777">
      <w:pPr>
        <w:pStyle w:val="Heading2"/>
      </w:pPr>
      <w:bookmarkStart w:id="1393" w:name="_Toc492504882"/>
      <w:bookmarkStart w:id="1394" w:name="_Toc515359116"/>
      <w:bookmarkStart w:id="1395" w:name="_Toc515470288"/>
      <w:bookmarkStart w:id="1396" w:name="_Ref100136741"/>
      <w:bookmarkStart w:id="1397" w:name="_Toc211330034"/>
      <w:r>
        <w:t>Dispute mechanism</w:t>
      </w:r>
      <w:bookmarkEnd w:id="1393"/>
      <w:bookmarkEnd w:id="1394"/>
      <w:bookmarkEnd w:id="1395"/>
      <w:bookmarkEnd w:id="1396"/>
      <w:bookmarkEnd w:id="1397"/>
    </w:p>
    <w:p w:rsidR="00D36754" w:rsidP="00D36754" w14:paraId="2DBEBDF6" w14:textId="3194623D">
      <w:pPr>
        <w:pStyle w:val="Indent2"/>
      </w:pPr>
      <w:bookmarkStart w:id="1398" w:name="_Toc492504889"/>
      <w:bookmarkStart w:id="1399" w:name="_Toc515359134"/>
      <w:bookmarkStart w:id="1400" w:name="_Toc515470296"/>
      <w:bookmarkStart w:id="1401" w:name="_Toc103095007"/>
      <w:r>
        <w:t xml:space="preserve">Any dispute or difference of any kind arising between the parties in connection with or arising out of this agreement, whether during </w:t>
      </w:r>
      <w:r w:rsidR="007F7021">
        <w:t xml:space="preserve">or after </w:t>
      </w:r>
      <w:r>
        <w:t xml:space="preserve">the </w:t>
      </w:r>
      <w:r w:rsidR="000738E9">
        <w:t>T</w:t>
      </w:r>
      <w:r>
        <w:t>erm (“</w:t>
      </w:r>
      <w:r>
        <w:rPr>
          <w:b/>
          <w:bCs/>
        </w:rPr>
        <w:t>D</w:t>
      </w:r>
      <w:r w:rsidRPr="003D5257">
        <w:rPr>
          <w:b/>
          <w:bCs/>
        </w:rPr>
        <w:t>ispute</w:t>
      </w:r>
      <w:r>
        <w:t xml:space="preserve">”) must be resolved pursuant to this clause </w:t>
      </w:r>
      <w:r>
        <w:fldChar w:fldCharType="begin"/>
      </w:r>
      <w:r>
        <w:instrText xml:space="preserve"> REF _Ref467517745 \r \h </w:instrText>
      </w:r>
      <w:r>
        <w:fldChar w:fldCharType="separate"/>
      </w:r>
      <w:r w:rsidR="00B44A0B">
        <w:t>20</w:t>
      </w:r>
      <w:r>
        <w:fldChar w:fldCharType="end"/>
      </w:r>
      <w:r>
        <w:t>.</w:t>
      </w:r>
    </w:p>
    <w:p w:rsidR="00D36754" w:rsidP="00E30382" w14:paraId="098A4131" w14:textId="77777777">
      <w:pPr>
        <w:pStyle w:val="Heading2"/>
        <w:numPr>
          <w:ilvl w:val="1"/>
          <w:numId w:val="50"/>
        </w:numPr>
      </w:pPr>
      <w:bookmarkStart w:id="1402" w:name="_Toc492504883"/>
      <w:bookmarkStart w:id="1403" w:name="_Toc515359117"/>
      <w:bookmarkStart w:id="1404" w:name="_Toc515470289"/>
      <w:bookmarkStart w:id="1405" w:name="_Toc104319325"/>
      <w:bookmarkStart w:id="1406" w:name="_Toc211330035"/>
      <w:r>
        <w:t>No proceedings</w:t>
      </w:r>
      <w:bookmarkEnd w:id="1402"/>
      <w:bookmarkEnd w:id="1403"/>
      <w:bookmarkEnd w:id="1404"/>
      <w:bookmarkEnd w:id="1405"/>
      <w:bookmarkEnd w:id="1406"/>
    </w:p>
    <w:p w:rsidR="00D36754" w:rsidP="00D36754" w14:paraId="17F39878" w14:textId="7AC2E73D">
      <w:pPr>
        <w:pStyle w:val="Indent2"/>
      </w:pPr>
      <w:r>
        <w:t>Subject to clause </w:t>
      </w:r>
      <w:r>
        <w:rPr>
          <w:highlight w:val="yellow"/>
        </w:rPr>
        <w:fldChar w:fldCharType="begin"/>
      </w:r>
      <w:r>
        <w:instrText xml:space="preserve"> REF _Ref103668697 \r \h </w:instrText>
      </w:r>
      <w:r>
        <w:rPr>
          <w:highlight w:val="yellow"/>
        </w:rPr>
        <w:fldChar w:fldCharType="separate"/>
      </w:r>
      <w:r w:rsidR="00B44A0B">
        <w:t>20.9</w:t>
      </w:r>
      <w:r>
        <w:rPr>
          <w:highlight w:val="yellow"/>
        </w:rPr>
        <w:fldChar w:fldCharType="end"/>
      </w:r>
      <w:r>
        <w:t xml:space="preserve"> (“</w:t>
      </w:r>
      <w:r>
        <w:fldChar w:fldCharType="begin"/>
      </w:r>
      <w:r>
        <w:instrText xml:space="preserve"> REF _Ref103668697 \h </w:instrText>
      </w:r>
      <w:r>
        <w:fldChar w:fldCharType="separate"/>
      </w:r>
      <w:r w:rsidR="00B44A0B">
        <w:t>Interim relief</w:t>
      </w:r>
      <w:r>
        <w:fldChar w:fldCharType="end"/>
      </w:r>
      <w:r>
        <w:t xml:space="preserve">”), a party must not commence or maintain a court action or proceedings in relation to a Dispute until the party has complied with this clause </w:t>
      </w:r>
      <w:r>
        <w:fldChar w:fldCharType="begin"/>
      </w:r>
      <w:r>
        <w:instrText xml:space="preserve"> REF _Ref467517745 \r \h </w:instrText>
      </w:r>
      <w:r>
        <w:fldChar w:fldCharType="separate"/>
      </w:r>
      <w:r w:rsidR="00B44A0B">
        <w:t>20</w:t>
      </w:r>
      <w:r>
        <w:fldChar w:fldCharType="end"/>
      </w:r>
      <w:r>
        <w:t xml:space="preserve">. </w:t>
      </w:r>
    </w:p>
    <w:p w:rsidR="00D36754" w:rsidP="00E30382" w14:paraId="772CF8C0" w14:textId="77777777">
      <w:pPr>
        <w:pStyle w:val="Heading2"/>
        <w:numPr>
          <w:ilvl w:val="1"/>
          <w:numId w:val="50"/>
        </w:numPr>
      </w:pPr>
      <w:bookmarkStart w:id="1407" w:name="_Toc492504885"/>
      <w:bookmarkStart w:id="1408" w:name="_Toc515359119"/>
      <w:bookmarkStart w:id="1409" w:name="_Toc515470291"/>
      <w:bookmarkStart w:id="1410" w:name="_Ref103669135"/>
      <w:bookmarkStart w:id="1411" w:name="_Ref103669160"/>
      <w:bookmarkStart w:id="1412" w:name="_Toc104319326"/>
      <w:bookmarkStart w:id="1413" w:name="_Ref104377287"/>
      <w:bookmarkStart w:id="1414" w:name="_Ref104377302"/>
      <w:bookmarkStart w:id="1415" w:name="_Toc211330036"/>
      <w:r>
        <w:t>Disputes</w:t>
      </w:r>
      <w:bookmarkEnd w:id="1407"/>
      <w:bookmarkEnd w:id="1408"/>
      <w:bookmarkEnd w:id="1409"/>
      <w:bookmarkEnd w:id="1410"/>
      <w:bookmarkEnd w:id="1411"/>
      <w:bookmarkEnd w:id="1412"/>
      <w:bookmarkEnd w:id="1413"/>
      <w:bookmarkEnd w:id="1414"/>
      <w:bookmarkEnd w:id="1415"/>
    </w:p>
    <w:p w:rsidR="00D36754" w:rsidP="00D36754" w14:paraId="134FD0B1" w14:textId="77777777">
      <w:pPr>
        <w:pStyle w:val="Indent2"/>
      </w:pPr>
      <w:r>
        <w:t xml:space="preserve">If a party wishes to raise a Dispute, then that party must deliver to the other party a notice of </w:t>
      </w:r>
      <w:r w:rsidR="001C55B9">
        <w:t>D</w:t>
      </w:r>
      <w:r>
        <w:t>ispute (“</w:t>
      </w:r>
      <w:r w:rsidRPr="00272262">
        <w:rPr>
          <w:b/>
          <w:bCs/>
        </w:rPr>
        <w:t>Dispute Notice</w:t>
      </w:r>
      <w:r>
        <w:t>”) setting out the:</w:t>
      </w:r>
    </w:p>
    <w:p w:rsidR="00D36754" w:rsidP="00E30382" w14:paraId="7805E25A" w14:textId="77777777">
      <w:pPr>
        <w:pStyle w:val="Heading3"/>
        <w:numPr>
          <w:ilvl w:val="2"/>
          <w:numId w:val="50"/>
        </w:numPr>
      </w:pPr>
      <w:bookmarkStart w:id="1416" w:name="_Toc515359120"/>
      <w:r>
        <w:t xml:space="preserve">nature of the </w:t>
      </w:r>
      <w:r>
        <w:t>Dispute;</w:t>
      </w:r>
      <w:bookmarkEnd w:id="1416"/>
      <w:r>
        <w:t xml:space="preserve"> </w:t>
      </w:r>
    </w:p>
    <w:p w:rsidR="00D36754" w:rsidP="00E30382" w14:paraId="14C97E8D" w14:textId="77777777">
      <w:pPr>
        <w:pStyle w:val="Heading3"/>
        <w:numPr>
          <w:ilvl w:val="2"/>
          <w:numId w:val="50"/>
        </w:numPr>
      </w:pPr>
      <w:r>
        <w:t>facts, matters and circumstances relied upon by the party serving the Dispute Notice; and</w:t>
      </w:r>
    </w:p>
    <w:p w:rsidR="00D36754" w:rsidP="00E30382" w14:paraId="11089169" w14:textId="77777777">
      <w:pPr>
        <w:pStyle w:val="Heading3"/>
        <w:numPr>
          <w:ilvl w:val="2"/>
          <w:numId w:val="50"/>
        </w:numPr>
      </w:pPr>
      <w:r>
        <w:t>anticipated quantum of the Dispute (in money and, if applicable, in time).</w:t>
      </w:r>
    </w:p>
    <w:p w:rsidR="00D36754" w:rsidP="00E30382" w14:paraId="10BF26BD" w14:textId="77777777">
      <w:pPr>
        <w:pStyle w:val="Heading2"/>
        <w:numPr>
          <w:ilvl w:val="1"/>
          <w:numId w:val="50"/>
        </w:numPr>
      </w:pPr>
      <w:bookmarkStart w:id="1417" w:name="_Toc104319327"/>
      <w:bookmarkStart w:id="1418" w:name="_Toc492504887"/>
      <w:bookmarkStart w:id="1419" w:name="_Toc515359124"/>
      <w:bookmarkStart w:id="1420" w:name="_Toc515470293"/>
      <w:bookmarkStart w:id="1421" w:name="_Ref101432542"/>
      <w:bookmarkStart w:id="1422" w:name="_Toc211330037"/>
      <w:r>
        <w:t>Procedure to resolve Disputes</w:t>
      </w:r>
      <w:bookmarkEnd w:id="1417"/>
      <w:bookmarkEnd w:id="1422"/>
    </w:p>
    <w:p w:rsidR="00D36754" w:rsidP="00E30382" w14:paraId="103DDFFA" w14:textId="77777777">
      <w:pPr>
        <w:pStyle w:val="Heading3"/>
        <w:numPr>
          <w:ilvl w:val="2"/>
          <w:numId w:val="50"/>
        </w:numPr>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D36754" w:rsidP="00E30382" w14:paraId="30C63FF4" w14:textId="77777777">
      <w:pPr>
        <w:pStyle w:val="Heading3"/>
        <w:numPr>
          <w:ilvl w:val="2"/>
          <w:numId w:val="50"/>
        </w:numPr>
      </w:pPr>
      <w:r>
        <w:t>T</w:t>
      </w:r>
      <w:r w:rsidR="71D7626F">
        <w:t>he procedure that is to be followed to resolve a Dispute is as follows:</w:t>
      </w:r>
    </w:p>
    <w:p w:rsidR="00D36754" w:rsidP="00E30382" w14:paraId="40904E14" w14:textId="26B5C2D3">
      <w:pPr>
        <w:pStyle w:val="Heading4"/>
        <w:numPr>
          <w:ilvl w:val="3"/>
          <w:numId w:val="50"/>
        </w:numPr>
      </w:pPr>
      <w:r>
        <w:t xml:space="preserve">first, negotiation of the Dispute under clause </w:t>
      </w:r>
      <w:r>
        <w:fldChar w:fldCharType="begin"/>
      </w:r>
      <w:r>
        <w:instrText xml:space="preserve"> REF _Ref103668747 \r \h </w:instrText>
      </w:r>
      <w:r>
        <w:fldChar w:fldCharType="separate"/>
      </w:r>
      <w:r w:rsidR="00B44A0B">
        <w:t>20.5</w:t>
      </w:r>
      <w:r>
        <w:fldChar w:fldCharType="end"/>
      </w:r>
      <w:r w:rsidR="0024660B">
        <w:t xml:space="preserve"> (“</w:t>
      </w:r>
      <w:r w:rsidR="0024660B">
        <w:fldChar w:fldCharType="begin"/>
      </w:r>
      <w:r w:rsidR="0024660B">
        <w:instrText xml:space="preserve">  REF _Ref103668747 \h </w:instrText>
      </w:r>
      <w:r w:rsidR="0024660B">
        <w:fldChar w:fldCharType="separate"/>
      </w:r>
      <w:r w:rsidR="00B44A0B">
        <w:t>Negotiation</w:t>
      </w:r>
      <w:r w:rsidR="0024660B">
        <w:fldChar w:fldCharType="end"/>
      </w:r>
      <w:r w:rsidR="0024660B">
        <w:t>”</w:t>
      </w:r>
      <w:r w:rsidR="0024660B">
        <w:t>)</w:t>
      </w:r>
      <w:r>
        <w:t>;</w:t>
      </w:r>
    </w:p>
    <w:p w:rsidR="00D36754" w:rsidP="00E30382" w14:paraId="7B103851" w14:textId="2C8F1BA8">
      <w:pPr>
        <w:pStyle w:val="Heading4"/>
        <w:numPr>
          <w:ilvl w:val="3"/>
          <w:numId w:val="50"/>
        </w:numPr>
      </w:pPr>
      <w:r>
        <w:t xml:space="preserve">second, </w:t>
      </w:r>
      <w:r w:rsidR="004232A3">
        <w:t xml:space="preserve">if permitted under clause </w:t>
      </w:r>
      <w:r w:rsidR="004232A3">
        <w:fldChar w:fldCharType="begin"/>
      </w:r>
      <w:r w:rsidR="004232A3">
        <w:instrText xml:space="preserve"> REF _Ref104377508 \w \h </w:instrText>
      </w:r>
      <w:r w:rsidR="004232A3">
        <w:fldChar w:fldCharType="separate"/>
      </w:r>
      <w:r w:rsidR="00B44A0B">
        <w:t>20.5(b)</w:t>
      </w:r>
      <w:r w:rsidR="004232A3">
        <w:fldChar w:fldCharType="end"/>
      </w:r>
      <w:r w:rsidR="004232A3">
        <w:t xml:space="preserve"> (“</w:t>
      </w:r>
      <w:r w:rsidR="004232A3">
        <w:fldChar w:fldCharType="begin"/>
      </w:r>
      <w:r w:rsidR="004232A3">
        <w:instrText xml:space="preserve"> REF _Ref103668747 \h </w:instrText>
      </w:r>
      <w:r w:rsidR="004232A3">
        <w:fldChar w:fldCharType="separate"/>
      </w:r>
      <w:r w:rsidR="00B44A0B">
        <w:t>Negotiation</w:t>
      </w:r>
      <w:r w:rsidR="004232A3">
        <w:fldChar w:fldCharType="end"/>
      </w:r>
      <w:r w:rsidR="004232A3">
        <w:t xml:space="preserve">”) </w:t>
      </w:r>
      <w:r>
        <w:t xml:space="preserve">referral of the Dispute for determination by an Independent Expert under clause </w:t>
      </w:r>
      <w:r>
        <w:fldChar w:fldCharType="begin"/>
      </w:r>
      <w:r>
        <w:instrText xml:space="preserve"> REF _Ref515106310 \r \h </w:instrText>
      </w:r>
      <w:r>
        <w:fldChar w:fldCharType="separate"/>
      </w:r>
      <w:r w:rsidR="00B44A0B">
        <w:t>20.6</w:t>
      </w:r>
      <w:r>
        <w:fldChar w:fldCharType="end"/>
      </w:r>
      <w:r>
        <w:t xml:space="preserve"> (“</w:t>
      </w:r>
      <w:r>
        <w:fldChar w:fldCharType="begin"/>
      </w:r>
      <w:r>
        <w:instrText xml:space="preserve"> REF _Ref515106310 \h </w:instrText>
      </w:r>
      <w:r>
        <w:fldChar w:fldCharType="separate"/>
      </w:r>
      <w:r w:rsidRPr="007E5840" w:rsidR="00B44A0B">
        <w:t>Independent Expert</w:t>
      </w:r>
      <w:r>
        <w:fldChar w:fldCharType="end"/>
      </w:r>
      <w:r>
        <w:t>”)</w:t>
      </w:r>
      <w:r w:rsidR="002C0076">
        <w:t xml:space="preserve"> (if applicable)</w:t>
      </w:r>
      <w:r>
        <w:t>; and</w:t>
      </w:r>
    </w:p>
    <w:p w:rsidR="00D36754" w:rsidP="00E30382" w14:paraId="384D8093" w14:textId="77777777">
      <w:pPr>
        <w:pStyle w:val="Heading4"/>
        <w:numPr>
          <w:ilvl w:val="3"/>
          <w:numId w:val="50"/>
        </w:numPr>
      </w:pPr>
      <w:r>
        <w:t>third, determination of the Dispute in a court of competent jurisdiction.</w:t>
      </w:r>
    </w:p>
    <w:p w:rsidR="00D36754" w:rsidP="00E30382" w14:paraId="104A58B4" w14:textId="77777777">
      <w:pPr>
        <w:pStyle w:val="Heading2"/>
        <w:numPr>
          <w:ilvl w:val="1"/>
          <w:numId w:val="50"/>
        </w:numPr>
      </w:pPr>
      <w:bookmarkStart w:id="1423" w:name="_Ref103668747"/>
      <w:bookmarkStart w:id="1424" w:name="_Toc104319328"/>
      <w:bookmarkStart w:id="1425" w:name="_Toc211330038"/>
      <w:r>
        <w:t>Negotiation</w:t>
      </w:r>
      <w:bookmarkEnd w:id="1418"/>
      <w:bookmarkEnd w:id="1419"/>
      <w:bookmarkEnd w:id="1420"/>
      <w:bookmarkEnd w:id="1421"/>
      <w:bookmarkEnd w:id="1423"/>
      <w:bookmarkEnd w:id="1424"/>
      <w:bookmarkEnd w:id="1425"/>
    </w:p>
    <w:p w:rsidR="00D36754" w:rsidP="00E30382" w14:paraId="0F39A7F1" w14:textId="77777777">
      <w:pPr>
        <w:pStyle w:val="Heading3"/>
        <w:numPr>
          <w:ilvl w:val="2"/>
          <w:numId w:val="47"/>
        </w:numPr>
      </w:pPr>
      <w:bookmarkStart w:id="1426" w:name="_Ref103668795"/>
      <w:r>
        <w:t xml:space="preserve">Within </w:t>
      </w:r>
      <w:r w:rsidRPr="007E5840">
        <w:t>10</w:t>
      </w:r>
      <w:r>
        <w:t xml:space="preserve"> Business Days </w:t>
      </w:r>
      <w:r w:rsidR="00E856E4">
        <w:t>after</w:t>
      </w:r>
      <w:r>
        <w:t xml:space="preserve"> the service of a Dispute Notice, a senior representative of each party must meet, negotiate and seek to resolve the Dispute in good faith.</w:t>
      </w:r>
      <w:bookmarkEnd w:id="1426"/>
    </w:p>
    <w:p w:rsidR="00D36754" w:rsidP="00E30382" w14:paraId="31EC8505" w14:textId="65B64C93">
      <w:pPr>
        <w:pStyle w:val="Heading3"/>
        <w:numPr>
          <w:ilvl w:val="2"/>
          <w:numId w:val="50"/>
        </w:numPr>
      </w:pPr>
      <w:bookmarkStart w:id="1427" w:name="_Ref104377508"/>
      <w:r>
        <w:t xml:space="preserve">If the Dispute is not resolved within 20 Business Days </w:t>
      </w:r>
      <w:r w:rsidR="00E856E4">
        <w:t>after</w:t>
      </w:r>
      <w:r w:rsidR="38B393B3">
        <w:t xml:space="preserve"> the </w:t>
      </w:r>
      <w:r>
        <w:t xml:space="preserve">negotiations between senior representatives commencing pursuant to </w:t>
      </w:r>
      <w:r w:rsidR="002A01B5">
        <w:t xml:space="preserve">paragraph </w:t>
      </w:r>
      <w:r w:rsidR="002A01B5">
        <w:fldChar w:fldCharType="begin"/>
      </w:r>
      <w:r w:rsidR="002A01B5">
        <w:instrText xml:space="preserve"> REF _Ref103668795 \n \h </w:instrText>
      </w:r>
      <w:r w:rsidR="002A01B5">
        <w:fldChar w:fldCharType="separate"/>
      </w:r>
      <w:r w:rsidR="00B44A0B">
        <w:t>(a)</w:t>
      </w:r>
      <w:r w:rsidR="002A01B5">
        <w:fldChar w:fldCharType="end"/>
      </w:r>
      <w:r>
        <w:t>, then either party may</w:t>
      </w:r>
      <w:r w:rsidR="7FBCA421">
        <w:t xml:space="preserve"> by written notice</w:t>
      </w:r>
      <w:r>
        <w:t>:</w:t>
      </w:r>
      <w:bookmarkEnd w:id="1427"/>
    </w:p>
    <w:p w:rsidR="00890F0C" w:rsidP="00E30382" w14:paraId="59B7DAB2" w14:textId="77777777">
      <w:pPr>
        <w:pStyle w:val="Heading4"/>
        <w:numPr>
          <w:ilvl w:val="3"/>
          <w:numId w:val="50"/>
        </w:numPr>
      </w:pPr>
      <w:r>
        <w:t>w</w:t>
      </w:r>
      <w:r w:rsidR="00D36754">
        <w:t>here</w:t>
      </w:r>
      <w:r>
        <w:t>:</w:t>
      </w:r>
      <w:r w:rsidR="00D36754">
        <w:t xml:space="preserve"> </w:t>
      </w:r>
    </w:p>
    <w:p w:rsidR="00890F0C" w:rsidP="00890F0C" w14:paraId="7D4DBC3F" w14:textId="77777777">
      <w:pPr>
        <w:pStyle w:val="Heading5"/>
        <w:numPr>
          <w:ilvl w:val="4"/>
          <w:numId w:val="50"/>
        </w:numPr>
      </w:pPr>
      <w:r>
        <w:t xml:space="preserve">expressly provided for under this </w:t>
      </w:r>
      <w:r>
        <w:t>agreement;</w:t>
      </w:r>
    </w:p>
    <w:p w:rsidR="00890F0C" w:rsidP="00890F0C" w14:paraId="2A3BB812" w14:textId="77777777">
      <w:pPr>
        <w:pStyle w:val="Heading5"/>
        <w:numPr>
          <w:ilvl w:val="4"/>
          <w:numId w:val="50"/>
        </w:numPr>
      </w:pPr>
      <w:r>
        <w:t xml:space="preserve">the Dispute </w:t>
      </w:r>
      <w:r w:rsidR="0072413B">
        <w:t xml:space="preserve">is </w:t>
      </w:r>
      <w:r>
        <w:t>of a technical or engineering nature</w:t>
      </w:r>
      <w:r w:rsidR="002C0076">
        <w:t>, or in connection with a Social Licence Commitment</w:t>
      </w:r>
      <w:r>
        <w:t xml:space="preserve">; or </w:t>
      </w:r>
    </w:p>
    <w:p w:rsidR="00890F0C" w:rsidP="00890F0C" w14:paraId="501155B1" w14:textId="77777777">
      <w:pPr>
        <w:pStyle w:val="Heading5"/>
        <w:numPr>
          <w:ilvl w:val="4"/>
          <w:numId w:val="50"/>
        </w:numPr>
      </w:pPr>
      <w:r>
        <w:t xml:space="preserve">the parties agree otherwise, </w:t>
      </w:r>
    </w:p>
    <w:p w:rsidR="00D36754" w:rsidP="00890F0C" w14:paraId="44114842" w14:textId="77777777">
      <w:pPr>
        <w:pStyle w:val="Heading5"/>
        <w:numPr>
          <w:ilvl w:val="0"/>
          <w:numId w:val="0"/>
        </w:numPr>
        <w:ind w:left="1474"/>
      </w:pPr>
      <w:r>
        <w:t>refer the Dispute for determination by an Independent Expert; and</w:t>
      </w:r>
    </w:p>
    <w:p w:rsidR="00D36754" w:rsidP="00E30382" w14:paraId="660DE776" w14:textId="77777777">
      <w:pPr>
        <w:pStyle w:val="Heading4"/>
        <w:numPr>
          <w:ilvl w:val="3"/>
          <w:numId w:val="50"/>
        </w:numPr>
      </w:pPr>
      <w:r>
        <w:t>where the Dispute is not of a technical or engineering nature, commence proceedings in a court of competent jurisdiction</w:t>
      </w:r>
      <w:r w:rsidR="00AA3680">
        <w:t xml:space="preserve"> unless the parties agree to adopt a different form of alternative dispute resolution</w:t>
      </w:r>
      <w:r>
        <w:t>.</w:t>
      </w:r>
    </w:p>
    <w:p w:rsidR="00D36754" w:rsidRPr="007E5840" w:rsidP="00E30382" w14:paraId="3E7591C1" w14:textId="77777777">
      <w:pPr>
        <w:pStyle w:val="Heading2"/>
        <w:numPr>
          <w:ilvl w:val="1"/>
          <w:numId w:val="50"/>
        </w:numPr>
      </w:pPr>
      <w:bookmarkStart w:id="1428" w:name="_Toc94798389"/>
      <w:bookmarkStart w:id="1429" w:name="_Toc94872315"/>
      <w:bookmarkStart w:id="1430" w:name="_Toc94885613"/>
      <w:bookmarkStart w:id="1431" w:name="_Toc94886048"/>
      <w:bookmarkStart w:id="1432" w:name="_Toc94886493"/>
      <w:bookmarkStart w:id="1433" w:name="_Toc99721858"/>
      <w:bookmarkStart w:id="1434" w:name="_Toc99723619"/>
      <w:bookmarkStart w:id="1435" w:name="_Ref515106310"/>
      <w:bookmarkStart w:id="1436" w:name="_Toc515359125"/>
      <w:bookmarkStart w:id="1437" w:name="_Toc515470294"/>
      <w:bookmarkStart w:id="1438" w:name="_Toc104319329"/>
      <w:bookmarkStart w:id="1439" w:name="_Toc211330039"/>
      <w:bookmarkEnd w:id="1428"/>
      <w:bookmarkEnd w:id="1429"/>
      <w:bookmarkEnd w:id="1430"/>
      <w:bookmarkEnd w:id="1431"/>
      <w:bookmarkEnd w:id="1432"/>
      <w:bookmarkEnd w:id="1433"/>
      <w:bookmarkEnd w:id="1434"/>
      <w:r w:rsidRPr="007E5840">
        <w:t>Independent Expert</w:t>
      </w:r>
      <w:bookmarkEnd w:id="1435"/>
      <w:bookmarkEnd w:id="1436"/>
      <w:bookmarkEnd w:id="1437"/>
      <w:bookmarkEnd w:id="1438"/>
      <w:bookmarkEnd w:id="1439"/>
    </w:p>
    <w:p w:rsidR="00D36754" w:rsidRPr="007E5840" w:rsidP="00E30382" w14:paraId="3F656491" w14:textId="77777777">
      <w:pPr>
        <w:pStyle w:val="Heading3"/>
        <w:numPr>
          <w:ilvl w:val="2"/>
          <w:numId w:val="47"/>
        </w:numPr>
      </w:pPr>
      <w:bookmarkStart w:id="1440" w:name="_Toc515359126"/>
      <w:bookmarkStart w:id="1441" w:name="_Hlk104317461"/>
      <w:bookmarkStart w:id="1442"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3178A5">
        <w:t xml:space="preserve">then </w:t>
      </w:r>
      <w:r w:rsidRPr="007E5840">
        <w:t xml:space="preserve">the parties must appoint a </w:t>
      </w:r>
      <w:r>
        <w:t>person to which the Dispute will be referred for determination</w:t>
      </w:r>
      <w:r w:rsidRPr="007E5840">
        <w:t xml:space="preserve"> (</w:t>
      </w:r>
      <w:r>
        <w:t>“</w:t>
      </w:r>
      <w:r w:rsidRPr="006F568E">
        <w:rPr>
          <w:b/>
          <w:bCs/>
        </w:rPr>
        <w:t>Independent</w:t>
      </w:r>
      <w:r>
        <w:t xml:space="preserve"> </w:t>
      </w:r>
      <w:r w:rsidRPr="007E5840">
        <w:rPr>
          <w:b/>
        </w:rPr>
        <w:t>Expert</w:t>
      </w:r>
      <w:r>
        <w:rPr>
          <w:bCs/>
        </w:rPr>
        <w:t>”</w:t>
      </w:r>
      <w:r w:rsidRPr="007E5840">
        <w:t>)</w:t>
      </w:r>
      <w:bookmarkEnd w:id="1440"/>
      <w:r w:rsidRPr="007E5840">
        <w:t xml:space="preserve"> by mutual agreement within 10 Bu</w:t>
      </w:r>
      <w:r>
        <w:t xml:space="preserve">siness Days </w:t>
      </w:r>
      <w:r w:rsidR="00E856E4">
        <w:t>after</w:t>
      </w:r>
      <w:r>
        <w:t xml:space="preserve"> a notice referring a </w:t>
      </w:r>
      <w:r w:rsidR="001C55B9">
        <w:t>D</w:t>
      </w:r>
      <w:r>
        <w:t>ispute to an Independent Expert being given (or such longer period the parties agree</w:t>
      </w:r>
      <w:bookmarkEnd w:id="1441"/>
      <w:r>
        <w:t>).</w:t>
      </w:r>
      <w:bookmarkEnd w:id="1442"/>
    </w:p>
    <w:p w:rsidR="00D36754" w:rsidP="00E30382" w14:paraId="2FCFE525" w14:textId="65221E33">
      <w:pPr>
        <w:pStyle w:val="Heading3"/>
        <w:numPr>
          <w:ilvl w:val="2"/>
          <w:numId w:val="47"/>
        </w:numPr>
      </w:pPr>
      <w:bookmarkStart w:id="1443" w:name="_Ref103668836"/>
      <w:r>
        <w:t xml:space="preserve">Failing agreement within the period specified in </w:t>
      </w:r>
      <w:r w:rsidR="002A01B5">
        <w:t>paragraph</w:t>
      </w:r>
      <w:r>
        <w:t xml:space="preserve"> </w:t>
      </w:r>
      <w:r>
        <w:fldChar w:fldCharType="begin"/>
      </w:r>
      <w:r>
        <w:instrText xml:space="preserve"> REF _Ref103668824 \r \h </w:instrText>
      </w:r>
      <w:r>
        <w:fldChar w:fldCharType="separate"/>
      </w:r>
      <w:r w:rsidR="00B44A0B">
        <w:t>(a)</w:t>
      </w:r>
      <w:r>
        <w:fldChar w:fldCharType="end"/>
      </w:r>
      <w:r>
        <w:t>, either party may request the CEO of the Resolution Institute (or their independent nominee) to appoint an Independent Expert.</w:t>
      </w:r>
      <w:bookmarkEnd w:id="1443"/>
    </w:p>
    <w:p w:rsidR="00D36754" w:rsidP="00E30382" w14:paraId="55968772" w14:textId="78976024">
      <w:pPr>
        <w:pStyle w:val="Heading3"/>
        <w:numPr>
          <w:ilvl w:val="2"/>
          <w:numId w:val="47"/>
        </w:numPr>
      </w:pPr>
      <w:r>
        <w:t xml:space="preserve">If an Independent Expert is not appointed within 20 Business Days </w:t>
      </w:r>
      <w:r w:rsidR="00E856E4">
        <w:t>after</w:t>
      </w:r>
      <w:r>
        <w:t xml:space="preserve"> the date of the request being made under </w:t>
      </w:r>
      <w:r w:rsidR="002A01B5">
        <w:t>paragraph</w:t>
      </w:r>
      <w:r>
        <w:t xml:space="preserve"> </w:t>
      </w:r>
      <w:r>
        <w:fldChar w:fldCharType="begin"/>
      </w:r>
      <w:r>
        <w:instrText xml:space="preserve"> REF _Ref103668836 \r \h </w:instrText>
      </w:r>
      <w:r>
        <w:fldChar w:fldCharType="separate"/>
      </w:r>
      <w:r w:rsidR="00B44A0B">
        <w:t>(b)</w:t>
      </w:r>
      <w:r>
        <w:fldChar w:fldCharType="end"/>
      </w:r>
      <w:r>
        <w:t>, then either party may commence proceedings in a court of competent jurisdiction in relation to the Dispute.</w:t>
      </w:r>
    </w:p>
    <w:p w:rsidR="00D36754" w:rsidP="00E30382" w14:paraId="0AD6F370" w14:textId="77777777">
      <w:pPr>
        <w:pStyle w:val="Heading3"/>
        <w:numPr>
          <w:ilvl w:val="2"/>
          <w:numId w:val="47"/>
        </w:numPr>
      </w:pPr>
      <w:bookmarkStart w:id="1444" w:name="_Toc515359127"/>
      <w:r>
        <w:t xml:space="preserve">The Independent Expert appointed must have reasonable qualifications, and commercial and practical experience, </w:t>
      </w:r>
      <w:r>
        <w:t>in the area of</w:t>
      </w:r>
      <w:r>
        <w:t xml:space="preserve"> the </w:t>
      </w:r>
      <w:r w:rsidR="001C55B9">
        <w:t>D</w:t>
      </w:r>
      <w:r>
        <w:t>ispute (including in the context of the NEM) and no interest or duty which conflicts or may conflict with their function as an Independent Expert.</w:t>
      </w:r>
      <w:bookmarkEnd w:id="1444"/>
    </w:p>
    <w:p w:rsidR="00D36754" w:rsidP="00E30382" w14:paraId="7345CD0D" w14:textId="77777777">
      <w:pPr>
        <w:pStyle w:val="Heading3"/>
        <w:numPr>
          <w:ilvl w:val="2"/>
          <w:numId w:val="47"/>
        </w:numPr>
      </w:pPr>
      <w:bookmarkStart w:id="1445" w:name="_Toc515359128"/>
      <w:r>
        <w:t>The Independent Expert will act as an expert and not as an arbitrator.</w:t>
      </w:r>
      <w:bookmarkEnd w:id="1445"/>
    </w:p>
    <w:p w:rsidR="00D36754" w:rsidP="00E30382" w14:paraId="57D862DC" w14:textId="77777777">
      <w:pPr>
        <w:pStyle w:val="Heading3"/>
        <w:numPr>
          <w:ilvl w:val="2"/>
          <w:numId w:val="47"/>
        </w:numPr>
      </w:pPr>
      <w:bookmarkStart w:id="1446" w:name="_Toc515359129"/>
      <w:r>
        <w:t xml:space="preserve">The parties must comply with all reasonable requests by an Independent Expert for information relating to the </w:t>
      </w:r>
      <w:r w:rsidR="001C55B9">
        <w:t>D</w:t>
      </w:r>
      <w:r>
        <w:t>ispute.</w:t>
      </w:r>
      <w:bookmarkEnd w:id="1446"/>
    </w:p>
    <w:p w:rsidR="00D36754" w:rsidP="00E30382" w14:paraId="23556492" w14:textId="77777777">
      <w:pPr>
        <w:pStyle w:val="Heading3"/>
        <w:numPr>
          <w:ilvl w:val="2"/>
          <w:numId w:val="47"/>
        </w:numPr>
      </w:pPr>
      <w:r>
        <w:t>The parties must ensure that the Independent Expert’s terms of appointment includ</w:t>
      </w:r>
      <w:r w:rsidR="00602E3C">
        <w:t>e</w:t>
      </w:r>
      <w:r>
        <w:t xml:space="preserve"> the following requirements:</w:t>
      </w:r>
    </w:p>
    <w:p w:rsidR="00D36754" w:rsidP="00E30382" w14:paraId="1DFFF5EE" w14:textId="77777777">
      <w:pPr>
        <w:pStyle w:val="Heading4"/>
        <w:numPr>
          <w:ilvl w:val="3"/>
          <w:numId w:val="47"/>
        </w:numPr>
      </w:pPr>
      <w:r>
        <w:t xml:space="preserve">the Independent Expert must consult with the parties concerning the matters under </w:t>
      </w:r>
      <w:r w:rsidR="001C55B9">
        <w:t>D</w:t>
      </w:r>
      <w:r>
        <w:t>ispute;</w:t>
      </w:r>
    </w:p>
    <w:p w:rsidR="00D36754" w:rsidP="00E30382" w14:paraId="7F8A6A79" w14:textId="77777777">
      <w:pPr>
        <w:pStyle w:val="Heading4"/>
        <w:numPr>
          <w:ilvl w:val="3"/>
          <w:numId w:val="47"/>
        </w:numPr>
      </w:pPr>
      <w:r>
        <w:t xml:space="preserve">the Independent Expert must make a draft report available to the parties within </w:t>
      </w:r>
      <w:r w:rsidRPr="007E5840">
        <w:t>30</w:t>
      </w:r>
      <w:r>
        <w:t xml:space="preserve"> Business Days </w:t>
      </w:r>
      <w:r w:rsidR="00E856E4">
        <w:t>after</w:t>
      </w:r>
      <w:r>
        <w:t xml:space="preserve"> their </w:t>
      </w:r>
      <w:r>
        <w:t>appointment;</w:t>
      </w:r>
    </w:p>
    <w:p w:rsidR="00D36754" w:rsidP="00E30382" w14:paraId="7C239AF1" w14:textId="77777777">
      <w:pPr>
        <w:pStyle w:val="Heading4"/>
        <w:numPr>
          <w:ilvl w:val="3"/>
          <w:numId w:val="47"/>
        </w:numPr>
      </w:pPr>
      <w:r>
        <w:t xml:space="preserve">the Independent Expert must meet with representatives of the parties to discuss any queries they may have in relation to the draft </w:t>
      </w:r>
      <w:r>
        <w:t>report;</w:t>
      </w:r>
    </w:p>
    <w:p w:rsidR="00D36754" w:rsidP="00E30382" w14:paraId="7CFBFA78" w14:textId="77777777">
      <w:pPr>
        <w:pStyle w:val="Heading4"/>
        <w:numPr>
          <w:ilvl w:val="3"/>
          <w:numId w:val="47"/>
        </w:numPr>
      </w:pPr>
      <w:r>
        <w:t xml:space="preserve">the Independent Expert must keep information provided by or on behalf of the parties to the Independent Expert </w:t>
      </w:r>
      <w:r>
        <w:t>confidential;</w:t>
      </w:r>
    </w:p>
    <w:p w:rsidR="00D36754" w:rsidP="00E30382" w14:paraId="69C4D596" w14:textId="77777777">
      <w:pPr>
        <w:pStyle w:val="Heading4"/>
        <w:numPr>
          <w:ilvl w:val="3"/>
          <w:numId w:val="47"/>
        </w:numPr>
      </w:pPr>
      <w:r>
        <w:t xml:space="preserve">the Independent Expert may investigate the matters under </w:t>
      </w:r>
      <w:r w:rsidR="001C55B9">
        <w:t>D</w:t>
      </w:r>
      <w:r>
        <w:t>ispute and make inquiries in relation to them, and take the advice of any other person the Independent Expert deems appropriate; and</w:t>
      </w:r>
    </w:p>
    <w:p w:rsidR="00D36754" w:rsidP="00E30382" w14:paraId="3F42CF68" w14:textId="77777777">
      <w:pPr>
        <w:pStyle w:val="Heading4"/>
        <w:numPr>
          <w:ilvl w:val="3"/>
          <w:numId w:val="47"/>
        </w:numPr>
      </w:pPr>
      <w:r>
        <w:t xml:space="preserve">the Independent Expert will use their best endeavours to notify the parties of the Independent Expert’s determination within </w:t>
      </w:r>
      <w:r w:rsidRPr="007E5840">
        <w:t>60</w:t>
      </w:r>
      <w:r>
        <w:t xml:space="preserve"> Business Days </w:t>
      </w:r>
      <w:r w:rsidR="00E856E4">
        <w:t>after</w:t>
      </w:r>
      <w:r>
        <w:t xml:space="preserve"> the reference to the Independent Expert.</w:t>
      </w:r>
    </w:p>
    <w:p w:rsidR="00D36754" w:rsidP="00E30382" w14:paraId="011BA28D" w14:textId="77777777">
      <w:pPr>
        <w:pStyle w:val="Heading3"/>
        <w:numPr>
          <w:ilvl w:val="2"/>
          <w:numId w:val="47"/>
        </w:numPr>
      </w:pPr>
      <w:bookmarkStart w:id="1447" w:name="_Toc515359130"/>
      <w:r>
        <w:t>In the absence of fraud or manifest error, the parties agree that any decision or award made by an Independent Expert will be final and binding.</w:t>
      </w:r>
      <w:bookmarkEnd w:id="1447"/>
    </w:p>
    <w:p w:rsidR="00D36754" w:rsidP="00E30382" w14:paraId="1C379F91" w14:textId="77777777">
      <w:pPr>
        <w:pStyle w:val="Heading3"/>
        <w:numPr>
          <w:ilvl w:val="2"/>
          <w:numId w:val="47"/>
        </w:numPr>
      </w:pPr>
      <w:bookmarkStart w:id="1448" w:name="_Toc515359131"/>
      <w:r>
        <w:t>Each party will bear its own costs in respect of or in connection with any determination by an Independent Expert.</w:t>
      </w:r>
      <w:bookmarkEnd w:id="1448"/>
    </w:p>
    <w:p w:rsidR="00D36754" w:rsidRPr="00CD210B" w:rsidP="00E30382" w14:paraId="1CF134D4" w14:textId="77777777">
      <w:pPr>
        <w:pStyle w:val="Heading3"/>
        <w:numPr>
          <w:ilvl w:val="2"/>
          <w:numId w:val="50"/>
        </w:numPr>
      </w:pPr>
      <w:r>
        <w:t>The costs of the Independent Expert will be borne equally between the parties.</w:t>
      </w:r>
    </w:p>
    <w:p w:rsidR="00D36754" w:rsidP="00E30382" w14:paraId="6C845C00" w14:textId="77777777">
      <w:pPr>
        <w:pStyle w:val="Heading2"/>
        <w:numPr>
          <w:ilvl w:val="1"/>
          <w:numId w:val="50"/>
        </w:numPr>
      </w:pPr>
      <w:bookmarkStart w:id="1449" w:name="_Toc492504888"/>
      <w:bookmarkStart w:id="1450" w:name="_Toc515359132"/>
      <w:bookmarkStart w:id="1451" w:name="_Toc515470295"/>
      <w:bookmarkStart w:id="1452" w:name="_Toc104319330"/>
      <w:bookmarkStart w:id="1453" w:name="_Toc211330040"/>
      <w:r>
        <w:t>Other Relief</w:t>
      </w:r>
      <w:bookmarkEnd w:id="1449"/>
      <w:bookmarkEnd w:id="1450"/>
      <w:bookmarkEnd w:id="1451"/>
      <w:bookmarkEnd w:id="1452"/>
      <w:bookmarkEnd w:id="1453"/>
    </w:p>
    <w:p w:rsidR="00D36754" w:rsidP="00D36754" w14:paraId="2CCA704A" w14:textId="3C7EACE7">
      <w:pPr>
        <w:pStyle w:val="Heading3"/>
        <w:numPr>
          <w:ilvl w:val="0"/>
          <w:numId w:val="0"/>
        </w:numPr>
        <w:spacing w:before="120" w:after="120"/>
        <w:ind w:left="737"/>
      </w:pPr>
      <w:bookmarkStart w:id="1454" w:name="_Toc515359133"/>
      <w:r>
        <w:t xml:space="preserve">The </w:t>
      </w:r>
      <w:r w:rsidR="001C55B9">
        <w:t>D</w:t>
      </w:r>
      <w:r>
        <w:t>ispute resolution procedures in this clause </w:t>
      </w:r>
      <w:r>
        <w:fldChar w:fldCharType="begin"/>
      </w:r>
      <w:r>
        <w:instrText xml:space="preserve"> REF _Ref467517745 \w \h </w:instrText>
      </w:r>
      <w:r>
        <w:fldChar w:fldCharType="separate"/>
      </w:r>
      <w:r w:rsidR="00B44A0B">
        <w:t>20</w:t>
      </w:r>
      <w:r>
        <w:fldChar w:fldCharType="end"/>
      </w:r>
      <w:r>
        <w:t xml:space="preserve"> do not apply to impair, delay or otherwise prejudice the exercise by a party of its rights provided in this agreement (including any right of termination).</w:t>
      </w:r>
      <w:bookmarkEnd w:id="1454"/>
    </w:p>
    <w:p w:rsidR="00D36754" w:rsidP="00E30382" w14:paraId="6D42818D" w14:textId="77777777">
      <w:pPr>
        <w:pStyle w:val="Heading2"/>
        <w:numPr>
          <w:ilvl w:val="1"/>
          <w:numId w:val="50"/>
        </w:numPr>
      </w:pPr>
      <w:bookmarkStart w:id="1455" w:name="_Toc104319331"/>
      <w:bookmarkStart w:id="1456" w:name="_Ref101432269"/>
      <w:bookmarkStart w:id="1457" w:name="_Toc211330041"/>
      <w:r>
        <w:t>Continued performance following a Dispute</w:t>
      </w:r>
      <w:bookmarkEnd w:id="1455"/>
      <w:bookmarkEnd w:id="1457"/>
    </w:p>
    <w:p w:rsidR="00D36754" w:rsidP="00D36754" w14:paraId="2B70E0AE" w14:textId="77777777">
      <w:pPr>
        <w:pStyle w:val="Heading3"/>
        <w:numPr>
          <w:ilvl w:val="0"/>
          <w:numId w:val="0"/>
        </w:numPr>
        <w:spacing w:before="120" w:after="120"/>
        <w:ind w:left="737"/>
      </w:pPr>
      <w:r w:rsidRPr="00677545">
        <w:t xml:space="preserve">Despite </w:t>
      </w:r>
      <w:r>
        <w:t xml:space="preserve">the existence of </w:t>
      </w:r>
      <w:r w:rsidRPr="00677545">
        <w:t xml:space="preserve">any </w:t>
      </w:r>
      <w:r>
        <w:t>D</w:t>
      </w:r>
      <w:r w:rsidRPr="00677545">
        <w:t xml:space="preserve">ispute, each party must continue to perform its obligations under this </w:t>
      </w:r>
      <w:r>
        <w:t>agreement</w:t>
      </w:r>
      <w:r w:rsidR="00AA3680">
        <w:t>, other than an obligation to make payment that is in dispute</w:t>
      </w:r>
      <w:r>
        <w:t>.</w:t>
      </w:r>
    </w:p>
    <w:p w:rsidR="00D36754" w:rsidP="00E30382" w14:paraId="246840C4" w14:textId="77777777">
      <w:pPr>
        <w:pStyle w:val="Heading2"/>
        <w:numPr>
          <w:ilvl w:val="1"/>
          <w:numId w:val="50"/>
        </w:numPr>
      </w:pPr>
      <w:bookmarkStart w:id="1458" w:name="_Ref103668697"/>
      <w:bookmarkStart w:id="1459" w:name="_Toc104319332"/>
      <w:bookmarkStart w:id="1460" w:name="_Toc211330042"/>
      <w:r>
        <w:t>Interim relief</w:t>
      </w:r>
      <w:bookmarkEnd w:id="1458"/>
      <w:bookmarkEnd w:id="1459"/>
      <w:bookmarkEnd w:id="1460"/>
    </w:p>
    <w:p w:rsidR="00D36754" w:rsidP="00D36754" w14:paraId="4E89529A" w14:textId="607D3FE5">
      <w:pPr>
        <w:pStyle w:val="Indent2"/>
      </w:pPr>
      <w:r>
        <w:t>Nothing in this clause </w:t>
      </w:r>
      <w:r>
        <w:rPr>
          <w:highlight w:val="yellow"/>
        </w:rPr>
        <w:fldChar w:fldCharType="begin"/>
      </w:r>
      <w:r>
        <w:instrText xml:space="preserve"> REF _Ref467518367 \n \h </w:instrText>
      </w:r>
      <w:r>
        <w:rPr>
          <w:highlight w:val="yellow"/>
        </w:rPr>
        <w:fldChar w:fldCharType="separate"/>
      </w:r>
      <w:r w:rsidR="00B44A0B">
        <w:t>20</w:t>
      </w:r>
      <w:r>
        <w:rPr>
          <w:highlight w:val="yellow"/>
        </w:rPr>
        <w:fldChar w:fldCharType="end"/>
      </w:r>
      <w:r>
        <w:t xml:space="preserve"> prevents either party from seeking urgent injunctive or declaratory relief.</w:t>
      </w:r>
      <w:bookmarkEnd w:id="1398"/>
      <w:bookmarkEnd w:id="1399"/>
      <w:bookmarkEnd w:id="1400"/>
      <w:bookmarkEnd w:id="1401"/>
      <w:bookmarkEnd w:id="1456"/>
    </w:p>
    <w:p w:rsidR="008A605F" w:rsidRPr="00A97D57" w:rsidP="008A605F" w14:paraId="0532CF04" w14:textId="77777777">
      <w:pPr>
        <w:pStyle w:val="Heading1"/>
      </w:pPr>
      <w:bookmarkStart w:id="1461" w:name="_Ref103643613"/>
      <w:bookmarkStart w:id="1462" w:name="_Ref103643642"/>
      <w:bookmarkStart w:id="1463" w:name="_Ref103643648"/>
      <w:bookmarkStart w:id="1464" w:name="_Ref167101231"/>
      <w:bookmarkStart w:id="1465" w:name="_Ref167101238"/>
      <w:bookmarkStart w:id="1466" w:name="_Toc211330043"/>
      <w:r w:rsidRPr="00A97D57">
        <w:t>Confidentiality</w:t>
      </w:r>
      <w:bookmarkEnd w:id="1339"/>
      <w:bookmarkEnd w:id="1340"/>
      <w:bookmarkEnd w:id="1341"/>
      <w:bookmarkEnd w:id="1342"/>
      <w:bookmarkEnd w:id="1343"/>
      <w:bookmarkEnd w:id="1344"/>
      <w:bookmarkEnd w:id="1345"/>
      <w:bookmarkEnd w:id="1461"/>
      <w:bookmarkEnd w:id="1462"/>
      <w:bookmarkEnd w:id="1463"/>
      <w:bookmarkEnd w:id="1464"/>
      <w:bookmarkEnd w:id="1465"/>
      <w:bookmarkEnd w:id="1466"/>
    </w:p>
    <w:p w:rsidR="004D080D" w:rsidP="00E30382" w14:paraId="093C839B" w14:textId="77777777">
      <w:pPr>
        <w:pStyle w:val="Heading2"/>
        <w:numPr>
          <w:ilvl w:val="1"/>
          <w:numId w:val="47"/>
        </w:numPr>
      </w:pPr>
      <w:bookmarkStart w:id="1467" w:name="_Toc104305727"/>
      <w:bookmarkStart w:id="1468" w:name="_Toc104319304"/>
      <w:bookmarkStart w:id="1469" w:name="_Toc492504819"/>
      <w:bookmarkStart w:id="1470" w:name="_Toc515359026"/>
      <w:bookmarkStart w:id="1471" w:name="_Toc515470260"/>
      <w:bookmarkStart w:id="1472" w:name="_Ref57884909"/>
      <w:bookmarkStart w:id="1473" w:name="_Toc104238846"/>
      <w:bookmarkStart w:id="1474" w:name="_Toc211330044"/>
      <w:r>
        <w:t xml:space="preserve">Disclosure of </w:t>
      </w:r>
      <w:bookmarkEnd w:id="1467"/>
      <w:r>
        <w:t>information</w:t>
      </w:r>
      <w:bookmarkEnd w:id="1468"/>
      <w:bookmarkEnd w:id="1474"/>
    </w:p>
    <w:p w:rsidR="004D080D" w:rsidP="0053508A" w14:paraId="719178CB" w14:textId="77777777">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4D080D" w:rsidRPr="00354E1C" w:rsidP="00E30382" w14:paraId="74D3F961" w14:textId="3A1DD008">
      <w:pPr>
        <w:pStyle w:val="Heading3"/>
        <w:numPr>
          <w:ilvl w:val="2"/>
          <w:numId w:val="47"/>
        </w:numPr>
      </w:pPr>
      <w:r>
        <w:t xml:space="preserve">information that is publicly available (other than through a breach of this clause </w:t>
      </w:r>
      <w:r>
        <w:fldChar w:fldCharType="begin"/>
      </w:r>
      <w:r>
        <w:instrText xml:space="preserve"> REF _Ref103643613 \w \h </w:instrText>
      </w:r>
      <w:r>
        <w:fldChar w:fldCharType="separate"/>
      </w:r>
      <w:r w:rsidR="00B44A0B">
        <w:t>21</w:t>
      </w:r>
      <w:r>
        <w:fldChar w:fldCharType="end"/>
      </w:r>
      <w:r w:rsidR="00B77833">
        <w:t xml:space="preserve"> or another obligation of confidentiality</w:t>
      </w:r>
      <w:r>
        <w:t>);</w:t>
      </w:r>
    </w:p>
    <w:p w:rsidR="004D080D" w:rsidRPr="00354E1C" w:rsidP="00E30382" w14:paraId="03130557" w14:textId="77777777">
      <w:pPr>
        <w:pStyle w:val="Heading3"/>
        <w:numPr>
          <w:ilvl w:val="2"/>
          <w:numId w:val="47"/>
        </w:numPr>
      </w:pPr>
      <w:r w:rsidRPr="00354E1C">
        <w:t>to any person</w:t>
      </w:r>
      <w:r w:rsidR="00B77833">
        <w:t xml:space="preserve"> to the limited extent necessary</w:t>
      </w:r>
      <w:r w:rsidRPr="00354E1C">
        <w:t xml:space="preserve"> in connection with an exercise of rights or a dealing, or proposed dealing, with rights or obligations in </w:t>
      </w:r>
      <w:r>
        <w:t>connection with this agreement</w:t>
      </w:r>
      <w:r w:rsidR="00A31F24">
        <w:t xml:space="preserve"> (and provided the recipient is bound by an equivalent obligation of confidentiality</w:t>
      </w:r>
      <w:r w:rsidR="00A31F24">
        <w:t>)</w:t>
      </w:r>
      <w:r>
        <w:t>;</w:t>
      </w:r>
    </w:p>
    <w:p w:rsidR="004D080D" w:rsidP="00E30382" w14:paraId="0BC07AE7" w14:textId="77777777">
      <w:pPr>
        <w:pStyle w:val="Heading3"/>
        <w:numPr>
          <w:ilvl w:val="2"/>
          <w:numId w:val="47"/>
        </w:numPr>
      </w:pPr>
      <w:r w:rsidRPr="00354E1C">
        <w:t>to officers, employees, agents, contractors, legal and other advisers</w:t>
      </w:r>
      <w:r w:rsidR="00B43648">
        <w:t>, insurers</w:t>
      </w:r>
      <w:r w:rsidRPr="00354E1C">
        <w:t xml:space="preserve"> and auditors of the </w:t>
      </w:r>
      <w:r>
        <w:t>party</w:t>
      </w:r>
      <w:r w:rsidR="00B43648">
        <w:t xml:space="preserve"> (or to insurers and auditors of the party’s Related Bodies Corporate)</w:t>
      </w:r>
      <w:r w:rsidR="00A31F24">
        <w:t>,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rsidR="00B443EF" w:rsidP="00E30382" w14:paraId="7237AE68" w14:textId="77777777">
      <w:pPr>
        <w:pStyle w:val="Heading3"/>
        <w:numPr>
          <w:ilvl w:val="2"/>
          <w:numId w:val="47"/>
        </w:numPr>
      </w:pPr>
      <w:r>
        <w:t xml:space="preserve">to: </w:t>
      </w:r>
    </w:p>
    <w:p w:rsidR="004D080D" w:rsidP="00B443EF" w14:paraId="5D2ACF58" w14:textId="77777777">
      <w:pPr>
        <w:pStyle w:val="Heading4"/>
        <w:numPr>
          <w:ilvl w:val="3"/>
          <w:numId w:val="47"/>
        </w:numPr>
      </w:pPr>
      <w:r>
        <w:t xml:space="preserve">a bank or other financial institution (and its professional advisers) in connection with any existing or proposed loan or other financial accommodation of, or sought to be arranged by, the recipient of the </w:t>
      </w:r>
      <w:r>
        <w:t>information;</w:t>
      </w:r>
    </w:p>
    <w:p w:rsidR="00B443EF" w:rsidRPr="00354E1C" w:rsidP="00B443EF" w14:paraId="4E615289" w14:textId="77777777">
      <w:pPr>
        <w:pStyle w:val="Heading4"/>
      </w:pPr>
      <w:bookmarkStart w:id="1475" w:name="_Hlk113978051"/>
      <w:r>
        <w:t xml:space="preserve">any person who is </w:t>
      </w:r>
      <w:r w:rsidR="00E16073">
        <w:t>proposing to</w:t>
      </w:r>
      <w:r>
        <w:t xml:space="preserve"> acquir</w:t>
      </w:r>
      <w:r w:rsidR="00E16073">
        <w:t>e</w:t>
      </w:r>
      <w:r>
        <w:t xml:space="preserve"> a direct or indirect interest in the party; or</w:t>
      </w:r>
      <w:bookmarkEnd w:id="1475"/>
    </w:p>
    <w:p w:rsidR="00B443EF" w:rsidP="00B443EF" w14:paraId="06A83D5F" w14:textId="77777777">
      <w:pPr>
        <w:pStyle w:val="Heading4"/>
        <w:numPr>
          <w:ilvl w:val="3"/>
          <w:numId w:val="47"/>
        </w:numPr>
      </w:pPr>
      <w:r>
        <w:t>any</w:t>
      </w:r>
      <w:r w:rsidR="004D080D">
        <w:t xml:space="preserve"> Related Bod</w:t>
      </w:r>
      <w:r>
        <w:t>y</w:t>
      </w:r>
      <w:r w:rsidR="004D080D">
        <w:t xml:space="preserve"> Corporate</w:t>
      </w:r>
      <w:r>
        <w:t xml:space="preserve"> </w:t>
      </w:r>
      <w:r w:rsidR="00E16073">
        <w:t>o</w:t>
      </w:r>
      <w:r>
        <w:t>f a party to this agreement</w:t>
      </w:r>
      <w:r w:rsidR="00B77833">
        <w:t>, but only to the extent that such a person has a need to know</w:t>
      </w:r>
      <w:r w:rsidRPr="00354E1C" w:rsidR="004D080D">
        <w:t xml:space="preserve">, </w:t>
      </w:r>
    </w:p>
    <w:p w:rsidR="004D080D" w:rsidRPr="00354E1C" w:rsidP="00B443EF" w14:paraId="7F4712B1" w14:textId="77777777">
      <w:pPr>
        <w:pStyle w:val="Heading4"/>
        <w:numPr>
          <w:ilvl w:val="0"/>
          <w:numId w:val="0"/>
        </w:numPr>
        <w:ind w:left="1474"/>
      </w:pPr>
      <w:r>
        <w:t xml:space="preserve">and in each case </w:t>
      </w:r>
      <w:r w:rsidRPr="00354E1C">
        <w:t xml:space="preserve">provided the recipient </w:t>
      </w:r>
      <w:r>
        <w:t xml:space="preserve">is bound by an equivalent obligation of </w:t>
      </w:r>
      <w:r>
        <w:t>confidentiality</w:t>
      </w:r>
      <w:r w:rsidRPr="00354E1C">
        <w:t>;</w:t>
      </w:r>
    </w:p>
    <w:p w:rsidR="004D080D" w:rsidRPr="00354E1C" w:rsidP="00E30382" w14:paraId="64A4FE72" w14:textId="77777777">
      <w:pPr>
        <w:pStyle w:val="Heading3"/>
        <w:numPr>
          <w:ilvl w:val="2"/>
          <w:numId w:val="47"/>
        </w:numPr>
      </w:pPr>
      <w:r w:rsidRPr="00354E1C">
        <w:t>with the consent of the party who provided the information (such consent not to be unreasonably withheld</w:t>
      </w:r>
      <w:r w:rsidRPr="00354E1C">
        <w:t>);</w:t>
      </w:r>
    </w:p>
    <w:p w:rsidR="004D080D" w:rsidP="00E30382" w14:paraId="28C235DB" w14:textId="77777777">
      <w:pPr>
        <w:pStyle w:val="Heading3"/>
        <w:numPr>
          <w:ilvl w:val="2"/>
          <w:numId w:val="47"/>
        </w:numPr>
        <w:tabs>
          <w:tab w:val="clear" w:pos="1447"/>
        </w:tabs>
      </w:pPr>
      <w:r>
        <w:t xml:space="preserve">when the disclosure is required by an order of a court of competent jurisdiction for the purposes of any litigation or arbitration arising from this agreement, and then only in accordance with the terms of that </w:t>
      </w:r>
      <w:r>
        <w:t>order;</w:t>
      </w:r>
    </w:p>
    <w:p w:rsidR="004D080D" w:rsidP="00E30382" w14:paraId="3D98CF40" w14:textId="77777777">
      <w:pPr>
        <w:pStyle w:val="Heading3"/>
        <w:numPr>
          <w:ilvl w:val="2"/>
          <w:numId w:val="47"/>
        </w:numPr>
        <w:tabs>
          <w:tab w:val="clear" w:pos="1447"/>
        </w:tabs>
      </w:pPr>
      <w:r w:rsidRPr="00354E1C">
        <w:t>any disclosure</w:t>
      </w:r>
      <w:r>
        <w:t xml:space="preserve"> that</w:t>
      </w:r>
      <w:r w:rsidRPr="00354E1C">
        <w:t xml:space="preserve"> the </w:t>
      </w:r>
      <w:r>
        <w:t>recipient</w:t>
      </w:r>
      <w:r w:rsidRPr="00354E1C">
        <w:t xml:space="preserve"> reasonably believes is required by any </w:t>
      </w:r>
      <w:r w:rsidR="00BE3E7E">
        <w:t>L</w:t>
      </w:r>
      <w:r w:rsidRPr="00354E1C">
        <w:t>aw</w:t>
      </w:r>
      <w:r>
        <w:t xml:space="preserve"> or</w:t>
      </w:r>
      <w:r w:rsidRPr="00354E1C">
        <w:t xml:space="preserve"> securities exchange</w:t>
      </w:r>
      <w:r w:rsidR="00A31F24">
        <w:t xml:space="preserve">, and then only to the extent reasonably </w:t>
      </w:r>
      <w:r w:rsidR="00A31F24">
        <w:t>required</w:t>
      </w:r>
      <w:r>
        <w:t>;</w:t>
      </w:r>
    </w:p>
    <w:p w:rsidR="004D080D" w:rsidP="00E30382" w14:paraId="2A53A909" w14:textId="77777777">
      <w:pPr>
        <w:pStyle w:val="Heading3"/>
        <w:numPr>
          <w:ilvl w:val="2"/>
          <w:numId w:val="47"/>
        </w:numPr>
        <w:tabs>
          <w:tab w:val="clear" w:pos="1447"/>
        </w:tabs>
      </w:pPr>
      <w:r>
        <w:t xml:space="preserve">to a </w:t>
      </w:r>
      <w:r w:rsidRPr="00354E1C">
        <w:t>rating agency</w:t>
      </w:r>
      <w:r>
        <w:t>; or</w:t>
      </w:r>
    </w:p>
    <w:p w:rsidR="004D080D" w:rsidP="00E30382" w14:paraId="66888F7D" w14:textId="77777777">
      <w:pPr>
        <w:pStyle w:val="Heading3"/>
        <w:numPr>
          <w:ilvl w:val="2"/>
          <w:numId w:val="47"/>
        </w:numPr>
        <w:tabs>
          <w:tab w:val="clear" w:pos="1447"/>
        </w:tabs>
      </w:pPr>
      <w:r>
        <w:t xml:space="preserve">in the case of </w:t>
      </w:r>
      <w:r w:rsidR="00F554C1">
        <w:t xml:space="preserve">disclosure by </w:t>
      </w:r>
      <w:r>
        <w:t xml:space="preserve">SFV, to: </w:t>
      </w:r>
    </w:p>
    <w:p w:rsidR="004D080D" w:rsidP="00E30382" w14:paraId="1FF5AAB8" w14:textId="77777777">
      <w:pPr>
        <w:pStyle w:val="Heading4"/>
        <w:numPr>
          <w:ilvl w:val="3"/>
          <w:numId w:val="47"/>
        </w:numPr>
      </w:pPr>
      <w:bookmarkStart w:id="1476" w:name="_Ref108183297"/>
      <w:r>
        <w:t xml:space="preserve">Consumer </w:t>
      </w:r>
      <w:r>
        <w:t>Trustee;</w:t>
      </w:r>
      <w:bookmarkEnd w:id="1476"/>
      <w:r>
        <w:t xml:space="preserve"> </w:t>
      </w:r>
    </w:p>
    <w:p w:rsidR="005E3575" w:rsidP="00E30382" w14:paraId="2EA3156F" w14:textId="77777777">
      <w:pPr>
        <w:pStyle w:val="Heading4"/>
        <w:numPr>
          <w:ilvl w:val="3"/>
          <w:numId w:val="47"/>
        </w:numPr>
      </w:pPr>
      <w:r>
        <w:t xml:space="preserve">Financial </w:t>
      </w:r>
      <w:r>
        <w:t>Trustee</w:t>
      </w:r>
      <w:r w:rsidR="00B443EF">
        <w:t>;</w:t>
      </w:r>
    </w:p>
    <w:p w:rsidR="00602E3C" w:rsidP="00E30382" w14:paraId="417A0CD4" w14:textId="77777777">
      <w:pPr>
        <w:pStyle w:val="Heading4"/>
        <w:numPr>
          <w:ilvl w:val="3"/>
          <w:numId w:val="47"/>
        </w:numPr>
      </w:pPr>
      <w:r>
        <w:t>AEMO</w:t>
      </w:r>
      <w:r w:rsidR="00A31F24">
        <w:t xml:space="preserve"> or its Related Bodies </w:t>
      </w:r>
      <w:r w:rsidR="00A31F24">
        <w:t>Corporate</w:t>
      </w:r>
      <w:r>
        <w:t>;</w:t>
      </w:r>
    </w:p>
    <w:p w:rsidR="004D080D" w:rsidP="00E30382" w14:paraId="024B0220" w14:textId="77777777">
      <w:pPr>
        <w:pStyle w:val="Heading4"/>
        <w:numPr>
          <w:ilvl w:val="3"/>
          <w:numId w:val="47"/>
        </w:numPr>
      </w:pPr>
      <w:bookmarkStart w:id="1477" w:name="_Ref108183304"/>
      <w:r>
        <w:t xml:space="preserve">Infrastructure </w:t>
      </w:r>
      <w:r>
        <w:t>Planner;</w:t>
      </w:r>
      <w:bookmarkEnd w:id="1477"/>
      <w:r>
        <w:t xml:space="preserve"> </w:t>
      </w:r>
    </w:p>
    <w:p w:rsidR="00F56A20" w:rsidP="00E30382" w14:paraId="129D48B0" w14:textId="77777777">
      <w:pPr>
        <w:pStyle w:val="Heading4"/>
        <w:numPr>
          <w:ilvl w:val="3"/>
          <w:numId w:val="47"/>
        </w:numPr>
      </w:pPr>
      <w:r>
        <w:t xml:space="preserve">any </w:t>
      </w:r>
      <w:r w:rsidR="00255910">
        <w:t xml:space="preserve">government department, </w:t>
      </w:r>
      <w:r>
        <w:t>agency, authority, instrumentality, Minister or officer of the State or to Cabinet, Parliament or a Parliamentary committee of the State</w:t>
      </w:r>
      <w:r w:rsidR="00A64E0D">
        <w:t xml:space="preserve">; </w:t>
      </w:r>
      <w:r w:rsidR="0072413B">
        <w:t>and</w:t>
      </w:r>
    </w:p>
    <w:p w:rsidR="00F56A20" w:rsidP="00E30382" w14:paraId="36FA5138" w14:textId="68E7CEA1">
      <w:pPr>
        <w:pStyle w:val="Heading4"/>
        <w:numPr>
          <w:ilvl w:val="3"/>
          <w:numId w:val="47"/>
        </w:numPr>
        <w:tabs>
          <w:tab w:val="left" w:pos="2211"/>
        </w:tabs>
        <w:rPr>
          <w:rFonts w:ascii="Trebuchet MS" w:eastAsia="STKaiti" w:hAnsi="Trebuchet MS" w:cs="Times New Roman"/>
          <w:lang w:eastAsia="zh-CN"/>
        </w:rPr>
      </w:pPr>
      <w:r>
        <w:rPr>
          <w:rFonts w:eastAsia="STKaiti"/>
        </w:rPr>
        <w:t xml:space="preserve">to officers, employees, agents, contractors, legal and other advisers and auditors (as applicable) of the entities set out in </w:t>
      </w:r>
      <w:r w:rsidR="0082225E">
        <w:rPr>
          <w:rFonts w:eastAsia="STKaiti"/>
        </w:rPr>
        <w:t>sub</w:t>
      </w:r>
      <w:r>
        <w:rPr>
          <w:rFonts w:eastAsia="STKaiti"/>
        </w:rPr>
        <w:t xml:space="preserve">paragraphs </w:t>
      </w:r>
      <w:r w:rsidR="0082225E">
        <w:rPr>
          <w:rFonts w:eastAsia="STKaiti"/>
        </w:rPr>
        <w:fldChar w:fldCharType="begin"/>
      </w:r>
      <w:r w:rsidR="0082225E">
        <w:rPr>
          <w:rFonts w:eastAsia="STKaiti"/>
        </w:rPr>
        <w:instrText xml:space="preserve"> REF _Ref108183297 \n \h </w:instrText>
      </w:r>
      <w:r w:rsidR="0082225E">
        <w:rPr>
          <w:rFonts w:eastAsia="STKaiti"/>
        </w:rPr>
        <w:fldChar w:fldCharType="separate"/>
      </w:r>
      <w:r w:rsidR="00B44A0B">
        <w:rPr>
          <w:rFonts w:eastAsia="STKaiti"/>
        </w:rPr>
        <w:t>(</w:t>
      </w:r>
      <w:r w:rsidR="00B44A0B">
        <w:rPr>
          <w:rFonts w:eastAsia="STKaiti"/>
        </w:rPr>
        <w:t>i</w:t>
      </w:r>
      <w:r w:rsidR="00B44A0B">
        <w:rPr>
          <w:rFonts w:eastAsia="STKaiti"/>
        </w:rPr>
        <w:t>)</w:t>
      </w:r>
      <w:r w:rsidR="0082225E">
        <w:rPr>
          <w:rFonts w:eastAsia="STKaiti"/>
        </w:rPr>
        <w:fldChar w:fldCharType="end"/>
      </w:r>
      <w:r>
        <w:rPr>
          <w:rFonts w:eastAsia="STKaiti"/>
        </w:rPr>
        <w:t xml:space="preserve"> to </w:t>
      </w:r>
      <w:r w:rsidR="0082225E">
        <w:rPr>
          <w:rFonts w:eastAsia="STKaiti"/>
        </w:rPr>
        <w:fldChar w:fldCharType="begin"/>
      </w:r>
      <w:r w:rsidR="0082225E">
        <w:rPr>
          <w:rFonts w:eastAsia="STKaiti"/>
        </w:rPr>
        <w:instrText xml:space="preserve"> REF _Ref108183304 \n \h </w:instrText>
      </w:r>
      <w:r w:rsidR="0082225E">
        <w:rPr>
          <w:rFonts w:eastAsia="STKaiti"/>
        </w:rPr>
        <w:fldChar w:fldCharType="separate"/>
      </w:r>
      <w:r w:rsidR="00B44A0B">
        <w:rPr>
          <w:rFonts w:eastAsia="STKaiti"/>
        </w:rPr>
        <w:t>(iv)</w:t>
      </w:r>
      <w:r w:rsidR="0082225E">
        <w:rPr>
          <w:rFonts w:eastAsia="STKaiti"/>
        </w:rPr>
        <w:fldChar w:fldCharType="end"/>
      </w:r>
      <w:r>
        <w:rPr>
          <w:rFonts w:eastAsia="STKaiti"/>
        </w:rPr>
        <w:t>,</w:t>
      </w:r>
    </w:p>
    <w:p w:rsidR="00FE086B" w:rsidP="00FE086B" w14:paraId="3C0AB48D" w14:textId="77777777">
      <w:pPr>
        <w:spacing w:after="240"/>
        <w:ind w:left="1474"/>
      </w:pPr>
      <w:r>
        <w:t>provided that SFV uses reasonable endeavours to ensure that any such person does not disclose such information to a person to whom disclosure is not otherwise permitted under this agreement; or</w:t>
      </w:r>
    </w:p>
    <w:p w:rsidR="004D080D" w:rsidP="00FE086B" w14:paraId="01BD4B96" w14:textId="292807C4">
      <w:pPr>
        <w:pStyle w:val="Heading3"/>
        <w:numPr>
          <w:ilvl w:val="2"/>
          <w:numId w:val="47"/>
        </w:numPr>
      </w:pPr>
      <w:bookmarkStart w:id="1478" w:name="_Ref197503518"/>
      <w:r>
        <w:t>in the case of disclosure by SFV or any entity listed under paragraph (</w:t>
      </w:r>
      <w:r>
        <w:t>i</w:t>
      </w:r>
      <w:r>
        <w:t xml:space="preserve">), for the purpose of providing and publishing </w:t>
      </w:r>
      <w:r w:rsidR="00297330">
        <w:t xml:space="preserve">information published in connection with the exercise of functions </w:t>
      </w:r>
      <w:r>
        <w:t>as required under the EII Act</w:t>
      </w:r>
      <w:r w:rsidR="00297330">
        <w:t>,</w:t>
      </w:r>
      <w:r>
        <w:t xml:space="preserve"> provided that information disclosed under this paragraph </w:t>
      </w:r>
      <w:r w:rsidR="00297330">
        <w:fldChar w:fldCharType="begin"/>
      </w:r>
      <w:r w:rsidR="00297330">
        <w:instrText xml:space="preserve"> REF _Ref197503518 \r \h </w:instrText>
      </w:r>
      <w:r w:rsidR="00297330">
        <w:fldChar w:fldCharType="separate"/>
      </w:r>
      <w:r w:rsidR="00B44A0B">
        <w:t>(j)</w:t>
      </w:r>
      <w:r w:rsidR="00297330">
        <w:fldChar w:fldCharType="end"/>
      </w:r>
      <w:r>
        <w:t xml:space="preserve"> is done so on a de-identified basis.</w:t>
      </w:r>
      <w:bookmarkEnd w:id="1478"/>
      <w:r>
        <w:t xml:space="preserve">  </w:t>
      </w:r>
    </w:p>
    <w:p w:rsidR="004D080D" w:rsidP="00E30382" w14:paraId="56095C1C" w14:textId="77777777">
      <w:pPr>
        <w:pStyle w:val="Heading2"/>
        <w:numPr>
          <w:ilvl w:val="1"/>
          <w:numId w:val="47"/>
        </w:numPr>
      </w:pPr>
      <w:bookmarkStart w:id="1479" w:name="_Toc104305728"/>
      <w:bookmarkStart w:id="1480" w:name="_Toc104319305"/>
      <w:bookmarkStart w:id="1481" w:name="_Toc211330045"/>
      <w:r>
        <w:t>Publicity</w:t>
      </w:r>
      <w:bookmarkEnd w:id="1469"/>
      <w:bookmarkEnd w:id="1470"/>
      <w:bookmarkEnd w:id="1471"/>
      <w:bookmarkEnd w:id="1472"/>
      <w:bookmarkEnd w:id="1473"/>
      <w:bookmarkEnd w:id="1479"/>
      <w:bookmarkEnd w:id="1480"/>
      <w:bookmarkEnd w:id="1481"/>
    </w:p>
    <w:p w:rsidR="004D080D" w:rsidP="00E30382" w14:paraId="401F74DE" w14:textId="77777777">
      <w:pPr>
        <w:pStyle w:val="Heading3"/>
        <w:numPr>
          <w:ilvl w:val="2"/>
          <w:numId w:val="47"/>
        </w:numPr>
        <w:tabs>
          <w:tab w:val="clear" w:pos="1447"/>
        </w:tabs>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rsidR="004D080D" w:rsidP="00E30382" w14:paraId="11D33933" w14:textId="77777777">
      <w:pPr>
        <w:pStyle w:val="Heading3"/>
        <w:numPr>
          <w:ilvl w:val="2"/>
          <w:numId w:val="47"/>
        </w:numPr>
        <w:tabs>
          <w:tab w:val="clear" w:pos="1447"/>
        </w:tabs>
      </w:pPr>
      <w:r>
        <w:t xml:space="preserve">SFV and Consumer Trustee may make public announcements relating to the subject matter of this agreement </w:t>
      </w:r>
      <w:r w:rsidR="00CD00B0">
        <w:t xml:space="preserve">(including in respect of the Project’s expected </w:t>
      </w:r>
      <w:r w:rsidR="008956AD">
        <w:t>import and export of electricity</w:t>
      </w:r>
      <w:r w:rsidR="00661A62">
        <w:t xml:space="preserve"> </w:t>
      </w:r>
      <w:r w:rsidR="00CD00B0">
        <w:t xml:space="preserve">and LTES Operator’s Social Licence Commitments) </w:t>
      </w:r>
      <w:r>
        <w:t>without LTES Operator’s prior written consent, provided that SFV must (or must procure that Consumer Trustee, as applicable):</w:t>
      </w:r>
    </w:p>
    <w:p w:rsidR="004D080D" w:rsidP="00E30382" w14:paraId="6F46171E" w14:textId="77777777">
      <w:pPr>
        <w:pStyle w:val="Heading4"/>
        <w:numPr>
          <w:ilvl w:val="3"/>
          <w:numId w:val="47"/>
        </w:numPr>
      </w:pPr>
      <w:r>
        <w:t>consult with LTES Operator before making a public announcement that contains commercially sensitive information set out in this agreement</w:t>
      </w:r>
      <w:r w:rsidR="006A007E">
        <w:t xml:space="preserve"> (and, for the avoidance of doubt, the amount of support SFV is providing LTES Operator under this agreement, the Project details set out in the Reference Details and LTES Operator’s Social Licence Commitments are not commercially sensitive information)</w:t>
      </w:r>
      <w:r>
        <w:t>; and</w:t>
      </w:r>
    </w:p>
    <w:p w:rsidR="004D080D" w:rsidP="00E30382" w14:paraId="6EF1BF93" w14:textId="77777777">
      <w:pPr>
        <w:pStyle w:val="Heading4"/>
        <w:numPr>
          <w:ilvl w:val="3"/>
          <w:numId w:val="47"/>
        </w:numPr>
      </w:pPr>
      <w:r>
        <w:t>reasonably consider any request from LTES Operator to not include that commercially sensitive information</w:t>
      </w:r>
      <w:bookmarkStart w:id="1482" w:name="_Hlk108176117"/>
      <w:r w:rsidR="00CD00B0">
        <w:t xml:space="preserve">, or to only include that commercially sensitive information on an </w:t>
      </w:r>
      <w:r w:rsidR="006E6687">
        <w:t xml:space="preserve">anonymised and </w:t>
      </w:r>
      <w:r w:rsidR="00CD00B0">
        <w:t>aggregated basis,</w:t>
      </w:r>
      <w:bookmarkEnd w:id="1482"/>
      <w:r>
        <w:t xml:space="preserve"> in the relevant public announcement.</w:t>
      </w:r>
    </w:p>
    <w:p w:rsidR="003D76F3" w:rsidP="00D71D58" w14:paraId="4B4F56F9" w14:textId="77777777">
      <w:pPr>
        <w:pStyle w:val="Heading1"/>
        <w:numPr>
          <w:ilvl w:val="0"/>
          <w:numId w:val="58"/>
        </w:numPr>
      </w:pPr>
      <w:bookmarkStart w:id="1483" w:name="_Toc108022388"/>
      <w:bookmarkStart w:id="1484" w:name="_Toc211330046"/>
      <w:bookmarkEnd w:id="1483"/>
      <w:r>
        <w:t>Costs</w:t>
      </w:r>
      <w:bookmarkEnd w:id="1484"/>
    </w:p>
    <w:p w:rsidR="003D76F3" w:rsidP="003D76F3" w14:paraId="3DC86FF0" w14:textId="77777777">
      <w:pPr>
        <w:pStyle w:val="Heading3"/>
        <w:numPr>
          <w:ilvl w:val="0"/>
          <w:numId w:val="0"/>
        </w:numPr>
        <w:ind w:left="737"/>
      </w:pPr>
      <w:r>
        <w:t>LTES Operator will pay in advance or reimburse on demand (as required by SFV) any external costs incurred by SFV associated with:</w:t>
      </w:r>
    </w:p>
    <w:p w:rsidR="003D76F3" w:rsidP="003D76F3" w14:paraId="4D7B3017" w14:textId="77777777">
      <w:pPr>
        <w:pStyle w:val="Heading3"/>
        <w:numPr>
          <w:ilvl w:val="2"/>
          <w:numId w:val="58"/>
        </w:numPr>
      </w:pPr>
      <w:r>
        <w:t xml:space="preserve">any extensions of time requested or proposed by LTES Operator, including to the Milestone Dates, FC Sunset Date or COD Sunset </w:t>
      </w:r>
      <w:r>
        <w:t>Date;</w:t>
      </w:r>
    </w:p>
    <w:p w:rsidR="003D76F3" w:rsidP="003D76F3" w14:paraId="09F0BD66" w14:textId="77777777">
      <w:pPr>
        <w:pStyle w:val="Heading3"/>
        <w:numPr>
          <w:ilvl w:val="2"/>
          <w:numId w:val="58"/>
        </w:numPr>
      </w:pPr>
      <w:r>
        <w:t xml:space="preserve">any cure plans or remedial actions proposed by LTES Operator, including any Draft Milestone Cure Plan, Draft COD Cure Plan, Draft SLC Cure Plan and Proposed Reinstatement </w:t>
      </w:r>
      <w:r>
        <w:t>Plan;</w:t>
      </w:r>
    </w:p>
    <w:p w:rsidR="00011A53" w:rsidP="00011A53" w14:paraId="739E99C4" w14:textId="77777777">
      <w:pPr>
        <w:pStyle w:val="Heading3"/>
        <w:numPr>
          <w:ilvl w:val="2"/>
          <w:numId w:val="58"/>
        </w:numPr>
      </w:pPr>
      <w:r>
        <w:t xml:space="preserve">any request by LTES Operator to amend this </w:t>
      </w:r>
      <w:r>
        <w:t>document;</w:t>
      </w:r>
      <w:r>
        <w:t xml:space="preserve"> </w:t>
      </w:r>
    </w:p>
    <w:p w:rsidR="003D76F3" w:rsidP="003D76F3" w14:paraId="267DD862" w14:textId="77777777">
      <w:pPr>
        <w:pStyle w:val="Heading3"/>
        <w:numPr>
          <w:ilvl w:val="2"/>
          <w:numId w:val="58"/>
        </w:numPr>
      </w:pPr>
      <w:r>
        <w:t xml:space="preserve">any proposed Material </w:t>
      </w:r>
      <w:r>
        <w:t>Alteration;</w:t>
      </w:r>
    </w:p>
    <w:p w:rsidR="003D76F3" w:rsidP="003D76F3" w14:paraId="44E2FBE5" w14:textId="77777777">
      <w:pPr>
        <w:pStyle w:val="Heading3"/>
        <w:numPr>
          <w:ilvl w:val="2"/>
          <w:numId w:val="58"/>
        </w:numPr>
      </w:pPr>
      <w:r>
        <w:t>any request by LTES Operator to assign, novate or otherwise transfer its rights or obligations under, title to or interest in this agreement or the Project, or to undergo a Change in Control; or</w:t>
      </w:r>
    </w:p>
    <w:p w:rsidR="003D76F3" w:rsidP="003D76F3" w14:paraId="52E6674B" w14:textId="77777777">
      <w:pPr>
        <w:pStyle w:val="Heading3"/>
        <w:numPr>
          <w:ilvl w:val="2"/>
          <w:numId w:val="58"/>
        </w:numPr>
      </w:pPr>
      <w:r>
        <w:t xml:space="preserve">any other request by LTES Operator for SFV’s consent or approval in connection with this agreement. </w:t>
      </w:r>
    </w:p>
    <w:p w:rsidR="00D71D58" w:rsidP="00D71D58" w14:paraId="6C157FAF" w14:textId="77777777">
      <w:pPr>
        <w:pStyle w:val="Heading1"/>
        <w:numPr>
          <w:ilvl w:val="0"/>
          <w:numId w:val="58"/>
        </w:numPr>
      </w:pPr>
      <w:bookmarkStart w:id="1485" w:name="_Ref107931857"/>
      <w:bookmarkStart w:id="1486" w:name="_Ref166839325"/>
      <w:bookmarkStart w:id="1487" w:name="_Toc211330047"/>
      <w:r>
        <w:t>Contract Representative</w:t>
      </w:r>
      <w:bookmarkEnd w:id="1485"/>
      <w:bookmarkEnd w:id="1486"/>
      <w:bookmarkEnd w:id="1487"/>
      <w:r>
        <w:t xml:space="preserve"> </w:t>
      </w:r>
    </w:p>
    <w:p w:rsidR="00D71D58" w:rsidP="00D71D58" w14:paraId="0FD05BCE" w14:textId="77777777">
      <w:pPr>
        <w:pStyle w:val="Heading3"/>
        <w:numPr>
          <w:ilvl w:val="2"/>
          <w:numId w:val="57"/>
        </w:numPr>
        <w:tabs>
          <w:tab w:val="num" w:pos="1447"/>
          <w:tab w:val="clear" w:pos="1474"/>
        </w:tabs>
        <w:ind w:left="1447"/>
      </w:pPr>
      <w:r>
        <w:t xml:space="preserve">At all times, LTES Operator must appoint </w:t>
      </w:r>
      <w:r w:rsidR="0024161B">
        <w:t xml:space="preserve">and maintain the appointment of </w:t>
      </w:r>
      <w:r>
        <w:t xml:space="preserve">a natural person who is involved with the day-to-day operation and administration of the Project and this agreement as its Contract Representative. </w:t>
      </w:r>
    </w:p>
    <w:p w:rsidR="00D71D58" w:rsidP="00D71D58" w14:paraId="475EB1CC" w14:textId="77777777">
      <w:pPr>
        <w:pStyle w:val="Heading3"/>
        <w:numPr>
          <w:ilvl w:val="2"/>
          <w:numId w:val="57"/>
        </w:numPr>
        <w:tabs>
          <w:tab w:val="num" w:pos="1447"/>
          <w:tab w:val="clear" w:pos="1474"/>
        </w:tabs>
        <w:ind w:left="1447"/>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rsidR="0067032A" w:rsidP="00D71D58" w14:paraId="16D7AF49" w14:textId="77777777">
      <w:pPr>
        <w:pStyle w:val="Heading3"/>
        <w:numPr>
          <w:ilvl w:val="2"/>
          <w:numId w:val="57"/>
        </w:numPr>
        <w:tabs>
          <w:tab w:val="num" w:pos="1447"/>
          <w:tab w:val="clear" w:pos="1474"/>
        </w:tabs>
        <w:ind w:left="1447"/>
      </w:pPr>
      <w:bookmarkStart w:id="1488" w:name="_Ref108096480"/>
      <w:r>
        <w:t>SFV may contact the Contract Representative at all reasonable times in respect of any matter in connection with the day-to-day operation or administration of the Project or this agreement.</w:t>
      </w:r>
      <w:bookmarkEnd w:id="1488"/>
      <w:r>
        <w:t xml:space="preserve"> </w:t>
      </w:r>
    </w:p>
    <w:p w:rsidR="00D71D58" w:rsidRPr="00DE3E61" w:rsidP="00D71D58" w14:paraId="6B6C44A1" w14:textId="0A78A0FB">
      <w:pPr>
        <w:pStyle w:val="Heading3"/>
        <w:numPr>
          <w:ilvl w:val="2"/>
          <w:numId w:val="57"/>
        </w:numPr>
        <w:tabs>
          <w:tab w:val="num" w:pos="1447"/>
          <w:tab w:val="clear" w:pos="1474"/>
        </w:tabs>
        <w:ind w:left="1447"/>
      </w:pPr>
      <w:r>
        <w:t xml:space="preserve">Despite paragraph </w:t>
      </w:r>
      <w:r>
        <w:fldChar w:fldCharType="begin"/>
      </w:r>
      <w:r>
        <w:instrText xml:space="preserve"> REF _Ref108096480 \n \h </w:instrText>
      </w:r>
      <w:r>
        <w:fldChar w:fldCharType="separate"/>
      </w:r>
      <w:r w:rsidR="00B44A0B">
        <w:t>(c)</w:t>
      </w:r>
      <w:r>
        <w:fldChar w:fldCharType="end"/>
      </w:r>
      <w:r>
        <w:t xml:space="preserve">, any notices and other communications that SFV is required to give under this agreement will be given to LTES Operator in accordance with clause </w:t>
      </w:r>
      <w:r>
        <w:fldChar w:fldCharType="begin"/>
      </w:r>
      <w:r>
        <w:instrText xml:space="preserve"> REF _Ref104377031 \w \h </w:instrText>
      </w:r>
      <w:r>
        <w:fldChar w:fldCharType="separate"/>
      </w:r>
      <w:r w:rsidR="00B44A0B">
        <w:t>24</w:t>
      </w:r>
      <w:r>
        <w:fldChar w:fldCharType="end"/>
      </w:r>
      <w:r>
        <w:t xml:space="preserve"> (“</w:t>
      </w:r>
      <w:r>
        <w:fldChar w:fldCharType="begin"/>
      </w:r>
      <w:r>
        <w:instrText xml:space="preserve">  REF _Ref104377031 \h </w:instrText>
      </w:r>
      <w:r>
        <w:fldChar w:fldCharType="separate"/>
      </w:r>
      <w:r w:rsidRPr="00942B9F" w:rsidR="00B44A0B">
        <w:t>Notices</w:t>
      </w:r>
      <w:r>
        <w:fldChar w:fldCharType="end"/>
      </w:r>
      <w:r>
        <w:t>”).</w:t>
      </w:r>
    </w:p>
    <w:p w:rsidR="008A605F" w:rsidRPr="00942B9F" w:rsidP="008A605F" w14:paraId="3391CEC6" w14:textId="77777777">
      <w:pPr>
        <w:pStyle w:val="Heading1"/>
      </w:pPr>
      <w:bookmarkStart w:id="1489" w:name="_Toc103248551"/>
      <w:bookmarkStart w:id="1490" w:name="_Toc103258208"/>
      <w:bookmarkStart w:id="1491" w:name="_Toc103258508"/>
      <w:bookmarkStart w:id="1492" w:name="_Toc103258992"/>
      <w:bookmarkStart w:id="1493" w:name="_Toc103260030"/>
      <w:bookmarkStart w:id="1494" w:name="_Toc103271345"/>
      <w:bookmarkStart w:id="1495" w:name="_BPDC_LN_INS_1055"/>
      <w:bookmarkStart w:id="1496" w:name="_BPDC_PR_INS_1056"/>
      <w:bookmarkStart w:id="1497" w:name="_BPDC_LN_INS_1053"/>
      <w:bookmarkStart w:id="1498" w:name="_BPDC_PR_INS_1054"/>
      <w:bookmarkStart w:id="1499" w:name="_BPDC_LN_INS_1051"/>
      <w:bookmarkStart w:id="1500" w:name="_BPDC_PR_INS_1052"/>
      <w:bookmarkStart w:id="1501" w:name="_BPDC_LN_INS_1049"/>
      <w:bookmarkStart w:id="1502" w:name="_BPDC_PR_INS_1050"/>
      <w:bookmarkStart w:id="1503" w:name="_BPDC_LN_INS_1047"/>
      <w:bookmarkStart w:id="1504" w:name="_BPDC_PR_INS_1048"/>
      <w:bookmarkStart w:id="1505" w:name="_BPDC_LN_INS_1045"/>
      <w:bookmarkStart w:id="1506" w:name="_BPDC_PR_INS_1046"/>
      <w:bookmarkStart w:id="1507" w:name="_BPDC_LN_INS_1043"/>
      <w:bookmarkStart w:id="1508" w:name="_BPDC_PR_INS_1044"/>
      <w:bookmarkStart w:id="1509" w:name="_BPDC_LN_INS_1041"/>
      <w:bookmarkStart w:id="1510" w:name="_BPDC_PR_INS_1042"/>
      <w:bookmarkStart w:id="1511" w:name="_BPDC_LN_INS_1039"/>
      <w:bookmarkStart w:id="1512" w:name="_BPDC_PR_INS_1040"/>
      <w:bookmarkStart w:id="1513" w:name="_BPDC_LN_INS_1037"/>
      <w:bookmarkStart w:id="1514" w:name="_BPDC_PR_INS_1038"/>
      <w:bookmarkStart w:id="1515" w:name="_Ref104377031"/>
      <w:bookmarkStart w:id="1516" w:name="_Toc21133004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r w:rsidRPr="00942B9F">
        <w:t>Notices</w:t>
      </w:r>
      <w:bookmarkEnd w:id="1515"/>
      <w:bookmarkEnd w:id="1516"/>
      <w:r w:rsidRPr="00942B9F">
        <w:t xml:space="preserve"> </w:t>
      </w:r>
    </w:p>
    <w:p w:rsidR="008A605F" w:rsidP="008A605F" w14:paraId="7BB64630" w14:textId="77777777">
      <w:pPr>
        <w:pStyle w:val="Heading2"/>
      </w:pPr>
      <w:bookmarkStart w:id="1517" w:name="_Toc211330049"/>
      <w:r>
        <w:t>Form</w:t>
      </w:r>
      <w:bookmarkEnd w:id="1517"/>
    </w:p>
    <w:p w:rsidR="00062C15" w:rsidP="00062C15" w14:paraId="1AAF8B7D" w14:textId="77777777">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062C15" w:rsidP="00062C15" w14:paraId="5B86EB30" w14:textId="77777777">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806DC6" w:rsidP="00062C15" w14:paraId="61F973CA" w14:textId="77777777">
      <w:pPr>
        <w:pStyle w:val="Heading3"/>
      </w:pPr>
      <w:r>
        <w:t>Email c</w:t>
      </w:r>
      <w:r w:rsidRPr="00880621">
        <w:t>ommunications must state the first and last name of the sender</w:t>
      </w:r>
      <w:r>
        <w:t xml:space="preserve"> and </w:t>
      </w:r>
      <w:r w:rsidRPr="00880621">
        <w:t>are taken to be signed by the named sender</w:t>
      </w:r>
      <w:r>
        <w:t xml:space="preserve">. </w:t>
      </w:r>
    </w:p>
    <w:p w:rsidR="00806DC6" w:rsidP="00806DC6" w14:paraId="39DC070B" w14:textId="77777777">
      <w:pPr>
        <w:pStyle w:val="Heading2"/>
      </w:pPr>
      <w:bookmarkStart w:id="1518" w:name="_Toc100220620"/>
      <w:bookmarkStart w:id="1519" w:name="_Toc103095015"/>
      <w:bookmarkStart w:id="1520" w:name="_Toc211330050"/>
      <w:r>
        <w:t>Delivery</w:t>
      </w:r>
      <w:bookmarkEnd w:id="1518"/>
      <w:bookmarkEnd w:id="1519"/>
      <w:bookmarkEnd w:id="1520"/>
    </w:p>
    <w:p w:rsidR="00062C15" w:rsidP="00062C15" w14:paraId="4906F1BC" w14:textId="77777777">
      <w:pPr>
        <w:pStyle w:val="Heading3"/>
      </w:pPr>
      <w:r>
        <w:t>Communications must be:</w:t>
      </w:r>
    </w:p>
    <w:p w:rsidR="00062C15" w:rsidP="00062C15" w14:paraId="2A7490BD" w14:textId="77777777">
      <w:pPr>
        <w:pStyle w:val="Heading4"/>
      </w:pPr>
      <w:r>
        <w:t xml:space="preserve">left at the address referred to in the </w:t>
      </w:r>
      <w:r>
        <w:t>Details;</w:t>
      </w:r>
    </w:p>
    <w:p w:rsidR="00062C15" w:rsidP="00062C15" w14:paraId="54E17B86" w14:textId="77777777">
      <w:pPr>
        <w:pStyle w:val="Heading4"/>
      </w:pPr>
      <w:r w:rsidRPr="00880621">
        <w:t xml:space="preserve">sent by </w:t>
      </w:r>
      <w:r>
        <w:t>regular</w:t>
      </w:r>
      <w:r w:rsidRPr="00880621">
        <w:t xml:space="preserve"> ordinary post (airmail if appropriate) to the address referred to in the Details</w:t>
      </w:r>
      <w:r>
        <w:t>; or</w:t>
      </w:r>
    </w:p>
    <w:p w:rsidR="00062C15" w:rsidP="00062C15" w14:paraId="694CADDA" w14:textId="77777777">
      <w:pPr>
        <w:pStyle w:val="Heading4"/>
      </w:pPr>
      <w:r>
        <w:t>sent by email to the address referred to in the Details</w:t>
      </w:r>
      <w:r w:rsidR="00D81779">
        <w:t xml:space="preserve">, </w:t>
      </w:r>
      <w:r w:rsidR="00D81779">
        <w:t>provided that</w:t>
      </w:r>
      <w:r w:rsidR="00D81779">
        <w:t xml:space="preserve"> email must not be used for any termination notice issued pursuant to this agreement</w:t>
      </w:r>
      <w:r>
        <w:t>.</w:t>
      </w:r>
    </w:p>
    <w:p w:rsidR="00806DC6" w:rsidP="00D3269C" w14:paraId="3DB66CCC" w14:textId="77777777">
      <w:pPr>
        <w:pStyle w:val="Heading3"/>
      </w:pPr>
      <w:r>
        <w:t>If the intended recipient has notified changed contact details, then communications must be sent to the changed contact details.</w:t>
      </w:r>
    </w:p>
    <w:p w:rsidR="00806DC6" w:rsidP="00806DC6" w14:paraId="1A789777" w14:textId="77777777">
      <w:pPr>
        <w:pStyle w:val="Heading2"/>
      </w:pPr>
      <w:bookmarkStart w:id="1521" w:name="_Toc100220621"/>
      <w:bookmarkStart w:id="1522" w:name="_Toc103095016"/>
      <w:bookmarkStart w:id="1523" w:name="_Toc211330051"/>
      <w:r>
        <w:t>When effective</w:t>
      </w:r>
      <w:bookmarkEnd w:id="1521"/>
      <w:bookmarkEnd w:id="1522"/>
      <w:bookmarkEnd w:id="1523"/>
    </w:p>
    <w:p w:rsidR="00806DC6" w:rsidP="00806DC6" w14:paraId="1F578367" w14:textId="1F8886BD">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B44A0B">
        <w:t>24.4</w:t>
      </w:r>
      <w:r>
        <w:fldChar w:fldCharType="end"/>
      </w:r>
      <w:r>
        <w:t xml:space="preserve"> (“</w:t>
      </w:r>
      <w:r>
        <w:fldChar w:fldCharType="begin"/>
      </w:r>
      <w:r>
        <w:instrText xml:space="preserve">  REF _Ref100137093 \h </w:instrText>
      </w:r>
      <w:r>
        <w:fldChar w:fldCharType="separate"/>
      </w:r>
      <w:r w:rsidR="00B44A0B">
        <w:t>When taken to be received</w:t>
      </w:r>
      <w:r>
        <w:fldChar w:fldCharType="end"/>
      </w:r>
      <w:r>
        <w:t>”) (whichever happens first) unless a later time is specified in the communication.</w:t>
      </w:r>
    </w:p>
    <w:p w:rsidR="00806DC6" w:rsidP="00806DC6" w14:paraId="7B58D1B8" w14:textId="77777777">
      <w:pPr>
        <w:pStyle w:val="Heading2"/>
      </w:pPr>
      <w:bookmarkStart w:id="1524" w:name="_Ref100137093"/>
      <w:bookmarkStart w:id="1525" w:name="_Toc100220622"/>
      <w:bookmarkStart w:id="1526" w:name="_Toc103095017"/>
      <w:bookmarkStart w:id="1527" w:name="_Toc211330052"/>
      <w:r>
        <w:t>When taken to be received</w:t>
      </w:r>
      <w:bookmarkEnd w:id="1524"/>
      <w:bookmarkEnd w:id="1525"/>
      <w:bookmarkEnd w:id="1526"/>
      <w:bookmarkEnd w:id="1527"/>
    </w:p>
    <w:p w:rsidR="00062C15" w:rsidP="00062C15" w14:paraId="19726EBE" w14:textId="77777777">
      <w:pPr>
        <w:pStyle w:val="BodyText"/>
        <w:ind w:left="737"/>
      </w:pPr>
      <w:r>
        <w:t>Communications are taken to be received:</w:t>
      </w:r>
    </w:p>
    <w:p w:rsidR="00062C15" w:rsidP="00062C15" w14:paraId="560F1BE8" w14:textId="77777777">
      <w:pPr>
        <w:pStyle w:val="Heading3"/>
      </w:pPr>
      <w:r>
        <w:t xml:space="preserve">if </w:t>
      </w:r>
      <w:r w:rsidRPr="00880621">
        <w:t xml:space="preserve">sent by post, </w:t>
      </w:r>
      <w:r>
        <w:t>6 Business Days</w:t>
      </w:r>
      <w:r w:rsidRPr="00880621">
        <w:t xml:space="preserve"> </w:t>
      </w:r>
      <w:r w:rsidR="00E856E4">
        <w:t>after</w:t>
      </w:r>
      <w:r w:rsidRPr="00880621">
        <w:t xml:space="preserve"> posting (or </w:t>
      </w:r>
      <w:r>
        <w:t xml:space="preserve">10 </w:t>
      </w:r>
      <w:r w:rsidRPr="00880621">
        <w:t xml:space="preserve">days </w:t>
      </w:r>
      <w:r w:rsidR="00E856E4">
        <w:t>after</w:t>
      </w:r>
      <w:r w:rsidRPr="00880621">
        <w:t xml:space="preserve"> posting if sent from one country to another</w:t>
      </w:r>
      <w:r>
        <w:t>);</w:t>
      </w:r>
      <w:r w:rsidR="005747BF">
        <w:t xml:space="preserve"> and</w:t>
      </w:r>
    </w:p>
    <w:p w:rsidR="00062C15" w:rsidP="00062C15" w14:paraId="1CAE658E" w14:textId="77777777">
      <w:pPr>
        <w:pStyle w:val="Heading3"/>
      </w:pPr>
      <w:r>
        <w:t xml:space="preserve">if sent by email: </w:t>
      </w:r>
    </w:p>
    <w:p w:rsidR="00062C15" w:rsidP="00062C15" w14:paraId="697ABCFE" w14:textId="77777777">
      <w:pPr>
        <w:pStyle w:val="Heading4"/>
      </w:pPr>
      <w:r w:rsidRPr="00880621">
        <w:t>when the sender receives an automated message confirming delivery</w:t>
      </w:r>
      <w:r>
        <w:t xml:space="preserve">; </w:t>
      </w:r>
      <w:r w:rsidR="00A254E9">
        <w:t>or</w:t>
      </w:r>
    </w:p>
    <w:p w:rsidR="00062C15" w:rsidP="00062C15" w14:paraId="24B15642" w14:textId="77777777">
      <w:pPr>
        <w:pStyle w:val="Heading4"/>
      </w:pPr>
      <w:r>
        <w:t xml:space="preserve">4 hours after the time the email is sent (as recorded on the device from which the sender sent the email) unless the sender receives an automated message within that </w:t>
      </w:r>
      <w:r>
        <w:t>4 hour</w:t>
      </w:r>
      <w:r>
        <w:t xml:space="preserve"> period that the delivery failed,</w:t>
      </w:r>
    </w:p>
    <w:p w:rsidR="008A605F" w:rsidP="00062C15" w14:paraId="4246F0BA" w14:textId="77777777">
      <w:pPr>
        <w:pStyle w:val="BodyText"/>
        <w:ind w:left="1474"/>
      </w:pPr>
      <w:r>
        <w:t>whichever happens first.</w:t>
      </w:r>
    </w:p>
    <w:p w:rsidR="00062C15" w:rsidP="00062C15" w14:paraId="368DE5BD" w14:textId="77777777">
      <w:pPr>
        <w:pStyle w:val="Heading2"/>
      </w:pPr>
      <w:bookmarkStart w:id="1528" w:name="_Toc211330053"/>
      <w:r>
        <w:t>Receipt outside business hours</w:t>
      </w:r>
      <w:bookmarkEnd w:id="1528"/>
    </w:p>
    <w:p w:rsidR="00062C15" w:rsidRPr="00062C15" w:rsidP="00062C15" w14:paraId="7CB35926" w14:textId="7F23DCB2">
      <w:pPr>
        <w:pStyle w:val="Indent2"/>
      </w:pPr>
      <w:r>
        <w:rPr>
          <w:color w:val="000000"/>
        </w:rPr>
        <w:t xml:space="preserve">Despite anything else in this clause </w:t>
      </w:r>
      <w:r w:rsidR="00073B24">
        <w:rPr>
          <w:color w:val="000000"/>
        </w:rPr>
        <w:fldChar w:fldCharType="begin"/>
      </w:r>
      <w:r w:rsidR="00073B24">
        <w:rPr>
          <w:color w:val="000000"/>
        </w:rPr>
        <w:instrText xml:space="preserve"> REF _Ref104377031 \w \h </w:instrText>
      </w:r>
      <w:r w:rsidR="00073B24">
        <w:rPr>
          <w:color w:val="000000"/>
        </w:rPr>
        <w:fldChar w:fldCharType="separate"/>
      </w:r>
      <w:r w:rsidR="00B44A0B">
        <w:rPr>
          <w:color w:val="000000"/>
        </w:rPr>
        <w:t>24</w:t>
      </w:r>
      <w:r w:rsidR="00073B24">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B44A0B">
        <w:rPr>
          <w:color w:val="000000"/>
        </w:rPr>
        <w:t>24.4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B44A0B">
        <w:t>When taken to be received</w:t>
      </w:r>
      <w:r>
        <w:rPr>
          <w:color w:val="000000"/>
        </w:rPr>
        <w:fldChar w:fldCharType="end"/>
      </w:r>
      <w:r>
        <w:rPr>
          <w:color w:val="000000"/>
        </w:rPr>
        <w:t xml:space="preserve">”) after 5.00pm on a Business Day or on a non-Business Day, </w:t>
      </w:r>
      <w:r w:rsidR="003178A5">
        <w:rPr>
          <w:color w:val="000000"/>
        </w:rPr>
        <w:t xml:space="preserve">then </w:t>
      </w:r>
      <w:r>
        <w:rPr>
          <w:color w:val="000000"/>
        </w:rPr>
        <w:t>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9C3B28" w:rsidRPr="00942B9F" w:rsidP="009C3B28" w14:paraId="077010AD" w14:textId="77777777">
      <w:pPr>
        <w:pStyle w:val="Heading1"/>
      </w:pPr>
      <w:bookmarkStart w:id="1529" w:name="_Toc211330054"/>
      <w:r w:rsidRPr="00942B9F">
        <w:t>General</w:t>
      </w:r>
      <w:bookmarkEnd w:id="1529"/>
      <w:r w:rsidRPr="00942B9F">
        <w:t xml:space="preserve"> </w:t>
      </w:r>
    </w:p>
    <w:p w:rsidR="00062C15" w:rsidP="00E30382" w14:paraId="713C78B6" w14:textId="77777777">
      <w:pPr>
        <w:pStyle w:val="Heading2"/>
        <w:numPr>
          <w:ilvl w:val="1"/>
          <w:numId w:val="47"/>
        </w:numPr>
      </w:pPr>
      <w:bookmarkStart w:id="1530" w:name="_Toc104305771"/>
      <w:bookmarkStart w:id="1531" w:name="_Toc104319348"/>
      <w:bookmarkStart w:id="1532" w:name="_Toc104238890"/>
      <w:bookmarkStart w:id="1533" w:name="_Toc492504904"/>
      <w:bookmarkStart w:id="1534" w:name="_Toc515359160"/>
      <w:bookmarkStart w:id="1535" w:name="_Toc515470315"/>
      <w:bookmarkStart w:id="1536" w:name="_Toc103095033"/>
      <w:bookmarkStart w:id="1537" w:name="_Toc211330055"/>
      <w:r>
        <w:t>Variation and waiver</w:t>
      </w:r>
      <w:bookmarkEnd w:id="1530"/>
      <w:bookmarkEnd w:id="1531"/>
      <w:bookmarkEnd w:id="1537"/>
    </w:p>
    <w:p w:rsidR="00062C15" w:rsidRPr="00F55617" w:rsidP="00062C15" w14:paraId="37EFE357"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062C15" w:rsidP="00E30382" w14:paraId="08F158F3" w14:textId="77777777">
      <w:pPr>
        <w:pStyle w:val="Heading2"/>
        <w:numPr>
          <w:ilvl w:val="1"/>
          <w:numId w:val="47"/>
        </w:numPr>
      </w:pPr>
      <w:bookmarkStart w:id="1538" w:name="_Toc104305772"/>
      <w:bookmarkStart w:id="1539" w:name="_Toc104319349"/>
      <w:bookmarkStart w:id="1540" w:name="_Toc211330056"/>
      <w:r>
        <w:t>Consents, approvals or waivers</w:t>
      </w:r>
      <w:bookmarkEnd w:id="1538"/>
      <w:bookmarkEnd w:id="1539"/>
      <w:bookmarkEnd w:id="1540"/>
    </w:p>
    <w:p w:rsidR="00062C15" w:rsidRPr="00F55617" w:rsidP="00062C15" w14:paraId="2DEE1BAD"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062C15" w:rsidP="00E30382" w14:paraId="22A87492" w14:textId="77777777">
      <w:pPr>
        <w:pStyle w:val="Heading2"/>
        <w:numPr>
          <w:ilvl w:val="1"/>
          <w:numId w:val="47"/>
        </w:numPr>
      </w:pPr>
      <w:bookmarkStart w:id="1541" w:name="_Toc104305773"/>
      <w:bookmarkStart w:id="1542" w:name="_Toc104319350"/>
      <w:bookmarkStart w:id="1543" w:name="_Toc211330057"/>
      <w:r>
        <w:t>Discretion in exercising rights</w:t>
      </w:r>
      <w:bookmarkEnd w:id="1541"/>
      <w:bookmarkEnd w:id="1542"/>
      <w:bookmarkEnd w:id="1543"/>
    </w:p>
    <w:p w:rsidR="00062C15" w:rsidRPr="00874C6C" w:rsidP="00062C15" w14:paraId="338CCBC6" w14:textId="77777777">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4A7540">
        <w:t>at</w:t>
      </w:r>
      <w:r w:rsidRPr="00FE230B">
        <w:t xml:space="preserve"> its discretion (including by imposing conditions).</w:t>
      </w:r>
    </w:p>
    <w:p w:rsidR="00062C15" w:rsidP="00E30382" w14:paraId="3B723064" w14:textId="77777777">
      <w:pPr>
        <w:pStyle w:val="Heading2"/>
        <w:numPr>
          <w:ilvl w:val="1"/>
          <w:numId w:val="47"/>
        </w:numPr>
      </w:pPr>
      <w:bookmarkStart w:id="1544" w:name="_Toc104305774"/>
      <w:bookmarkStart w:id="1545" w:name="_Toc104319351"/>
      <w:bookmarkStart w:id="1546" w:name="_Toc211330058"/>
      <w:r>
        <w:t>Partial exercising of rights</w:t>
      </w:r>
      <w:bookmarkEnd w:id="1544"/>
      <w:bookmarkEnd w:id="1545"/>
      <w:bookmarkEnd w:id="1546"/>
    </w:p>
    <w:p w:rsidR="00062C15" w:rsidRPr="00874C6C" w:rsidP="00062C15" w14:paraId="26B72E6B"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062C15" w:rsidP="00E30382" w14:paraId="5C7C7A4A" w14:textId="77777777">
      <w:pPr>
        <w:pStyle w:val="Heading2"/>
        <w:numPr>
          <w:ilvl w:val="1"/>
          <w:numId w:val="47"/>
        </w:numPr>
      </w:pPr>
      <w:bookmarkStart w:id="1547" w:name="_Toc104305775"/>
      <w:bookmarkStart w:id="1548" w:name="_Toc104319352"/>
      <w:bookmarkStart w:id="1549" w:name="_Toc211330059"/>
      <w:r>
        <w:t>Conflict of interest</w:t>
      </w:r>
      <w:bookmarkEnd w:id="1547"/>
      <w:bookmarkEnd w:id="1548"/>
      <w:bookmarkEnd w:id="1549"/>
    </w:p>
    <w:p w:rsidR="00062C15" w:rsidRPr="00874C6C" w:rsidP="00062C15" w14:paraId="2E6C444C"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062C15" w:rsidP="00E30382" w14:paraId="0A84E22B" w14:textId="77777777">
      <w:pPr>
        <w:pStyle w:val="Heading2"/>
        <w:numPr>
          <w:ilvl w:val="1"/>
          <w:numId w:val="47"/>
        </w:numPr>
      </w:pPr>
      <w:bookmarkStart w:id="1550" w:name="_Toc104305776"/>
      <w:bookmarkStart w:id="1551" w:name="_Toc104319353"/>
      <w:bookmarkStart w:id="1552" w:name="_Toc211330060"/>
      <w:r>
        <w:t>Remedies cumulative</w:t>
      </w:r>
      <w:bookmarkEnd w:id="1550"/>
      <w:bookmarkEnd w:id="1551"/>
      <w:bookmarkEnd w:id="1552"/>
    </w:p>
    <w:p w:rsidR="00062C15" w:rsidRPr="00874C6C" w:rsidP="00062C15" w14:paraId="26E534D5"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agreement.</w:t>
      </w:r>
    </w:p>
    <w:p w:rsidR="00062C15" w:rsidP="00E30382" w14:paraId="4228A579" w14:textId="77777777">
      <w:pPr>
        <w:pStyle w:val="Heading2"/>
        <w:numPr>
          <w:ilvl w:val="1"/>
          <w:numId w:val="47"/>
        </w:numPr>
      </w:pPr>
      <w:bookmarkStart w:id="1553" w:name="_Toc104305777"/>
      <w:bookmarkStart w:id="1554" w:name="_Toc104319354"/>
      <w:bookmarkStart w:id="1555" w:name="_Toc211330061"/>
      <w:bookmarkEnd w:id="1532"/>
      <w:r>
        <w:t>Indemnities and reimbursement obligations</w:t>
      </w:r>
      <w:bookmarkEnd w:id="1553"/>
      <w:bookmarkEnd w:id="1554"/>
      <w:bookmarkEnd w:id="1555"/>
    </w:p>
    <w:p w:rsidR="00062C15" w:rsidRPr="00354E1C" w:rsidP="00062C15" w14:paraId="2C60E17C" w14:textId="77777777">
      <w:pPr>
        <w:pStyle w:val="Indent2"/>
      </w:pPr>
      <w:r w:rsidRPr="00354E1C">
        <w:t>Any indemnity, reimbursement</w:t>
      </w:r>
      <w:r>
        <w:t>, payment</w:t>
      </w:r>
      <w:r w:rsidRPr="00354E1C">
        <w:t xml:space="preserve"> or similar obligation in this </w:t>
      </w:r>
      <w:r>
        <w:t>agreement:</w:t>
      </w:r>
    </w:p>
    <w:p w:rsidR="00062C15" w:rsidRPr="00354E1C" w:rsidP="00E30382" w14:paraId="1BB71350" w14:textId="77777777">
      <w:pPr>
        <w:pStyle w:val="Heading3"/>
        <w:numPr>
          <w:ilvl w:val="2"/>
          <w:numId w:val="4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 xml:space="preserve">other </w:t>
      </w:r>
      <w:r w:rsidRPr="00354E1C">
        <w:t>thing</w:t>
      </w:r>
      <w:r>
        <w:t>;</w:t>
      </w:r>
    </w:p>
    <w:p w:rsidR="00062C15" w:rsidRPr="00354E1C" w:rsidP="00E30382" w14:paraId="596C9F8E" w14:textId="77777777">
      <w:pPr>
        <w:pStyle w:val="Heading3"/>
        <w:numPr>
          <w:ilvl w:val="2"/>
          <w:numId w:val="47"/>
        </w:numPr>
      </w:pPr>
      <w:r w:rsidRPr="00354E1C">
        <w:t xml:space="preserve">is independent of any other obligations under this </w:t>
      </w:r>
      <w:r>
        <w:t>agreement or any other agreement</w:t>
      </w:r>
      <w:r w:rsidRPr="00354E1C">
        <w:t>; and</w:t>
      </w:r>
    </w:p>
    <w:p w:rsidR="00062C15" w:rsidRPr="00354E1C" w:rsidP="00E30382" w14:paraId="3731ECF8" w14:textId="77777777">
      <w:pPr>
        <w:pStyle w:val="Heading3"/>
        <w:numPr>
          <w:ilvl w:val="2"/>
          <w:numId w:val="47"/>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062C15" w:rsidRPr="00896225" w:rsidP="00062C15" w14:paraId="115CAC88" w14:textId="77777777">
      <w:pPr>
        <w:pStyle w:val="Indent2"/>
      </w:pPr>
      <w:r w:rsidRPr="00354E1C">
        <w:t xml:space="preserve">It is not necessary for a party to incur expense or make payment before enforcing a right of indemnity in connection with this </w:t>
      </w:r>
      <w:r>
        <w:t>agreement.</w:t>
      </w:r>
    </w:p>
    <w:p w:rsidR="00062C15" w:rsidRPr="00354E1C" w:rsidP="00E30382" w14:paraId="2B5386FE" w14:textId="77777777">
      <w:pPr>
        <w:pStyle w:val="Heading2"/>
        <w:numPr>
          <w:ilvl w:val="1"/>
          <w:numId w:val="47"/>
        </w:numPr>
      </w:pPr>
      <w:bookmarkStart w:id="1556" w:name="_Toc417717431"/>
      <w:bookmarkStart w:id="1557" w:name="_Toc421606264"/>
      <w:bookmarkStart w:id="1558" w:name="_Toc422279410"/>
      <w:bookmarkStart w:id="1559" w:name="_Toc426882956"/>
      <w:bookmarkStart w:id="1560" w:name="_Toc431966565"/>
      <w:bookmarkStart w:id="1561" w:name="_Toc436040685"/>
      <w:bookmarkStart w:id="1562" w:name="_Toc444928164"/>
      <w:bookmarkStart w:id="1563" w:name="_Toc444937674"/>
      <w:bookmarkStart w:id="1564" w:name="_Toc457616926"/>
      <w:bookmarkStart w:id="1565" w:name="_Toc498225310"/>
      <w:bookmarkStart w:id="1566" w:name="_Toc498234515"/>
      <w:bookmarkStart w:id="1567" w:name="_Toc15629671"/>
      <w:bookmarkStart w:id="1568" w:name="_Toc353291890"/>
      <w:bookmarkStart w:id="1569" w:name="_Toc369022532"/>
      <w:bookmarkStart w:id="1570" w:name="_Toc428545405"/>
      <w:bookmarkStart w:id="1571" w:name="_Toc492504895"/>
      <w:bookmarkStart w:id="1572" w:name="_Toc515359148"/>
      <w:bookmarkStart w:id="1573" w:name="_Toc515470306"/>
      <w:bookmarkStart w:id="1574" w:name="_Toc104238892"/>
      <w:bookmarkStart w:id="1575" w:name="_Toc104305778"/>
      <w:bookmarkStart w:id="1576" w:name="_Toc104319355"/>
      <w:bookmarkStart w:id="1577" w:name="_Toc211330062"/>
      <w:r w:rsidRPr="00354E1C">
        <w:t xml:space="preserve">Supervening </w:t>
      </w:r>
      <w:bookmarkEnd w:id="1556"/>
      <w:bookmarkEnd w:id="1557"/>
      <w:bookmarkEnd w:id="1558"/>
      <w:bookmarkEnd w:id="1559"/>
      <w:bookmarkEnd w:id="1560"/>
      <w:bookmarkEnd w:id="1561"/>
      <w:bookmarkEnd w:id="1562"/>
      <w:bookmarkEnd w:id="1563"/>
      <w:bookmarkEnd w:id="1564"/>
      <w:bookmarkEnd w:id="1565"/>
      <w:bookmarkEnd w:id="1566"/>
      <w:bookmarkEnd w:id="1567"/>
      <w:r>
        <w:t>L</w:t>
      </w:r>
      <w:r w:rsidRPr="00354E1C">
        <w:t>aw</w:t>
      </w:r>
      <w:bookmarkEnd w:id="1568"/>
      <w:bookmarkEnd w:id="1569"/>
      <w:bookmarkEnd w:id="1570"/>
      <w:bookmarkEnd w:id="1571"/>
      <w:bookmarkEnd w:id="1572"/>
      <w:bookmarkEnd w:id="1573"/>
      <w:bookmarkEnd w:id="1574"/>
      <w:bookmarkEnd w:id="1575"/>
      <w:bookmarkEnd w:id="1576"/>
      <w:bookmarkEnd w:id="1577"/>
    </w:p>
    <w:p w:rsidR="00062C15" w:rsidRPr="00354E1C" w:rsidP="00062C15" w14:paraId="3E6E90D8" w14:textId="77777777">
      <w:pPr>
        <w:pStyle w:val="Indent2"/>
      </w:pPr>
      <w:r>
        <w:t>A</w:t>
      </w:r>
      <w:r w:rsidRPr="00354E1C">
        <w:t xml:space="preserve">ny present or future </w:t>
      </w:r>
      <w:r>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t>L</w:t>
      </w:r>
      <w:r w:rsidRPr="00354E1C">
        <w:t>aw</w:t>
      </w:r>
      <w:r>
        <w:t>.</w:t>
      </w:r>
    </w:p>
    <w:p w:rsidR="00062C15" w:rsidP="00E30382" w14:paraId="32B78EC1" w14:textId="77777777">
      <w:pPr>
        <w:pStyle w:val="Heading2"/>
        <w:numPr>
          <w:ilvl w:val="1"/>
          <w:numId w:val="47"/>
        </w:numPr>
      </w:pPr>
      <w:bookmarkStart w:id="1578" w:name="_Toc104305779"/>
      <w:bookmarkStart w:id="1579" w:name="_Toc104319356"/>
      <w:bookmarkStart w:id="1580" w:name="_Toc492504896"/>
      <w:bookmarkStart w:id="1581" w:name="_Toc515359149"/>
      <w:bookmarkStart w:id="1582" w:name="_Toc515470307"/>
      <w:bookmarkStart w:id="1583" w:name="_Toc104238893"/>
      <w:bookmarkStart w:id="1584" w:name="_Toc211330063"/>
      <w:r>
        <w:t>Counterparts</w:t>
      </w:r>
      <w:bookmarkEnd w:id="1578"/>
      <w:bookmarkEnd w:id="1579"/>
      <w:bookmarkEnd w:id="1584"/>
    </w:p>
    <w:p w:rsidR="00062C15" w:rsidRPr="00896225" w:rsidP="00062C15" w14:paraId="46EC4540" w14:textId="77777777">
      <w:pPr>
        <w:pStyle w:val="Indent2"/>
      </w:pPr>
      <w:r>
        <w:t>This agreement</w:t>
      </w:r>
      <w:r w:rsidRPr="00354E1C">
        <w:t xml:space="preserve"> may consist of </w:t>
      </w:r>
      <w:r w:rsidRPr="00354E1C">
        <w:t>a number of</w:t>
      </w:r>
      <w:r w:rsidRPr="00354E1C">
        <w:t xml:space="preserve"> copies, each signed by</w:t>
      </w:r>
      <w:r>
        <w:t xml:space="preserve"> one</w:t>
      </w:r>
      <w:r w:rsidRPr="00354E1C">
        <w:t xml:space="preserve"> or more parties to it.  If so, the signed copies are</w:t>
      </w:r>
      <w:r>
        <w:t xml:space="preserve"> treated as making up a single </w:t>
      </w:r>
      <w:r w:rsidRPr="00354E1C">
        <w:t>document</w:t>
      </w:r>
      <w:r>
        <w:t>.</w:t>
      </w:r>
    </w:p>
    <w:p w:rsidR="00806DC6" w:rsidP="00E30382" w14:paraId="7129787F" w14:textId="77777777">
      <w:pPr>
        <w:pStyle w:val="Heading2"/>
        <w:numPr>
          <w:ilvl w:val="1"/>
          <w:numId w:val="47"/>
        </w:numPr>
      </w:pPr>
      <w:bookmarkStart w:id="1585" w:name="_Toc211330064"/>
      <w:bookmarkEnd w:id="1580"/>
      <w:bookmarkEnd w:id="1581"/>
      <w:bookmarkEnd w:id="1582"/>
      <w:bookmarkEnd w:id="1583"/>
      <w:r>
        <w:t>Entire agreement</w:t>
      </w:r>
      <w:bookmarkEnd w:id="1533"/>
      <w:bookmarkEnd w:id="1534"/>
      <w:bookmarkEnd w:id="1535"/>
      <w:bookmarkEnd w:id="1536"/>
      <w:bookmarkEnd w:id="1585"/>
    </w:p>
    <w:p w:rsidR="00806DC6" w:rsidP="00806DC6" w14:paraId="5F008E94" w14:textId="77777777">
      <w:pPr>
        <w:pStyle w:val="Indent2"/>
      </w:pPr>
      <w:r>
        <w:t xml:space="preserve">This agreement </w:t>
      </w:r>
      <w:r w:rsidR="00C6518C">
        <w:t xml:space="preserve">and the LTESA </w:t>
      </w:r>
      <w:r w:rsidR="003178A5">
        <w:t>constitute</w:t>
      </w:r>
      <w:r>
        <w:t xml:space="preserve"> the entire agreement of the parties on the</w:t>
      </w:r>
      <w:r w:rsidR="00645834">
        <w:t>ir</w:t>
      </w:r>
      <w:r>
        <w:t xml:space="preserve"> subject matter and supersede</w:t>
      </w:r>
      <w:r w:rsidR="00645834">
        <w:t>s</w:t>
      </w:r>
      <w:r>
        <w:t xml:space="preserve"> all prior </w:t>
      </w:r>
      <w:r w:rsidR="00F554C1">
        <w:t xml:space="preserve">agreements, </w:t>
      </w:r>
      <w:r>
        <w:t xml:space="preserve">understandings and </w:t>
      </w:r>
      <w:r w:rsidR="00F554C1">
        <w:t>negotiations on that subject matter</w:t>
      </w:r>
      <w:r w:rsidR="00645834">
        <w:t xml:space="preserve">, provided that this agreement does not remove any rights of SFV or obligations of LTES Operator or its associates arising under any </w:t>
      </w:r>
      <w:r w:rsidR="007C32C7">
        <w:t>t</w:t>
      </w:r>
      <w:r w:rsidR="00645834">
        <w:t xml:space="preserve">ender process deed or tenderer declaration that were provided as part of the </w:t>
      </w:r>
      <w:r w:rsidR="000349A0">
        <w:t>t</w:t>
      </w:r>
      <w:r w:rsidR="00645834">
        <w:t>ender</w:t>
      </w:r>
      <w:r>
        <w:t>.</w:t>
      </w:r>
    </w:p>
    <w:p w:rsidR="00062C15" w:rsidP="00E30382" w14:paraId="336ABA14" w14:textId="77777777">
      <w:pPr>
        <w:pStyle w:val="Heading2"/>
        <w:numPr>
          <w:ilvl w:val="1"/>
          <w:numId w:val="45"/>
        </w:numPr>
        <w:tabs>
          <w:tab w:val="clear" w:pos="737"/>
        </w:tabs>
        <w:ind w:left="0" w:firstLine="0"/>
      </w:pPr>
      <w:bookmarkStart w:id="1586" w:name="_Toc104305781"/>
      <w:bookmarkStart w:id="1587" w:name="_Toc104319358"/>
      <w:bookmarkStart w:id="1588" w:name="_Toc86673492"/>
      <w:bookmarkStart w:id="1589" w:name="_Toc103095035"/>
      <w:bookmarkStart w:id="1590" w:name="_Toc211330065"/>
      <w:r>
        <w:t>No liability for loss</w:t>
      </w:r>
      <w:bookmarkEnd w:id="1586"/>
      <w:bookmarkEnd w:id="1587"/>
      <w:bookmarkEnd w:id="1590"/>
    </w:p>
    <w:p w:rsidR="00062C15" w:rsidRPr="007F6AB9" w:rsidP="00062C15" w14:paraId="207163D7"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rsidR="00062C15" w:rsidP="00E30382" w14:paraId="390FE907" w14:textId="77777777">
      <w:pPr>
        <w:pStyle w:val="Heading2"/>
        <w:numPr>
          <w:ilvl w:val="1"/>
          <w:numId w:val="45"/>
        </w:numPr>
        <w:tabs>
          <w:tab w:val="clear" w:pos="737"/>
        </w:tabs>
        <w:ind w:left="0" w:firstLine="0"/>
      </w:pPr>
      <w:bookmarkStart w:id="1591" w:name="_Toc104305782"/>
      <w:bookmarkStart w:id="1592" w:name="_Toc104319359"/>
      <w:bookmarkStart w:id="1593" w:name="_Toc211330066"/>
      <w:r>
        <w:t>Rules of construction</w:t>
      </w:r>
      <w:bookmarkEnd w:id="1591"/>
      <w:bookmarkEnd w:id="1592"/>
      <w:bookmarkEnd w:id="1593"/>
    </w:p>
    <w:p w:rsidR="00062C15" w:rsidRPr="007F6AB9" w:rsidP="00062C15" w14:paraId="326B74AE"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062C15" w:rsidP="00E30382" w14:paraId="5F680775" w14:textId="77777777">
      <w:pPr>
        <w:pStyle w:val="Heading2"/>
        <w:numPr>
          <w:ilvl w:val="1"/>
          <w:numId w:val="45"/>
        </w:numPr>
        <w:tabs>
          <w:tab w:val="clear" w:pos="737"/>
        </w:tabs>
        <w:ind w:left="0" w:firstLine="0"/>
      </w:pPr>
      <w:bookmarkStart w:id="1594" w:name="_Toc104305783"/>
      <w:bookmarkStart w:id="1595" w:name="_Toc104319360"/>
      <w:bookmarkStart w:id="1596" w:name="_Toc211330067"/>
      <w:r>
        <w:t>Severability</w:t>
      </w:r>
      <w:bookmarkEnd w:id="1594"/>
      <w:bookmarkEnd w:id="1595"/>
      <w:bookmarkEnd w:id="1596"/>
    </w:p>
    <w:p w:rsidR="00062C15" w:rsidRPr="00B005FE" w:rsidP="00062C15" w14:paraId="34F301F3" w14:textId="77777777">
      <w:pPr>
        <w:pStyle w:val="Indent2"/>
      </w:pPr>
      <w:r>
        <w:t>If the whole or any part of a provision of this agreement is void, unenforceable or illegal in a jurisdiction</w:t>
      </w:r>
      <w:r w:rsidR="00F554C1">
        <w:t>, then</w:t>
      </w:r>
      <w:r>
        <w:t xml:space="preserve"> 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rsidR="00062C15" w:rsidP="00E30382" w14:paraId="699E9713" w14:textId="77777777">
      <w:pPr>
        <w:pStyle w:val="Heading2"/>
        <w:numPr>
          <w:ilvl w:val="1"/>
          <w:numId w:val="45"/>
        </w:numPr>
        <w:tabs>
          <w:tab w:val="clear" w:pos="737"/>
        </w:tabs>
        <w:ind w:left="0" w:firstLine="0"/>
      </w:pPr>
      <w:bookmarkStart w:id="1597" w:name="_Toc104305784"/>
      <w:bookmarkStart w:id="1598" w:name="_Toc104319361"/>
      <w:bookmarkStart w:id="1599" w:name="_Toc211330068"/>
      <w:r>
        <w:t>Governing Law and jurisdiction</w:t>
      </w:r>
      <w:bookmarkEnd w:id="1597"/>
      <w:bookmarkEnd w:id="1598"/>
      <w:bookmarkEnd w:id="1599"/>
    </w:p>
    <w:p w:rsidR="00062C15" w:rsidP="00062C15" w14:paraId="04169EE7" w14:textId="77777777">
      <w:pPr>
        <w:pStyle w:val="Heading3"/>
        <w:numPr>
          <w:ilvl w:val="0"/>
          <w:numId w:val="0"/>
        </w:numPr>
        <w:ind w:left="737"/>
      </w:pPr>
      <w:r w:rsidRPr="001A1F29">
        <w:t xml:space="preserve">The </w:t>
      </w:r>
      <w:r>
        <w:t>L</w:t>
      </w:r>
      <w:r w:rsidRPr="001A1F29">
        <w:t xml:space="preserve">aw in force in </w:t>
      </w:r>
      <w:r>
        <w:t xml:space="preserve">New South Wales </w:t>
      </w:r>
      <w:r w:rsidRPr="001A1F29">
        <w:t xml:space="preserve">governs </w:t>
      </w:r>
      <w:r>
        <w:t xml:space="preserve">this agreement. </w:t>
      </w:r>
      <w:r w:rsidR="00DF023D">
        <w:t xml:space="preserve"> </w:t>
      </w:r>
      <w:r>
        <w:t>The parties submit to the exclusive jurisdiction of the courts of New South Wales.</w:t>
      </w:r>
    </w:p>
    <w:p w:rsidR="00806DC6" w:rsidP="00E30382" w14:paraId="72DAC614" w14:textId="77777777">
      <w:pPr>
        <w:pStyle w:val="Heading2"/>
        <w:numPr>
          <w:ilvl w:val="1"/>
          <w:numId w:val="47"/>
        </w:numPr>
        <w:tabs>
          <w:tab w:val="clear" w:pos="737"/>
        </w:tabs>
      </w:pPr>
      <w:bookmarkStart w:id="1600" w:name="_Toc211330069"/>
      <w:r>
        <w:t>Electronic execution</w:t>
      </w:r>
      <w:bookmarkEnd w:id="1588"/>
      <w:bookmarkEnd w:id="1589"/>
      <w:bookmarkEnd w:id="1600"/>
      <w:r>
        <w:t xml:space="preserve"> </w:t>
      </w:r>
    </w:p>
    <w:p w:rsidR="00806DC6" w:rsidP="00E30382" w14:paraId="4DEDD604" w14:textId="77777777">
      <w:pPr>
        <w:pStyle w:val="Heading3"/>
        <w:numPr>
          <w:ilvl w:val="2"/>
          <w:numId w:val="47"/>
        </w:numPr>
        <w:tabs>
          <w:tab w:val="clear" w:pos="1447"/>
        </w:tabs>
      </w:pPr>
      <w:r>
        <w:t xml:space="preserve">A party may execute this agreement as well as modifications to it by electronic means (including by electronic signature or by email of a signed document in PDF or scanned format). </w:t>
      </w:r>
    </w:p>
    <w:p w:rsidR="00806DC6" w:rsidRPr="00531AB8" w:rsidP="00E30382" w14:paraId="38382EE5" w14:textId="77777777">
      <w:pPr>
        <w:pStyle w:val="Heading3"/>
        <w:numPr>
          <w:ilvl w:val="2"/>
          <w:numId w:val="47"/>
        </w:numPr>
        <w:tabs>
          <w:tab w:val="clear" w:pos="1447"/>
        </w:tabs>
      </w:pPr>
      <w:r w:rsidRPr="00531AB8">
        <w:t xml:space="preserve">The parties agree and intend that such signature by electronic means or by email in PDF or scanned format </w:t>
      </w:r>
      <w:r w:rsidR="00067210">
        <w:t>will</w:t>
      </w:r>
      <w:r w:rsidRPr="00531AB8">
        <w:t xml:space="preserve"> bind the party so signing with the same effect as though the signature were an original signature. </w:t>
      </w:r>
    </w:p>
    <w:p w:rsidR="00806DC6" w:rsidRPr="00531AB8" w:rsidP="00E30382" w14:paraId="5E6BE00E" w14:textId="77777777">
      <w:pPr>
        <w:pStyle w:val="Heading3"/>
        <w:numPr>
          <w:ilvl w:val="2"/>
          <w:numId w:val="47"/>
        </w:numPr>
        <w:tabs>
          <w:tab w:val="clear" w:pos="1447"/>
        </w:tabs>
      </w:pPr>
      <w:r>
        <w:t>This agreement</w:t>
      </w:r>
      <w:r w:rsidRPr="00531AB8">
        <w:t xml:space="preserve"> may be executed as set out above in two or more counterparts, each of which </w:t>
      </w:r>
      <w:r w:rsidR="00067210">
        <w:t>will</w:t>
      </w:r>
      <w:r w:rsidRPr="00531AB8">
        <w:t xml:space="preserve"> be deemed an original, but all of which, taken together, </w:t>
      </w:r>
      <w:r w:rsidR="00067210">
        <w:t>will</w:t>
      </w:r>
      <w:r w:rsidRPr="00531AB8">
        <w:t xml:space="preserve"> constitute one and the same document.</w:t>
      </w:r>
    </w:p>
    <w:p w:rsidR="00806DC6" w:rsidRPr="00531AB8" w:rsidP="00E30382" w14:paraId="6B7F6342" w14:textId="77777777">
      <w:pPr>
        <w:pStyle w:val="Heading3"/>
        <w:numPr>
          <w:ilvl w:val="2"/>
          <w:numId w:val="47"/>
        </w:numPr>
        <w:tabs>
          <w:tab w:val="clear" w:pos="1447"/>
        </w:tabs>
      </w:pPr>
      <w:r w:rsidRPr="00531AB8">
        <w:t xml:space="preserve">The parties to </w:t>
      </w:r>
      <w:r>
        <w:t>this agreement</w:t>
      </w:r>
      <w:r w:rsidRPr="00531AB8">
        <w:t xml:space="preserve"> acknowledge and agree that: </w:t>
      </w:r>
    </w:p>
    <w:p w:rsidR="00806DC6" w:rsidRPr="00531AB8" w:rsidP="00E30382" w14:paraId="110FC394" w14:textId="77777777">
      <w:pPr>
        <w:pStyle w:val="Heading4"/>
        <w:numPr>
          <w:ilvl w:val="3"/>
          <w:numId w:val="45"/>
        </w:numPr>
      </w:pPr>
      <w:r w:rsidRPr="00531AB8">
        <w:t xml:space="preserve">they consent to the use of the electronic signatures and the </w:t>
      </w:r>
      <w:r>
        <w:t>a</w:t>
      </w:r>
      <w:r w:rsidRPr="00531AB8">
        <w:t>greement proceeding by electronic means; and</w:t>
      </w:r>
    </w:p>
    <w:p w:rsidR="00222857" w:rsidP="00E30382" w14:paraId="24CECE1F" w14:textId="77777777">
      <w:pPr>
        <w:pStyle w:val="Heading4"/>
        <w:numPr>
          <w:ilvl w:val="3"/>
          <w:numId w:val="45"/>
        </w:numPr>
      </w:pPr>
      <w:r w:rsidRPr="00531AB8">
        <w:t xml:space="preserve">they intend to be legally bound by the terms of the agreement on which the electronic signature(s) has been placed. </w:t>
      </w:r>
    </w:p>
    <w:p w:rsidR="00645834" w:rsidP="00645834" w14:paraId="2CC64E6F" w14:textId="77777777">
      <w:pPr>
        <w:pStyle w:val="Heading2"/>
        <w:rPr>
          <w:b w:val="0"/>
          <w:bCs/>
        </w:rPr>
      </w:pPr>
      <w:bookmarkStart w:id="1601" w:name="_Hlk167119335"/>
      <w:bookmarkStart w:id="1602" w:name="_Toc211330070"/>
      <w:r>
        <w:t>Directions as to management of this agreement</w:t>
      </w:r>
      <w:bookmarkEnd w:id="1602"/>
    </w:p>
    <w:p w:rsidR="00645834" w:rsidP="00645834" w14:paraId="4EBBC3A0" w14:textId="77777777">
      <w:pPr>
        <w:pStyle w:val="Indent2"/>
      </w:pPr>
      <w:r>
        <w:t>SFV may, from time to time, provide to LTES Operator reasonable guidance in relation to the management of this agreement, including:</w:t>
      </w:r>
    </w:p>
    <w:p w:rsidR="00645834" w:rsidP="00645834" w14:paraId="144CC006" w14:textId="77777777">
      <w:pPr>
        <w:pStyle w:val="Heading3"/>
      </w:pPr>
      <w:r>
        <w:t>information required to be provided to SFV pursuant to this agreement; and</w:t>
      </w:r>
    </w:p>
    <w:p w:rsidR="00645834" w:rsidP="00645834" w14:paraId="5F6F530F" w14:textId="77777777">
      <w:pPr>
        <w:pStyle w:val="Heading3"/>
      </w:pPr>
      <w:r>
        <w:t xml:space="preserve">clarifications on the requirements of this agreement, </w:t>
      </w:r>
    </w:p>
    <w:p w:rsidR="00645834" w:rsidP="00645834" w14:paraId="4CD25F15" w14:textId="77777777">
      <w:pPr>
        <w:pStyle w:val="Heading3"/>
        <w:numPr>
          <w:ilvl w:val="0"/>
          <w:numId w:val="0"/>
        </w:numPr>
        <w:ind w:left="737"/>
      </w:pPr>
      <w:r>
        <w:t>in order to</w:t>
      </w:r>
      <w:r>
        <w:t xml:space="preserve"> comply with the terms of this agreement and Australian Government policy, and LTES Operator must comply with that guidance provided that:</w:t>
      </w:r>
    </w:p>
    <w:p w:rsidR="00645834" w:rsidP="00645834" w14:paraId="3D969367" w14:textId="77777777">
      <w:pPr>
        <w:pStyle w:val="Heading3"/>
      </w:pPr>
      <w:r>
        <w:t>it does not have a material cost impact for LTES Operator; or</w:t>
      </w:r>
    </w:p>
    <w:p w:rsidR="00645834" w:rsidP="00645834" w14:paraId="54A1AA09" w14:textId="77777777">
      <w:pPr>
        <w:pStyle w:val="Heading3"/>
      </w:pPr>
      <w:r>
        <w:t xml:space="preserve">if LTES Operator can substantiate to the reasonable satisfaction of SFV that it will have a material cost impact for LTES Operator, SFV agrees to meet that additional cost. </w:t>
      </w:r>
    </w:p>
    <w:p w:rsidR="005F2ECE" w:rsidRPr="00563D4D" w:rsidP="00563D4D" w14:paraId="59051062" w14:textId="77777777">
      <w:pPr>
        <w:pStyle w:val="Heading3"/>
        <w:numPr>
          <w:ilvl w:val="0"/>
          <w:numId w:val="0"/>
        </w:numPr>
        <w:ind w:left="737"/>
        <w:rPr>
          <w:b/>
          <w:bCs/>
        </w:rPr>
      </w:pPr>
      <w:r>
        <w:rPr>
          <w:b/>
          <w:bCs/>
        </w:rPr>
        <w:t>[</w:t>
      </w:r>
      <w:r w:rsidRPr="00563D4D">
        <w:rPr>
          <w:b/>
          <w:bCs/>
          <w:i/>
          <w:iCs/>
          <w:highlight w:val="lightGray"/>
        </w:rPr>
        <w:t xml:space="preserve">Drafting note: new clause 25.16 </w:t>
      </w:r>
      <w:r w:rsidRPr="00563D4D" w:rsidR="00563D4D">
        <w:rPr>
          <w:b/>
          <w:bCs/>
          <w:i/>
          <w:iCs/>
          <w:highlight w:val="lightGray"/>
        </w:rPr>
        <w:t>inserted to enable SFV to issue guidance in relation to management of this agreement</w:t>
      </w:r>
      <w:r w:rsidR="00563D4D">
        <w:rPr>
          <w:b/>
          <w:bCs/>
        </w:rPr>
        <w:t>]</w:t>
      </w:r>
    </w:p>
    <w:bookmarkEnd w:id="1601"/>
    <w:p w:rsidR="003B3F37" w14:paraId="325255C5" w14:textId="77777777">
      <w:r w:rsidRPr="007217B9">
        <w:rPr>
          <w:b/>
        </w:rPr>
        <w:t xml:space="preserve">EXECUTED </w:t>
      </w:r>
      <w:r w:rsidRPr="007217B9">
        <w:t xml:space="preserve">as </w:t>
      </w:r>
      <w:bookmarkStart w:id="1603" w:name="DeedAgreement2"/>
      <w:bookmarkEnd w:id="1603"/>
      <w:r w:rsidR="0047734C">
        <w:t>a</w:t>
      </w:r>
      <w:r w:rsidR="00AE34C8">
        <w:t>n</w:t>
      </w:r>
      <w:r w:rsidR="0047734C">
        <w:t xml:space="preserve"> </w:t>
      </w:r>
      <w:r w:rsidR="008D7B01">
        <w:t>agreement</w:t>
      </w:r>
      <w:r w:rsidR="00AE34C8">
        <w:t>.</w:t>
      </w:r>
    </w:p>
    <w:p w:rsidR="00C528AA" w14:paraId="1BB13C10" w14:textId="77777777">
      <w:pPr>
        <w:sectPr w:rsidSect="001E0CCE">
          <w:footerReference w:type="first" r:id="rId22"/>
          <w:pgSz w:w="11907" w:h="16840" w:code="9"/>
          <w:pgMar w:top="1134" w:right="1134" w:bottom="1417" w:left="2835" w:header="425" w:footer="567" w:gutter="0"/>
          <w:cols w:space="720"/>
          <w:docGrid w:linePitch="313"/>
        </w:sectPr>
      </w:pPr>
    </w:p>
    <w:p w:rsidR="007A5CE8" w:rsidP="007A5CE8" w14:paraId="7959EEF3" w14:textId="1AE083FE">
      <w:pPr>
        <w:pStyle w:val="SchedulePageHeading"/>
      </w:pPr>
      <w:bookmarkStart w:id="1604" w:name="_Toc94781428"/>
      <w:bookmarkStart w:id="1605" w:name="_Toc94782338"/>
      <w:bookmarkStart w:id="1606" w:name="_Toc94782660"/>
      <w:bookmarkStart w:id="1607" w:name="_Toc94798412"/>
      <w:bookmarkStart w:id="1608" w:name="_Toc94872338"/>
      <w:bookmarkStart w:id="1609" w:name="_Toc94885636"/>
      <w:bookmarkStart w:id="1610" w:name="_Toc94886071"/>
      <w:bookmarkStart w:id="1611" w:name="_Toc94886516"/>
      <w:bookmarkStart w:id="1612" w:name="Schedule"/>
      <w:bookmarkStart w:id="1613" w:name="Schedule2"/>
      <w:bookmarkStart w:id="1614" w:name="_Toc94798415"/>
      <w:bookmarkStart w:id="1615" w:name="_Toc94872341"/>
      <w:bookmarkStart w:id="1616" w:name="_Toc94885640"/>
      <w:bookmarkStart w:id="1617" w:name="_Toc94886075"/>
      <w:bookmarkStart w:id="1618" w:name="_Toc94886520"/>
      <w:bookmarkStart w:id="1619" w:name="Execution"/>
      <w:bookmarkStart w:id="1620" w:name="_Toc492504908"/>
      <w:bookmarkStart w:id="1621" w:name="_Toc515359165"/>
      <w:bookmarkStart w:id="1622" w:name="_Toc527410062"/>
      <w:bookmarkStart w:id="1623" w:name="_Ref211329102"/>
      <w:bookmarkStart w:id="1624" w:name="_Ref211329837"/>
      <w:bookmarkStart w:id="1625" w:name="_Ref211329854"/>
      <w:bookmarkStart w:id="1626" w:name="_Toc211330071"/>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r>
        <w:t>Social Licence Commitments</w:t>
      </w:r>
      <w:bookmarkEnd w:id="1623"/>
      <w:bookmarkEnd w:id="1624"/>
      <w:bookmarkEnd w:id="1625"/>
      <w:bookmarkEnd w:id="1626"/>
    </w:p>
    <w:p w:rsidR="0055355A" w:rsidRPr="0055355A" w:rsidP="0055355A" w14:paraId="64CCA1DE" w14:textId="71A8E6FF">
      <w:pPr>
        <w:pStyle w:val="NormalIndent"/>
        <w:ind w:left="0" w:firstLine="567"/>
        <w:rPr>
          <w:b/>
          <w:bCs/>
          <w:i/>
          <w:iCs/>
          <w:highlight w:val="lightGray"/>
        </w:rPr>
      </w:pPr>
      <w:bookmarkStart w:id="1627" w:name="_Toc122072111"/>
      <w:bookmarkStart w:id="1628" w:name="_Hlk142316254"/>
      <w:r w:rsidRPr="0055355A">
        <w:t>[</w:t>
      </w:r>
      <w:r w:rsidRPr="0055355A">
        <w:rPr>
          <w:b/>
          <w:bCs/>
          <w:i/>
          <w:iCs/>
          <w:highlight w:val="lightGray"/>
        </w:rPr>
        <w:t>Notes:</w:t>
      </w:r>
    </w:p>
    <w:p w:rsidR="0055355A" w:rsidRPr="0055355A" w:rsidP="0055355A" w14:paraId="3F59C0E1" w14:textId="77777777">
      <w:pPr>
        <w:pStyle w:val="NormalIndent"/>
        <w:ind w:left="0" w:firstLine="567"/>
        <w:rPr>
          <w:b/>
          <w:bCs/>
          <w:i/>
          <w:iCs/>
          <w:highlight w:val="lightGray"/>
        </w:rPr>
      </w:pPr>
    </w:p>
    <w:p w:rsidR="0055355A" w:rsidRPr="0055355A" w:rsidP="0055355A" w14:paraId="01D9DC81" w14:textId="7D5CD6E2">
      <w:pPr>
        <w:pStyle w:val="NormalIndent"/>
        <w:numPr>
          <w:ilvl w:val="0"/>
          <w:numId w:val="86"/>
        </w:numPr>
        <w:rPr>
          <w:sz w:val="18"/>
          <w:szCs w:val="18"/>
          <w:highlight w:val="lightGray"/>
        </w:rPr>
      </w:pPr>
      <w:r w:rsidRPr="0055355A">
        <w:rPr>
          <w:b/>
          <w:bCs/>
          <w:i/>
          <w:iCs/>
          <w:highlight w:val="lightGray"/>
        </w:rPr>
        <w:t xml:space="preserve">Proponents are not required to complete the below Schedule 1.  This is included for illustrative purposes only so that the Proponents understand the form of Schedule 1 that will be included in the execution version of the PDA. </w:t>
      </w:r>
    </w:p>
    <w:p w:rsidR="0055355A" w:rsidRPr="0055355A" w:rsidP="0055355A" w14:paraId="40F5C352" w14:textId="6D70C663">
      <w:pPr>
        <w:pStyle w:val="NormalIndent"/>
        <w:numPr>
          <w:ilvl w:val="0"/>
          <w:numId w:val="86"/>
        </w:numPr>
        <w:rPr>
          <w:sz w:val="18"/>
          <w:szCs w:val="18"/>
          <w:highlight w:val="lightGray"/>
        </w:rPr>
      </w:pPr>
      <w:r w:rsidRPr="0055355A">
        <w:rPr>
          <w:b/>
          <w:bCs/>
          <w:i/>
          <w:iCs/>
          <w:highlight w:val="lightGray"/>
        </w:rPr>
        <w:t xml:space="preserve">Proponents are required to complete the MC4 Returnable Schedule as part of their bid.  The completed MC4 Returnable Schedule will be used to generate a document that will be uploaded separately via </w:t>
      </w:r>
      <w:r w:rsidRPr="0055355A">
        <w:rPr>
          <w:b/>
          <w:bCs/>
          <w:i/>
          <w:iCs/>
          <w:highlight w:val="lightGray"/>
        </w:rPr>
        <w:t>smartgrants</w:t>
      </w:r>
      <w:r w:rsidRPr="0055355A">
        <w:rPr>
          <w:b/>
          <w:bCs/>
          <w:i/>
          <w:iCs/>
          <w:highlight w:val="lightGray"/>
        </w:rPr>
        <w:t xml:space="preserve">.  The completed Schedule 1 will be placed in the PDA by the Consumer Trustee. </w:t>
      </w:r>
    </w:p>
    <w:p w:rsidR="0055355A" w:rsidRPr="0055355A" w:rsidP="0055355A" w14:paraId="1F514C42" w14:textId="281581B8">
      <w:pPr>
        <w:pStyle w:val="NormalIndent"/>
        <w:numPr>
          <w:ilvl w:val="0"/>
          <w:numId w:val="86"/>
        </w:numPr>
        <w:rPr>
          <w:sz w:val="18"/>
          <w:szCs w:val="18"/>
        </w:rPr>
      </w:pPr>
      <w:r w:rsidRPr="0055355A">
        <w:rPr>
          <w:b/>
          <w:bCs/>
          <w:i/>
          <w:iCs/>
          <w:highlight w:val="lightGray"/>
        </w:rPr>
        <w:t>Proponents acknowledge that the separately generated Schedule 1 in conjunction with this proforma PDA constitutes a bid capable of acceptance by the SFV as determined by the Consumer Trustee for the Validity Period (as per section 3.1.1. of the Tender Guidelines)</w:t>
      </w:r>
      <w:r>
        <w:t>]</w:t>
      </w:r>
    </w:p>
    <w:bookmarkEnd w:id="1627"/>
    <w:p w:rsidR="0023390E" w:rsidP="0055355A" w14:paraId="116291F3" w14:textId="77B2C6EF">
      <w:pPr>
        <w:pStyle w:val="Schedule1"/>
        <w:numPr>
          <w:ilvl w:val="0"/>
          <w:numId w:val="60"/>
        </w:numPr>
      </w:pPr>
      <w:r>
        <w:t>Definitions</w:t>
      </w:r>
    </w:p>
    <w:p w:rsidR="00F35009" w:rsidP="00F35009" w14:paraId="054B0829" w14:textId="28F8E759">
      <w:pPr>
        <w:spacing w:before="100" w:after="100"/>
        <w:ind w:left="567"/>
      </w:pPr>
      <w:r w:rsidRPr="0041700D">
        <w:rPr>
          <w:rFonts w:eastAsiaTheme="minorHAnsi" w:cstheme="minorBidi"/>
          <w:b/>
        </w:rPr>
        <w:t>Apprentice</w:t>
      </w:r>
      <w:r>
        <w:t xml:space="preserve"> means a person undertaking an approved structured employment-based training program (apprenticeship) under a registered training contract that leads to a nationally recognised qualification who is working on the Project.</w:t>
      </w:r>
    </w:p>
    <w:p w:rsidR="00F35009" w:rsidP="00F35009" w14:paraId="2A84BE93" w14:textId="77777777">
      <w:pPr>
        <w:spacing w:before="100" w:after="100"/>
        <w:ind w:left="567"/>
      </w:pPr>
      <w:r>
        <w:rPr>
          <w:b/>
        </w:rPr>
        <w:t xml:space="preserve">First </w:t>
      </w:r>
      <w:r w:rsidRPr="0041700D">
        <w:rPr>
          <w:rFonts w:eastAsiaTheme="minorHAnsi" w:cstheme="minorBidi"/>
          <w:b/>
        </w:rPr>
        <w:t>Nations</w:t>
      </w:r>
      <w:r>
        <w:rPr>
          <w:b/>
        </w:rPr>
        <w:t xml:space="preserve"> Businesses </w:t>
      </w:r>
      <w:r>
        <w:t xml:space="preserve">means a business that is at least 50 per cent Aboriginal and/or Torres Strait Islander-owned and is recognised as an Aboriginal business through an appropriate organisation, such as Supply Nation or the NSW Indigenous Chamber of Commerce. </w:t>
      </w:r>
    </w:p>
    <w:p w:rsidR="0054389D" w:rsidP="0054389D" w14:paraId="623D6F50" w14:textId="430E9980">
      <w:pPr>
        <w:spacing w:before="100" w:after="100"/>
        <w:ind w:left="567"/>
        <w:rPr>
          <w:bCs/>
          <w:spacing w:val="-2"/>
        </w:rPr>
      </w:pPr>
      <w:r>
        <w:rPr>
          <w:b/>
        </w:rPr>
        <w:t>Learning</w:t>
      </w:r>
      <w:r>
        <w:rPr>
          <w:b/>
          <w:spacing w:val="-10"/>
        </w:rPr>
        <w:t xml:space="preserve"> </w:t>
      </w:r>
      <w:r>
        <w:rPr>
          <w:b/>
        </w:rPr>
        <w:t>Worker</w:t>
      </w:r>
      <w:r>
        <w:rPr>
          <w:b/>
          <w:spacing w:val="-10"/>
        </w:rPr>
        <w:t xml:space="preserve"> </w:t>
      </w:r>
      <w:r>
        <w:t>means</w:t>
      </w:r>
      <w:r>
        <w:rPr>
          <w:spacing w:val="-9"/>
        </w:rPr>
        <w:t xml:space="preserve"> </w:t>
      </w:r>
      <w:r>
        <w:t>a</w:t>
      </w:r>
      <w:r>
        <w:rPr>
          <w:spacing w:val="-10"/>
        </w:rPr>
        <w:t xml:space="preserve"> </w:t>
      </w:r>
      <w:r>
        <w:t>worker</w:t>
      </w:r>
      <w:r>
        <w:rPr>
          <w:spacing w:val="-9"/>
        </w:rPr>
        <w:t xml:space="preserve"> </w:t>
      </w:r>
      <w:r>
        <w:t>without</w:t>
      </w:r>
      <w:r>
        <w:rPr>
          <w:spacing w:val="-10"/>
        </w:rPr>
        <w:t xml:space="preserve"> </w:t>
      </w:r>
      <w:r>
        <w:t>qualifications</w:t>
      </w:r>
      <w:r>
        <w:rPr>
          <w:spacing w:val="-9"/>
        </w:rPr>
        <w:t xml:space="preserve"> </w:t>
      </w:r>
      <w:r>
        <w:t>or</w:t>
      </w:r>
      <w:r>
        <w:rPr>
          <w:spacing w:val="-9"/>
        </w:rPr>
        <w:t xml:space="preserve"> </w:t>
      </w:r>
      <w:r>
        <w:t>who</w:t>
      </w:r>
      <w:r>
        <w:rPr>
          <w:spacing w:val="-10"/>
        </w:rPr>
        <w:t xml:space="preserve"> </w:t>
      </w:r>
      <w:r>
        <w:t>needs</w:t>
      </w:r>
      <w:r>
        <w:rPr>
          <w:spacing w:val="-9"/>
        </w:rPr>
        <w:t xml:space="preserve"> </w:t>
      </w:r>
      <w:r>
        <w:t>to</w:t>
      </w:r>
      <w:r>
        <w:rPr>
          <w:spacing w:val="-10"/>
        </w:rPr>
        <w:t xml:space="preserve"> </w:t>
      </w:r>
      <w:r>
        <w:t>update</w:t>
      </w:r>
      <w:r>
        <w:rPr>
          <w:spacing w:val="-10"/>
        </w:rPr>
        <w:t xml:space="preserve"> </w:t>
      </w:r>
      <w:r>
        <w:t>their</w:t>
      </w:r>
      <w:r>
        <w:rPr>
          <w:spacing w:val="-9"/>
        </w:rPr>
        <w:t xml:space="preserve"> </w:t>
      </w:r>
      <w:r>
        <w:rPr>
          <w:spacing w:val="-2"/>
        </w:rPr>
        <w:t xml:space="preserve">qualifications </w:t>
      </w:r>
      <w:r>
        <w:t>or</w:t>
      </w:r>
      <w:r>
        <w:rPr>
          <w:spacing w:val="-6"/>
        </w:rPr>
        <w:t xml:space="preserve"> </w:t>
      </w:r>
      <w:r>
        <w:t>skills</w:t>
      </w:r>
      <w:r>
        <w:rPr>
          <w:spacing w:val="-6"/>
        </w:rPr>
        <w:t xml:space="preserve"> </w:t>
      </w:r>
      <w:r>
        <w:t>to</w:t>
      </w:r>
      <w:r>
        <w:rPr>
          <w:spacing w:val="-7"/>
        </w:rPr>
        <w:t xml:space="preserve"> </w:t>
      </w:r>
      <w:r>
        <w:t>meet</w:t>
      </w:r>
      <w:r>
        <w:rPr>
          <w:spacing w:val="-7"/>
        </w:rPr>
        <w:t xml:space="preserve"> </w:t>
      </w:r>
      <w:r>
        <w:t>the</w:t>
      </w:r>
      <w:r>
        <w:rPr>
          <w:spacing w:val="-6"/>
        </w:rPr>
        <w:t xml:space="preserve"> </w:t>
      </w:r>
      <w:r>
        <w:t>needs</w:t>
      </w:r>
      <w:r>
        <w:rPr>
          <w:spacing w:val="-6"/>
        </w:rPr>
        <w:t xml:space="preserve"> </w:t>
      </w:r>
      <w:r>
        <w:t>of</w:t>
      </w:r>
      <w:r>
        <w:rPr>
          <w:spacing w:val="-5"/>
        </w:rPr>
        <w:t xml:space="preserve"> </w:t>
      </w:r>
      <w:r>
        <w:t>the</w:t>
      </w:r>
      <w:r>
        <w:rPr>
          <w:spacing w:val="-7"/>
        </w:rPr>
        <w:t xml:space="preserve"> </w:t>
      </w:r>
      <w:r>
        <w:t>infrastructure</w:t>
      </w:r>
      <w:r>
        <w:rPr>
          <w:spacing w:val="-7"/>
        </w:rPr>
        <w:t xml:space="preserve"> </w:t>
      </w:r>
      <w:r>
        <w:t>project.</w:t>
      </w:r>
      <w:r>
        <w:rPr>
          <w:spacing w:val="-7"/>
        </w:rPr>
        <w:t xml:space="preserve"> </w:t>
      </w:r>
      <w:r>
        <w:t>This</w:t>
      </w:r>
      <w:r>
        <w:rPr>
          <w:spacing w:val="-5"/>
        </w:rPr>
        <w:t xml:space="preserve"> </w:t>
      </w:r>
      <w:r>
        <w:rPr>
          <w:spacing w:val="-2"/>
        </w:rPr>
        <w:t>includes</w:t>
      </w:r>
      <w:r>
        <w:rPr>
          <w:bCs/>
          <w:spacing w:val="-2"/>
        </w:rPr>
        <w:t>:</w:t>
      </w:r>
    </w:p>
    <w:p w:rsidR="0054389D" w:rsidP="00F93A9A" w14:paraId="7AAEB12F" w14:textId="394706F3">
      <w:pPr>
        <w:pStyle w:val="Heading3"/>
        <w:keepNext/>
        <w:numPr>
          <w:ilvl w:val="2"/>
          <w:numId w:val="79"/>
        </w:numPr>
        <w:spacing w:before="120" w:after="120"/>
        <w:ind w:left="1134" w:hanging="567"/>
      </w:pPr>
      <w:r>
        <w:t xml:space="preserve">trainees and </w:t>
      </w:r>
      <w:r>
        <w:t>Apprentices;</w:t>
      </w:r>
      <w:r>
        <w:t xml:space="preserve"> </w:t>
      </w:r>
    </w:p>
    <w:p w:rsidR="0054389D" w:rsidP="001E0CFD" w14:paraId="2BC5883B" w14:textId="0860F27D">
      <w:pPr>
        <w:pStyle w:val="Heading3"/>
        <w:keepNext/>
        <w:numPr>
          <w:ilvl w:val="2"/>
          <w:numId w:val="76"/>
        </w:numPr>
        <w:spacing w:before="120" w:after="120"/>
        <w:ind w:left="1134" w:hanging="567"/>
      </w:pPr>
      <w:r>
        <w:t xml:space="preserve">non-construction </w:t>
      </w:r>
      <w:r>
        <w:t>workers;</w:t>
      </w:r>
    </w:p>
    <w:p w:rsidR="0054389D" w:rsidP="001E0CFD" w14:paraId="7F9C4896" w14:textId="1B0BC016">
      <w:pPr>
        <w:pStyle w:val="Heading3"/>
        <w:keepNext/>
        <w:numPr>
          <w:ilvl w:val="2"/>
          <w:numId w:val="76"/>
        </w:numPr>
        <w:spacing w:before="120" w:after="120"/>
        <w:ind w:left="1134" w:hanging="567"/>
      </w:pPr>
      <w:r>
        <w:t>managers, engineers, finance team, environmental team, safety team, construction employees consisting of supervisors, those in leadership roles, tradespeople and operators who contribute to the Project; and</w:t>
      </w:r>
    </w:p>
    <w:p w:rsidR="0054389D" w:rsidP="001E0CFD" w14:paraId="5C46943C" w14:textId="01FD12BB">
      <w:pPr>
        <w:pStyle w:val="Heading3"/>
        <w:keepNext/>
        <w:numPr>
          <w:ilvl w:val="2"/>
          <w:numId w:val="76"/>
        </w:numPr>
        <w:spacing w:before="120" w:after="120"/>
        <w:ind w:left="1134" w:hanging="567"/>
      </w:pPr>
      <w:r>
        <w:t xml:space="preserve">people who undertake training organised by the contractor prior to employment but only if they are employed on the Project. </w:t>
      </w:r>
    </w:p>
    <w:p w:rsidR="00791A16" w:rsidP="00791A16" w14:paraId="50B64591" w14:textId="47997D1F">
      <w:pPr>
        <w:spacing w:before="100" w:after="100"/>
        <w:ind w:left="567"/>
        <w:rPr>
          <w:szCs w:val="18"/>
        </w:rPr>
      </w:pPr>
      <w:r w:rsidRPr="00791A16">
        <w:rPr>
          <w:szCs w:val="18"/>
        </w:rPr>
        <w:t xml:space="preserve">Once </w:t>
      </w:r>
      <w:r>
        <w:rPr>
          <w:szCs w:val="18"/>
        </w:rPr>
        <w:t xml:space="preserve">defined as a Learning Worker, the worker maintains this status for the duration of the Project.  Non-accredited </w:t>
      </w:r>
      <w:r>
        <w:rPr>
          <w:szCs w:val="18"/>
        </w:rPr>
        <w:t>Microcredentials</w:t>
      </w:r>
      <w:r>
        <w:rPr>
          <w:szCs w:val="18"/>
        </w:rPr>
        <w:t xml:space="preserve"> must not account for more than 25% of the Learning Worker target. </w:t>
      </w:r>
    </w:p>
    <w:p w:rsidR="00791A16" w:rsidP="00791A16" w14:paraId="3EC0433E" w14:textId="7E6FC7EC">
      <w:pPr>
        <w:spacing w:before="100" w:after="100"/>
        <w:ind w:left="567"/>
        <w:rPr>
          <w:szCs w:val="18"/>
        </w:rPr>
      </w:pPr>
      <w:r>
        <w:rPr>
          <w:szCs w:val="18"/>
        </w:rPr>
        <w:t xml:space="preserve">For example, if the Learning Worker target is 20%, non-accredited </w:t>
      </w:r>
      <w:r>
        <w:rPr>
          <w:szCs w:val="18"/>
        </w:rPr>
        <w:t>Microcredentials</w:t>
      </w:r>
      <w:r>
        <w:rPr>
          <w:szCs w:val="18"/>
        </w:rPr>
        <w:t xml:space="preserve"> must be less than 5%. </w:t>
      </w:r>
    </w:p>
    <w:p w:rsidR="00791A16" w:rsidP="00791A16" w14:paraId="0BFC686B" w14:textId="1727473B">
      <w:pPr>
        <w:spacing w:before="100" w:after="100"/>
        <w:ind w:left="567"/>
        <w:rPr>
          <w:szCs w:val="18"/>
        </w:rPr>
      </w:pPr>
      <w:r>
        <w:rPr>
          <w:b/>
          <w:bCs/>
          <w:szCs w:val="18"/>
        </w:rPr>
        <w:t>Local Content</w:t>
      </w:r>
      <w:r>
        <w:rPr>
          <w:szCs w:val="18"/>
        </w:rPr>
        <w:t xml:space="preserve"> means goods, services, and resources produced, manufactured or supplied within Australia and New Zealand. </w:t>
      </w:r>
    </w:p>
    <w:p w:rsidR="00791A16" w:rsidP="00791A16" w14:paraId="3E715582" w14:textId="384AF243">
      <w:pPr>
        <w:spacing w:before="100" w:after="100"/>
        <w:ind w:left="567"/>
        <w:rPr>
          <w:szCs w:val="18"/>
        </w:rPr>
      </w:pPr>
      <w:r>
        <w:rPr>
          <w:b/>
          <w:bCs/>
          <w:szCs w:val="18"/>
        </w:rPr>
        <w:t>Local Trade</w:t>
      </w:r>
      <w:r>
        <w:rPr>
          <w:szCs w:val="18"/>
        </w:rPr>
        <w:t xml:space="preserve"> means jobs for people from NSW who have completed a contract of training as an apprentice and who hold a certificate of proficiency in that trade and are working in that occupation on the Project. </w:t>
      </w:r>
    </w:p>
    <w:p w:rsidR="00791A16" w:rsidP="00791A16" w14:paraId="77E77B43" w14:textId="0580A0C8">
      <w:pPr>
        <w:spacing w:before="100" w:after="100"/>
        <w:ind w:left="567"/>
        <w:rPr>
          <w:szCs w:val="18"/>
        </w:rPr>
      </w:pPr>
      <w:r w:rsidRPr="00AF1F9E">
        <w:rPr>
          <w:b/>
          <w:bCs/>
          <w:szCs w:val="18"/>
        </w:rPr>
        <w:t>Local Worker</w:t>
      </w:r>
      <w:r w:rsidRPr="00AF1F9E">
        <w:rPr>
          <w:szCs w:val="18"/>
        </w:rPr>
        <w:t xml:space="preserve"> means jobs for people from NSW.</w:t>
      </w:r>
      <w:r>
        <w:rPr>
          <w:szCs w:val="18"/>
        </w:rPr>
        <w:t xml:space="preserve"> </w:t>
      </w:r>
    </w:p>
    <w:p w:rsidR="00232932" w:rsidP="00791A16" w14:paraId="14ACA317" w14:textId="49DF4FC1">
      <w:pPr>
        <w:spacing w:before="100" w:after="100"/>
        <w:ind w:left="567"/>
        <w:rPr>
          <w:szCs w:val="18"/>
        </w:rPr>
      </w:pPr>
      <w:r>
        <w:rPr>
          <w:b/>
          <w:bCs/>
          <w:szCs w:val="18"/>
        </w:rPr>
        <w:t>Microcredentials</w:t>
      </w:r>
      <w:r>
        <w:rPr>
          <w:b/>
          <w:bCs/>
          <w:szCs w:val="18"/>
        </w:rPr>
        <w:t xml:space="preserve"> </w:t>
      </w:r>
      <w:r>
        <w:rPr>
          <w:szCs w:val="18"/>
        </w:rPr>
        <w:t>are defined as a certification of assessed learning or competency, with a minimum volume of learning of 3 hours and less than an Australian Qualification Framework (“</w:t>
      </w:r>
      <w:r>
        <w:rPr>
          <w:b/>
          <w:bCs/>
          <w:szCs w:val="18"/>
        </w:rPr>
        <w:t>AQF</w:t>
      </w:r>
      <w:r>
        <w:rPr>
          <w:szCs w:val="18"/>
        </w:rPr>
        <w:t>”) award qualification, that is additional, alternate, complementary or to a component pa</w:t>
      </w:r>
      <w:r w:rsidR="00AF1F9E">
        <w:rPr>
          <w:szCs w:val="18"/>
        </w:rPr>
        <w:t>r</w:t>
      </w:r>
      <w:r>
        <w:rPr>
          <w:szCs w:val="18"/>
        </w:rPr>
        <w:t xml:space="preserve">t of an AQF award qualification. </w:t>
      </w:r>
    </w:p>
    <w:p w:rsidR="00232932" w:rsidP="00791A16" w14:paraId="3B5A5ABB" w14:textId="3EFAFCD3">
      <w:pPr>
        <w:spacing w:before="100" w:after="100"/>
        <w:ind w:left="567"/>
        <w:rPr>
          <w:szCs w:val="18"/>
        </w:rPr>
      </w:pPr>
      <w:r>
        <w:rPr>
          <w:szCs w:val="18"/>
        </w:rPr>
        <w:t xml:space="preserve">Note: </w:t>
      </w:r>
      <w:r>
        <w:rPr>
          <w:szCs w:val="18"/>
        </w:rPr>
        <w:t>Microcredentials</w:t>
      </w:r>
      <w:r>
        <w:rPr>
          <w:szCs w:val="18"/>
        </w:rPr>
        <w:t xml:space="preserve"> can be accredited and non-accredited learning.  Accredited </w:t>
      </w:r>
      <w:r>
        <w:rPr>
          <w:szCs w:val="18"/>
        </w:rPr>
        <w:t>Microcredentials</w:t>
      </w:r>
      <w:r>
        <w:rPr>
          <w:szCs w:val="18"/>
        </w:rPr>
        <w:t xml:space="preserve"> are already included in the Learning Worker definition as they are covered under part qualifications. </w:t>
      </w:r>
    </w:p>
    <w:p w:rsidR="00806BF4" w:rsidP="00806BF4" w14:paraId="1946D80F" w14:textId="7D4ED916">
      <w:pPr>
        <w:keepNext/>
        <w:spacing w:before="100" w:after="100"/>
        <w:ind w:left="567"/>
        <w:rPr>
          <w:szCs w:val="18"/>
        </w:rPr>
      </w:pPr>
      <w:r>
        <w:rPr>
          <w:b/>
          <w:bCs/>
          <w:szCs w:val="18"/>
        </w:rPr>
        <w:t>Total Project Contract Value</w:t>
      </w:r>
      <w:r>
        <w:rPr>
          <w:szCs w:val="18"/>
        </w:rPr>
        <w:t xml:space="preserve"> means the sum of all the costs that the Proponent </w:t>
      </w:r>
      <w:r>
        <w:rPr>
          <w:szCs w:val="18"/>
        </w:rPr>
        <w:t>has to</w:t>
      </w:r>
      <w:r>
        <w:rPr>
          <w:szCs w:val="18"/>
        </w:rPr>
        <w:t xml:space="preserve"> pay to deliver the Project exclusive of GST and calculated as follows:</w:t>
      </w:r>
    </w:p>
    <w:p w:rsidR="00806BF4" w:rsidP="00806BF4" w14:paraId="743B15EC" w14:textId="77777777">
      <w:pPr>
        <w:keepNext/>
        <w:spacing w:before="100" w:after="100"/>
        <w:ind w:left="567"/>
        <w:jc w:val="center"/>
      </w:pPr>
      <w:r>
        <w:rPr>
          <w:rFonts w:ascii="Cambria" w:eastAsia="Cambria" w:hAnsi="Cambria" w:cs="Cambria"/>
          <w:b/>
          <w:i/>
        </w:rPr>
        <w:t>TPCV = A + B</w:t>
      </w:r>
    </w:p>
    <w:p w:rsidR="00806BF4" w:rsidP="00806BF4" w14:paraId="19C4E491" w14:textId="77777777">
      <w:pPr>
        <w:spacing w:before="100" w:after="100"/>
        <w:ind w:left="567"/>
      </w:pPr>
      <w:r>
        <w:t>Where:</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25"/>
        <w:gridCol w:w="6095"/>
      </w:tblGrid>
      <w:tr w14:paraId="28DF2EF4" w14:textId="77777777" w:rsidTr="00507CA9">
        <w:tblPrEx>
          <w:tblW w:w="0" w:type="auto"/>
          <w:tblInd w:w="567" w:type="dxa"/>
          <w:tblLook w:val="04A0"/>
        </w:tblPrEx>
        <w:tc>
          <w:tcPr>
            <w:tcW w:w="851" w:type="dxa"/>
          </w:tcPr>
          <w:p w:rsidR="00806BF4" w:rsidP="00507CA9" w14:paraId="31813C75" w14:textId="77777777">
            <w:pPr>
              <w:spacing w:before="100" w:after="100"/>
              <w:ind w:left="-113"/>
              <w:rPr>
                <w:rFonts w:eastAsiaTheme="minorHAnsi" w:cstheme="minorBidi"/>
                <w:bCs/>
              </w:rPr>
            </w:pPr>
            <w:r>
              <w:rPr>
                <w:rFonts w:eastAsiaTheme="minorHAnsi" w:cstheme="minorBidi"/>
                <w:bCs/>
              </w:rPr>
              <w:t>TPCV</w:t>
            </w:r>
          </w:p>
        </w:tc>
        <w:tc>
          <w:tcPr>
            <w:tcW w:w="425" w:type="dxa"/>
          </w:tcPr>
          <w:p w:rsidR="00806BF4" w:rsidP="00507CA9" w14:paraId="45F92DAB" w14:textId="77777777">
            <w:pPr>
              <w:spacing w:before="100" w:after="100"/>
              <w:rPr>
                <w:rFonts w:eastAsiaTheme="minorHAnsi" w:cstheme="minorBidi"/>
                <w:bCs/>
              </w:rPr>
            </w:pPr>
            <w:r>
              <w:rPr>
                <w:rFonts w:eastAsiaTheme="minorHAnsi" w:cstheme="minorBidi"/>
                <w:bCs/>
              </w:rPr>
              <w:t>=</w:t>
            </w:r>
          </w:p>
        </w:tc>
        <w:tc>
          <w:tcPr>
            <w:tcW w:w="6095" w:type="dxa"/>
          </w:tcPr>
          <w:p w:rsidR="00806BF4" w:rsidP="00507CA9" w14:paraId="0359D8CF" w14:textId="77777777">
            <w:pPr>
              <w:spacing w:before="100" w:after="100"/>
              <w:rPr>
                <w:rFonts w:eastAsiaTheme="minorHAnsi" w:cstheme="minorBidi"/>
                <w:bCs/>
              </w:rPr>
            </w:pPr>
            <w:r>
              <w:rPr>
                <w:rFonts w:eastAsiaTheme="minorHAnsi" w:cstheme="minorBidi"/>
                <w:bCs/>
              </w:rPr>
              <w:t>Total Project Contract Value</w:t>
            </w:r>
          </w:p>
        </w:tc>
      </w:tr>
      <w:tr w14:paraId="56CD4D86" w14:textId="77777777" w:rsidTr="00507CA9">
        <w:tblPrEx>
          <w:tblW w:w="0" w:type="auto"/>
          <w:tblInd w:w="567" w:type="dxa"/>
          <w:tblLook w:val="04A0"/>
        </w:tblPrEx>
        <w:tc>
          <w:tcPr>
            <w:tcW w:w="851" w:type="dxa"/>
          </w:tcPr>
          <w:p w:rsidR="00806BF4" w:rsidP="00507CA9" w14:paraId="1519117F" w14:textId="77777777">
            <w:pPr>
              <w:spacing w:before="100" w:after="100"/>
              <w:ind w:left="-113"/>
              <w:rPr>
                <w:rFonts w:eastAsiaTheme="minorHAnsi" w:cstheme="minorBidi"/>
                <w:bCs/>
              </w:rPr>
            </w:pPr>
            <w:r>
              <w:rPr>
                <w:rFonts w:eastAsiaTheme="minorHAnsi" w:cstheme="minorBidi"/>
                <w:bCs/>
              </w:rPr>
              <w:t>A</w:t>
            </w:r>
          </w:p>
        </w:tc>
        <w:tc>
          <w:tcPr>
            <w:tcW w:w="425" w:type="dxa"/>
          </w:tcPr>
          <w:p w:rsidR="00806BF4" w:rsidP="00507CA9" w14:paraId="7DC0FA38" w14:textId="77777777">
            <w:pPr>
              <w:spacing w:before="100" w:after="100"/>
              <w:rPr>
                <w:rFonts w:eastAsiaTheme="minorHAnsi" w:cstheme="minorBidi"/>
                <w:bCs/>
              </w:rPr>
            </w:pPr>
            <w:r>
              <w:rPr>
                <w:rFonts w:eastAsiaTheme="minorHAnsi" w:cstheme="minorBidi"/>
                <w:bCs/>
              </w:rPr>
              <w:t>=</w:t>
            </w:r>
          </w:p>
        </w:tc>
        <w:tc>
          <w:tcPr>
            <w:tcW w:w="6095" w:type="dxa"/>
          </w:tcPr>
          <w:p w:rsidR="00806BF4" w:rsidP="00507CA9" w14:paraId="6F4C2250" w14:textId="77777777">
            <w:pPr>
              <w:spacing w:before="100" w:after="100"/>
              <w:rPr>
                <w:rFonts w:eastAsiaTheme="minorHAnsi" w:cstheme="minorBidi"/>
                <w:bCs/>
              </w:rPr>
            </w:pPr>
            <w:r>
              <w:rPr>
                <w:rFonts w:eastAsiaTheme="minorHAnsi" w:cstheme="minorBidi"/>
                <w:bCs/>
              </w:rPr>
              <w:t>Total capital expenditure (</w:t>
            </w:r>
            <w:r w:rsidRPr="00772E70">
              <w:rPr>
                <w:rFonts w:eastAsiaTheme="minorHAnsi" w:cstheme="minorBidi"/>
                <w:b/>
              </w:rPr>
              <w:t>CAPEX</w:t>
            </w:r>
            <w:r>
              <w:rPr>
                <w:rFonts w:eastAsiaTheme="minorHAnsi" w:cstheme="minorBidi"/>
                <w:bCs/>
              </w:rPr>
              <w:t xml:space="preserve">) </w:t>
            </w:r>
            <w:r w:rsidRPr="00877380">
              <w:rPr>
                <w:rFonts w:eastAsiaTheme="minorHAnsi" w:cstheme="minorBidi"/>
                <w:bCs/>
              </w:rPr>
              <w:t>including development expenditure (</w:t>
            </w:r>
            <w:r w:rsidRPr="00877380">
              <w:rPr>
                <w:rFonts w:eastAsiaTheme="minorHAnsi" w:cstheme="minorBidi"/>
                <w:b/>
              </w:rPr>
              <w:t>DEVEX</w:t>
            </w:r>
            <w:r w:rsidRPr="00877380">
              <w:rPr>
                <w:rFonts w:eastAsiaTheme="minorHAnsi" w:cstheme="minorBidi"/>
                <w:bCs/>
              </w:rPr>
              <w:t>)</w:t>
            </w:r>
          </w:p>
        </w:tc>
      </w:tr>
      <w:tr w14:paraId="2C33DB73" w14:textId="77777777" w:rsidTr="00507CA9">
        <w:tblPrEx>
          <w:tblW w:w="0" w:type="auto"/>
          <w:tblInd w:w="567" w:type="dxa"/>
          <w:tblLook w:val="04A0"/>
        </w:tblPrEx>
        <w:tc>
          <w:tcPr>
            <w:tcW w:w="851" w:type="dxa"/>
          </w:tcPr>
          <w:p w:rsidR="00806BF4" w:rsidP="00507CA9" w14:paraId="1D23EE44" w14:textId="77777777">
            <w:pPr>
              <w:spacing w:before="100" w:after="100"/>
              <w:ind w:left="-113"/>
              <w:rPr>
                <w:rFonts w:eastAsiaTheme="minorHAnsi" w:cstheme="minorBidi"/>
                <w:bCs/>
              </w:rPr>
            </w:pPr>
            <w:r>
              <w:rPr>
                <w:rFonts w:eastAsiaTheme="minorHAnsi" w:cstheme="minorBidi"/>
                <w:bCs/>
              </w:rPr>
              <w:t>B</w:t>
            </w:r>
          </w:p>
        </w:tc>
        <w:tc>
          <w:tcPr>
            <w:tcW w:w="425" w:type="dxa"/>
          </w:tcPr>
          <w:p w:rsidR="00806BF4" w:rsidP="00507CA9" w14:paraId="06785F5A" w14:textId="77777777">
            <w:pPr>
              <w:spacing w:before="100" w:after="100"/>
              <w:rPr>
                <w:rFonts w:eastAsiaTheme="minorHAnsi" w:cstheme="minorBidi"/>
                <w:bCs/>
              </w:rPr>
            </w:pPr>
            <w:r>
              <w:rPr>
                <w:rFonts w:eastAsiaTheme="minorHAnsi" w:cstheme="minorBidi"/>
                <w:bCs/>
              </w:rPr>
              <w:t>=</w:t>
            </w:r>
          </w:p>
        </w:tc>
        <w:tc>
          <w:tcPr>
            <w:tcW w:w="6095" w:type="dxa"/>
          </w:tcPr>
          <w:p w:rsidR="00806BF4" w:rsidP="00507CA9" w14:paraId="52EEBF75" w14:textId="77777777">
            <w:pPr>
              <w:spacing w:before="100" w:after="100"/>
              <w:rPr>
                <w:rFonts w:eastAsiaTheme="minorHAnsi" w:cstheme="minorBidi"/>
                <w:bCs/>
              </w:rPr>
            </w:pPr>
            <w:r>
              <w:rPr>
                <w:rFonts w:eastAsiaTheme="minorHAnsi" w:cstheme="minorBidi"/>
                <w:bCs/>
              </w:rPr>
              <w:t>Total operational expenditure (</w:t>
            </w:r>
            <w:r w:rsidRPr="00772E70">
              <w:rPr>
                <w:rFonts w:eastAsiaTheme="minorHAnsi" w:cstheme="minorBidi"/>
                <w:b/>
              </w:rPr>
              <w:t>OPEX</w:t>
            </w:r>
            <w:r>
              <w:rPr>
                <w:rFonts w:eastAsiaTheme="minorHAnsi" w:cstheme="minorBidi"/>
                <w:bCs/>
              </w:rPr>
              <w:t>)</w:t>
            </w:r>
          </w:p>
        </w:tc>
      </w:tr>
    </w:tbl>
    <w:p w:rsidR="00806BF4" w:rsidP="00806BF4" w14:paraId="5C768C7D" w14:textId="72D13899">
      <w:pPr>
        <w:spacing w:before="100" w:after="100"/>
        <w:ind w:left="567"/>
        <w:rPr>
          <w:rFonts w:eastAsiaTheme="minorHAnsi" w:cstheme="minorBidi"/>
          <w:bCs/>
        </w:rPr>
      </w:pPr>
      <w:r w:rsidRPr="001F7D83">
        <w:rPr>
          <w:rFonts w:eastAsia="Trebuchet MS"/>
          <w:bCs/>
        </w:rPr>
        <w:t>which as at the Signing Date is estimated to be $</w:t>
      </w:r>
      <w:r>
        <w:rPr>
          <w:rFonts w:eastAsia="Trebuchet MS"/>
          <w:bCs/>
        </w:rPr>
        <w:t>[</w:t>
      </w:r>
      <w:r w:rsidRPr="00AB7CFE">
        <w:rPr>
          <w:rFonts w:eastAsia="Trebuchet MS"/>
          <w:bCs/>
          <w:highlight w:val="yellow"/>
        </w:rPr>
        <w:t>insert</w:t>
      </w:r>
      <w:r>
        <w:rPr>
          <w:rFonts w:eastAsia="Trebuchet MS"/>
          <w:bCs/>
        </w:rPr>
        <w:t>]</w:t>
      </w:r>
      <w:r w:rsidRPr="001F7D83">
        <w:rPr>
          <w:rFonts w:eastAsia="Trebuchet MS"/>
          <w:bCs/>
        </w:rPr>
        <w:t xml:space="preserve">, which will be updated from time to time under this Schedule </w:t>
      </w:r>
      <w:r w:rsidR="00F478E6">
        <w:rPr>
          <w:rFonts w:eastAsia="Trebuchet MS"/>
          <w:bCs/>
        </w:rPr>
        <w:t>1</w:t>
      </w:r>
      <w:r w:rsidRPr="001F7D83">
        <w:rPr>
          <w:rFonts w:eastAsiaTheme="minorHAnsi" w:cstheme="minorBidi"/>
          <w:bCs/>
        </w:rPr>
        <w:t>.</w:t>
      </w:r>
    </w:p>
    <w:p w:rsidR="00806BF4" w:rsidRPr="00F478E6" w:rsidP="00791A16" w14:paraId="14EC7464" w14:textId="73ED066B">
      <w:pPr>
        <w:spacing w:before="100" w:after="100"/>
        <w:ind w:left="567"/>
        <w:rPr>
          <w:szCs w:val="18"/>
        </w:rPr>
      </w:pPr>
      <w:r>
        <w:rPr>
          <w:b/>
          <w:bCs/>
          <w:szCs w:val="18"/>
        </w:rPr>
        <w:t>Total Project Workforce</w:t>
      </w:r>
      <w:r>
        <w:rPr>
          <w:szCs w:val="18"/>
        </w:rPr>
        <w:t xml:space="preserve"> means </w:t>
      </w:r>
    </w:p>
    <w:p w:rsidR="00F478E6" w:rsidP="00F93A9A" w14:paraId="59570D9E" w14:textId="3F08007D">
      <w:pPr>
        <w:pStyle w:val="Heading3"/>
        <w:keepNext/>
        <w:numPr>
          <w:ilvl w:val="2"/>
          <w:numId w:val="80"/>
        </w:numPr>
        <w:spacing w:before="120" w:after="120"/>
        <w:ind w:left="1134" w:hanging="567"/>
      </w:pPr>
      <w:r>
        <w:t>in the case of pre-COD (hours), the total working hours that the Proponent will engage to achieve COD; and</w:t>
      </w:r>
    </w:p>
    <w:p w:rsidR="00F478E6" w:rsidP="001E0CFD" w14:paraId="71086175" w14:textId="42DA0419">
      <w:pPr>
        <w:pStyle w:val="Heading3"/>
        <w:keepNext/>
        <w:numPr>
          <w:ilvl w:val="2"/>
          <w:numId w:val="77"/>
        </w:numPr>
        <w:spacing w:before="120" w:after="120"/>
        <w:ind w:left="1134" w:hanging="567"/>
      </w:pPr>
      <w:r>
        <w:t xml:space="preserve">in the case of post-COD (hours), the total working hours that the Proponent will engage between the period of achieving COD until the end of the Term of the LTESA. </w:t>
      </w:r>
    </w:p>
    <w:p w:rsidR="00F478E6" w:rsidP="00F478E6" w14:paraId="3A8C5E33" w14:textId="29CA874B">
      <w:pPr>
        <w:pStyle w:val="Heading3"/>
        <w:keepNext/>
        <w:numPr>
          <w:ilvl w:val="0"/>
          <w:numId w:val="0"/>
        </w:numPr>
        <w:spacing w:before="120" w:after="120"/>
        <w:ind w:left="567"/>
      </w:pPr>
      <w:r>
        <w:rPr>
          <w:b/>
          <w:bCs/>
        </w:rPr>
        <w:t>Trade</w:t>
      </w:r>
      <w:r>
        <w:t xml:space="preserve"> refers to sub-major</w:t>
      </w:r>
      <w:r>
        <w:rPr>
          <w:spacing w:val="-3"/>
        </w:rPr>
        <w:t xml:space="preserve"> </w:t>
      </w:r>
      <w:r>
        <w:t>occupations</w:t>
      </w:r>
      <w:r>
        <w:rPr>
          <w:spacing w:val="-3"/>
        </w:rPr>
        <w:t xml:space="preserve"> </w:t>
      </w:r>
      <w:r>
        <w:t>that</w:t>
      </w:r>
      <w:r>
        <w:rPr>
          <w:spacing w:val="-4"/>
        </w:rPr>
        <w:t xml:space="preserve"> </w:t>
      </w:r>
      <w:r>
        <w:t>are</w:t>
      </w:r>
      <w:r>
        <w:rPr>
          <w:spacing w:val="-4"/>
        </w:rPr>
        <w:t xml:space="preserve"> </w:t>
      </w:r>
      <w:r>
        <w:t>classified</w:t>
      </w:r>
      <w:r>
        <w:rPr>
          <w:spacing w:val="-4"/>
        </w:rPr>
        <w:t xml:space="preserve"> </w:t>
      </w:r>
      <w:r>
        <w:t>as</w:t>
      </w:r>
      <w:r>
        <w:rPr>
          <w:spacing w:val="-3"/>
        </w:rPr>
        <w:t xml:space="preserve"> </w:t>
      </w:r>
      <w:r>
        <w:t>Technicians</w:t>
      </w:r>
      <w:r>
        <w:rPr>
          <w:spacing w:val="-3"/>
        </w:rPr>
        <w:t xml:space="preserve"> </w:t>
      </w:r>
      <w:r>
        <w:t>and</w:t>
      </w:r>
      <w:r>
        <w:rPr>
          <w:spacing w:val="-4"/>
        </w:rPr>
        <w:t xml:space="preserve"> </w:t>
      </w:r>
      <w:r>
        <w:t>Trades</w:t>
      </w:r>
      <w:r>
        <w:rPr>
          <w:spacing w:val="-3"/>
        </w:rPr>
        <w:t xml:space="preserve"> </w:t>
      </w:r>
      <w:r>
        <w:t>Workers</w:t>
      </w:r>
      <w:r>
        <w:rPr>
          <w:spacing w:val="-3"/>
        </w:rPr>
        <w:t xml:space="preserve"> </w:t>
      </w:r>
      <w:r>
        <w:t>using Australian and New Zealand Standard Classification of Occupations (“</w:t>
      </w:r>
      <w:r w:rsidRPr="00F478E6">
        <w:rPr>
          <w:b/>
          <w:bCs/>
        </w:rPr>
        <w:t>ANZSCO</w:t>
      </w:r>
      <w:r>
        <w:t xml:space="preserve">”). </w:t>
      </w:r>
    </w:p>
    <w:p w:rsidR="00F478E6" w:rsidP="00F478E6" w14:paraId="5D42F624" w14:textId="3708877A">
      <w:pPr>
        <w:pStyle w:val="Heading3"/>
        <w:keepNext/>
        <w:numPr>
          <w:ilvl w:val="0"/>
          <w:numId w:val="0"/>
        </w:numPr>
        <w:spacing w:before="120" w:after="120"/>
        <w:ind w:left="567"/>
      </w:pPr>
      <w:r>
        <w:rPr>
          <w:b/>
          <w:bCs/>
        </w:rPr>
        <w:t>Training</w:t>
      </w:r>
      <w:r>
        <w:t xml:space="preserve"> means undertaking an accredited vocational education and training (“</w:t>
      </w:r>
      <w:r w:rsidRPr="00F478E6">
        <w:rPr>
          <w:b/>
          <w:bCs/>
        </w:rPr>
        <w:t>VET</w:t>
      </w:r>
      <w:r>
        <w:t>”) or nationally recognised professional qualifications that meet the needs of the Project and can be full or part qualifications (such as one or more units of competency).  It may</w:t>
      </w:r>
      <w:r>
        <w:rPr>
          <w:spacing w:val="-1"/>
        </w:rPr>
        <w:t xml:space="preserve"> </w:t>
      </w:r>
      <w:r>
        <w:t>be subsidised by</w:t>
      </w:r>
      <w:r>
        <w:rPr>
          <w:spacing w:val="-1"/>
        </w:rPr>
        <w:t xml:space="preserve"> </w:t>
      </w:r>
      <w:r>
        <w:t>government funding</w:t>
      </w:r>
      <w:r>
        <w:rPr>
          <w:spacing w:val="-7"/>
        </w:rPr>
        <w:t xml:space="preserve"> </w:t>
      </w:r>
      <w:r>
        <w:t>or</w:t>
      </w:r>
      <w:r>
        <w:rPr>
          <w:spacing w:val="-6"/>
        </w:rPr>
        <w:t xml:space="preserve"> </w:t>
      </w:r>
      <w:r>
        <w:t>through</w:t>
      </w:r>
      <w:r>
        <w:rPr>
          <w:spacing w:val="-7"/>
        </w:rPr>
        <w:t xml:space="preserve"> </w:t>
      </w:r>
      <w:r>
        <w:t>a</w:t>
      </w:r>
      <w:r>
        <w:rPr>
          <w:spacing w:val="-7"/>
        </w:rPr>
        <w:t xml:space="preserve"> </w:t>
      </w:r>
      <w:r>
        <w:t>fee-for-service</w:t>
      </w:r>
      <w:r>
        <w:rPr>
          <w:spacing w:val="-7"/>
        </w:rPr>
        <w:t xml:space="preserve"> </w:t>
      </w:r>
      <w:r>
        <w:t>arrangement</w:t>
      </w:r>
      <w:r>
        <w:rPr>
          <w:spacing w:val="-7"/>
        </w:rPr>
        <w:t xml:space="preserve"> </w:t>
      </w:r>
      <w:r>
        <w:t>and</w:t>
      </w:r>
      <w:r>
        <w:rPr>
          <w:spacing w:val="-7"/>
        </w:rPr>
        <w:t xml:space="preserve"> </w:t>
      </w:r>
      <w:r>
        <w:t>includes</w:t>
      </w:r>
      <w:r>
        <w:rPr>
          <w:spacing w:val="-6"/>
        </w:rPr>
        <w:t xml:space="preserve"> </w:t>
      </w:r>
      <w:r>
        <w:t>participating</w:t>
      </w:r>
      <w:r>
        <w:rPr>
          <w:spacing w:val="-7"/>
        </w:rPr>
        <w:t xml:space="preserve"> </w:t>
      </w:r>
      <w:r>
        <w:t>in</w:t>
      </w:r>
      <w:r>
        <w:rPr>
          <w:spacing w:val="-7"/>
        </w:rPr>
        <w:t xml:space="preserve"> </w:t>
      </w:r>
      <w:r>
        <w:t>the</w:t>
      </w:r>
      <w:r>
        <w:rPr>
          <w:spacing w:val="-7"/>
        </w:rPr>
        <w:t xml:space="preserve"> </w:t>
      </w:r>
      <w:r>
        <w:t>NSW Government Trade Pathways Program.</w:t>
      </w:r>
    </w:p>
    <w:p w:rsidR="00B47697" w:rsidP="00F478E6" w14:paraId="6BAD5BDE" w14:textId="6C28D00E">
      <w:pPr>
        <w:pStyle w:val="Heading3"/>
        <w:keepNext/>
        <w:numPr>
          <w:ilvl w:val="0"/>
          <w:numId w:val="0"/>
        </w:numPr>
        <w:spacing w:before="120" w:after="120"/>
        <w:ind w:left="567"/>
      </w:pPr>
      <w:r>
        <w:rPr>
          <w:b/>
          <w:bCs/>
        </w:rPr>
        <w:t>Steel</w:t>
      </w:r>
      <w:r>
        <w:t xml:space="preserve"> means all steel intensive components, such as anchor cages, wind turbine tower sections, racking and mounting for solar, transmission towers, piling, and civil and structural works for substations,</w:t>
      </w:r>
      <w:r>
        <w:rPr>
          <w:spacing w:val="-6"/>
        </w:rPr>
        <w:t xml:space="preserve"> </w:t>
      </w:r>
      <w:r>
        <w:t>but</w:t>
      </w:r>
      <w:r>
        <w:rPr>
          <w:spacing w:val="-6"/>
        </w:rPr>
        <w:t xml:space="preserve"> </w:t>
      </w:r>
      <w:r>
        <w:t>excludes</w:t>
      </w:r>
      <w:r>
        <w:rPr>
          <w:spacing w:val="-5"/>
        </w:rPr>
        <w:t xml:space="preserve"> </w:t>
      </w:r>
      <w:r>
        <w:t>steel</w:t>
      </w:r>
      <w:r>
        <w:rPr>
          <w:spacing w:val="-7"/>
        </w:rPr>
        <w:t xml:space="preserve"> </w:t>
      </w:r>
      <w:r>
        <w:t>components</w:t>
      </w:r>
      <w:r>
        <w:rPr>
          <w:spacing w:val="-5"/>
        </w:rPr>
        <w:t xml:space="preserve"> </w:t>
      </w:r>
      <w:r>
        <w:t>integral</w:t>
      </w:r>
      <w:r>
        <w:rPr>
          <w:spacing w:val="-7"/>
        </w:rPr>
        <w:t xml:space="preserve"> </w:t>
      </w:r>
      <w:r>
        <w:t>to</w:t>
      </w:r>
      <w:r>
        <w:rPr>
          <w:spacing w:val="-6"/>
        </w:rPr>
        <w:t xml:space="preserve"> </w:t>
      </w:r>
      <w:r>
        <w:t>a</w:t>
      </w:r>
      <w:r>
        <w:rPr>
          <w:spacing w:val="-6"/>
        </w:rPr>
        <w:t xml:space="preserve"> </w:t>
      </w:r>
      <w:r>
        <w:t>component</w:t>
      </w:r>
      <w:r>
        <w:rPr>
          <w:spacing w:val="-6"/>
        </w:rPr>
        <w:t xml:space="preserve"> </w:t>
      </w:r>
      <w:r>
        <w:t>not</w:t>
      </w:r>
      <w:r>
        <w:rPr>
          <w:spacing w:val="-6"/>
        </w:rPr>
        <w:t xml:space="preserve"> </w:t>
      </w:r>
      <w:r>
        <w:t>available</w:t>
      </w:r>
      <w:r>
        <w:rPr>
          <w:spacing w:val="-6"/>
        </w:rPr>
        <w:t xml:space="preserve"> </w:t>
      </w:r>
      <w:r>
        <w:t>locally</w:t>
      </w:r>
      <w:r>
        <w:rPr>
          <w:spacing w:val="-12"/>
        </w:rPr>
        <w:t xml:space="preserve"> </w:t>
      </w:r>
      <w:r>
        <w:t>at</w:t>
      </w:r>
      <w:r>
        <w:rPr>
          <w:spacing w:val="-6"/>
        </w:rPr>
        <w:t xml:space="preserve"> </w:t>
      </w:r>
      <w:r>
        <w:t>the</w:t>
      </w:r>
      <w:r>
        <w:rPr>
          <w:spacing w:val="-6"/>
        </w:rPr>
        <w:t xml:space="preserve"> </w:t>
      </w:r>
      <w:r>
        <w:t xml:space="preserve">time of bidding, such as steel inside a solar module, and miscellaneous small hardware items such as nails and bolts. </w:t>
      </w:r>
    </w:p>
    <w:p w:rsidR="00B47697" w:rsidRPr="00B47697" w:rsidP="00F478E6" w14:paraId="61389417" w14:textId="0D26F6EE">
      <w:pPr>
        <w:pStyle w:val="Heading3"/>
        <w:keepNext/>
        <w:numPr>
          <w:ilvl w:val="0"/>
          <w:numId w:val="0"/>
        </w:numPr>
        <w:spacing w:before="120" w:after="120"/>
        <w:ind w:left="567"/>
      </w:pPr>
      <w:r>
        <w:rPr>
          <w:b/>
          <w:bCs/>
        </w:rPr>
        <w:t>Underrepresented Groups</w:t>
      </w:r>
      <w:r>
        <w:t xml:space="preserve"> includes people with characteristics defined in the </w:t>
      </w:r>
      <w:r>
        <w:rPr>
          <w:i/>
        </w:rPr>
        <w:t>Anti-Discrimination Act</w:t>
      </w:r>
      <w:r>
        <w:rPr>
          <w:i/>
          <w:spacing w:val="-7"/>
        </w:rPr>
        <w:t xml:space="preserve"> </w:t>
      </w:r>
      <w:r>
        <w:rPr>
          <w:i/>
        </w:rPr>
        <w:t>1977</w:t>
      </w:r>
      <w:r>
        <w:rPr>
          <w:i/>
          <w:spacing w:val="-7"/>
        </w:rPr>
        <w:t xml:space="preserve"> </w:t>
      </w:r>
      <w:r w:rsidRPr="00B47697">
        <w:rPr>
          <w:iCs/>
        </w:rPr>
        <w:t>(NSW)</w:t>
      </w:r>
      <w:r>
        <w:rPr>
          <w:i/>
          <w:spacing w:val="23"/>
        </w:rPr>
        <w:t xml:space="preserve"> </w:t>
      </w:r>
      <w:r>
        <w:t>and</w:t>
      </w:r>
      <w:r>
        <w:rPr>
          <w:spacing w:val="-7"/>
        </w:rPr>
        <w:t xml:space="preserve"> </w:t>
      </w:r>
      <w:r>
        <w:t>people</w:t>
      </w:r>
      <w:r>
        <w:rPr>
          <w:spacing w:val="-7"/>
        </w:rPr>
        <w:t xml:space="preserve"> </w:t>
      </w:r>
      <w:r>
        <w:t>who</w:t>
      </w:r>
      <w:r>
        <w:rPr>
          <w:spacing w:val="-7"/>
        </w:rPr>
        <w:t xml:space="preserve"> </w:t>
      </w:r>
      <w:r>
        <w:t>are</w:t>
      </w:r>
      <w:r>
        <w:rPr>
          <w:spacing w:val="-7"/>
        </w:rPr>
        <w:t xml:space="preserve"> </w:t>
      </w:r>
      <w:r>
        <w:t>long-term</w:t>
      </w:r>
      <w:r>
        <w:rPr>
          <w:spacing w:val="-3"/>
        </w:rPr>
        <w:t xml:space="preserve"> </w:t>
      </w:r>
      <w:r>
        <w:t>unemployed</w:t>
      </w:r>
      <w:r>
        <w:rPr>
          <w:spacing w:val="-7"/>
        </w:rPr>
        <w:t xml:space="preserve"> </w:t>
      </w:r>
      <w:r>
        <w:t>in</w:t>
      </w:r>
      <w:r>
        <w:rPr>
          <w:spacing w:val="-7"/>
        </w:rPr>
        <w:t xml:space="preserve"> </w:t>
      </w:r>
      <w:r>
        <w:t>addition</w:t>
      </w:r>
      <w:r>
        <w:rPr>
          <w:spacing w:val="-7"/>
        </w:rPr>
        <w:t xml:space="preserve"> </w:t>
      </w:r>
      <w:r>
        <w:t>to</w:t>
      </w:r>
      <w:r>
        <w:rPr>
          <w:spacing w:val="-7"/>
        </w:rPr>
        <w:t xml:space="preserve"> </w:t>
      </w:r>
      <w:r>
        <w:t>young</w:t>
      </w:r>
      <w:r>
        <w:rPr>
          <w:spacing w:val="-7"/>
        </w:rPr>
        <w:t xml:space="preserve"> </w:t>
      </w:r>
      <w:r>
        <w:t>people</w:t>
      </w:r>
      <w:r>
        <w:rPr>
          <w:spacing w:val="-7"/>
        </w:rPr>
        <w:t xml:space="preserve"> </w:t>
      </w:r>
      <w:r>
        <w:t>and</w:t>
      </w:r>
      <w:r>
        <w:rPr>
          <w:spacing w:val="-7"/>
        </w:rPr>
        <w:t xml:space="preserve"> </w:t>
      </w:r>
      <w:r>
        <w:t xml:space="preserve">women. </w:t>
      </w:r>
    </w:p>
    <w:p w:rsidR="00B47697" w:rsidRPr="00B47697" w:rsidP="00B47697" w14:paraId="7A1D2124" w14:textId="77BF091F">
      <w:pPr>
        <w:pStyle w:val="Schedule1"/>
        <w:numPr>
          <w:ilvl w:val="0"/>
          <w:numId w:val="60"/>
        </w:numPr>
      </w:pPr>
      <w:r>
        <w:t xml:space="preserve">Social Licence Binding Commitments </w:t>
      </w:r>
    </w:p>
    <w:p w:rsidR="00B47697" w:rsidP="00B47697" w14:paraId="3F175255" w14:textId="32A4CA69">
      <w:pPr>
        <w:spacing w:before="100" w:after="100"/>
        <w:ind w:left="567"/>
      </w:pPr>
      <w:r>
        <w:rPr>
          <w:rFonts w:eastAsiaTheme="minorHAnsi" w:cstheme="minorBidi"/>
          <w:bCs/>
        </w:rPr>
        <w:t>For</w:t>
      </w:r>
      <w:r>
        <w:t xml:space="preserve"> the purposes of this </w:t>
      </w:r>
      <w:r w:rsidR="00AF1F9E">
        <w:fldChar w:fldCharType="begin"/>
      </w:r>
      <w:r w:rsidR="00AF1F9E">
        <w:instrText xml:space="preserve"> REF _Ref211329837 \n \h </w:instrText>
      </w:r>
      <w:r w:rsidR="00AF1F9E">
        <w:fldChar w:fldCharType="separate"/>
      </w:r>
      <w:r w:rsidR="00B44A0B">
        <w:t>Schedule 1</w:t>
      </w:r>
      <w:r w:rsidR="00AF1F9E">
        <w:fldChar w:fldCharType="end"/>
      </w:r>
      <w:r>
        <w:t xml:space="preserve">, LTES Operator will provide an updated estimate for the Total Project Contract Value (including the DEVEX, CAPEX and OPEX amounts), Total Project Workforce and total trades positions, and total Steel required in each of LTES Operator’s annual reports to SF under clause </w:t>
      </w:r>
      <w:r w:rsidR="001C793E">
        <w:fldChar w:fldCharType="begin"/>
      </w:r>
      <w:r w:rsidR="001C793E">
        <w:instrText xml:space="preserve"> REF _Ref94878032 \r \h </w:instrText>
      </w:r>
      <w:r w:rsidR="001C793E">
        <w:fldChar w:fldCharType="separate"/>
      </w:r>
      <w:r w:rsidR="00B44A0B">
        <w:t>14.2</w:t>
      </w:r>
      <w:r w:rsidR="001C793E">
        <w:fldChar w:fldCharType="end"/>
      </w:r>
      <w:r w:rsidR="001C793E">
        <w:t xml:space="preserve"> (“</w:t>
      </w:r>
      <w:r w:rsidR="001C793E">
        <w:fldChar w:fldCharType="begin"/>
      </w:r>
      <w:r w:rsidR="001C793E">
        <w:instrText xml:space="preserve"> REF _Ref94878032 \h </w:instrText>
      </w:r>
      <w:r w:rsidR="001C793E">
        <w:fldChar w:fldCharType="separate"/>
      </w:r>
      <w:r w:rsidRPr="00873112" w:rsidR="00B44A0B">
        <w:t>Reporting</w:t>
      </w:r>
      <w:r w:rsidR="001C793E">
        <w:fldChar w:fldCharType="end"/>
      </w:r>
      <w:r w:rsidR="001C793E">
        <w:t xml:space="preserve">”) and provide reasonable supporting information for the updated estimate. </w:t>
      </w:r>
      <w:r w:rsidR="00FD6239">
        <w:t xml:space="preserve"> Without limiting SFV’s rights under clause </w:t>
      </w:r>
      <w:r w:rsidR="00FD6239">
        <w:fldChar w:fldCharType="begin"/>
      </w:r>
      <w:r w:rsidR="00FD6239">
        <w:instrText xml:space="preserve"> REF _Ref210916860 \r \h </w:instrText>
      </w:r>
      <w:r w:rsidR="00FD6239">
        <w:fldChar w:fldCharType="separate"/>
      </w:r>
      <w:r w:rsidR="00B44A0B">
        <w:t>14</w:t>
      </w:r>
      <w:r w:rsidR="00FD6239">
        <w:fldChar w:fldCharType="end"/>
      </w:r>
      <w:r w:rsidR="00FD6239">
        <w:t xml:space="preserve"> (“</w:t>
      </w:r>
      <w:r w:rsidR="00FD6239">
        <w:fldChar w:fldCharType="begin"/>
      </w:r>
      <w:r w:rsidR="00FD6239">
        <w:instrText xml:space="preserve"> REF _Ref210916866 \h </w:instrText>
      </w:r>
      <w:r w:rsidR="00FD6239">
        <w:fldChar w:fldCharType="separate"/>
      </w:r>
      <w:r w:rsidR="00B44A0B">
        <w:t>Social Licence Commitments</w:t>
      </w:r>
      <w:r w:rsidR="00FD6239">
        <w:fldChar w:fldCharType="end"/>
      </w:r>
      <w:r w:rsidR="00FD6239">
        <w:t>”), if there is any</w:t>
      </w:r>
      <w:r w:rsidR="00FD6239">
        <w:rPr>
          <w:spacing w:val="-1"/>
        </w:rPr>
        <w:t xml:space="preserve"> </w:t>
      </w:r>
      <w:r w:rsidR="00FD6239">
        <w:t>material decrease in the estimated Total Project Contract Value or Total Project Workforce as compared to the estimates provided by</w:t>
      </w:r>
      <w:r w:rsidR="00FD6239">
        <w:rPr>
          <w:spacing w:val="-2"/>
        </w:rPr>
        <w:t xml:space="preserve"> </w:t>
      </w:r>
      <w:r w:rsidR="00FD6239">
        <w:t>LTES Operator as at the Signing Date, then SFV may</w:t>
      </w:r>
      <w:r w:rsidR="00FD6239">
        <w:rPr>
          <w:spacing w:val="-2"/>
        </w:rPr>
        <w:t xml:space="preserve"> </w:t>
      </w:r>
      <w:r w:rsidR="00FD6239">
        <w:t xml:space="preserve">(among other things) request further information pursuant to clause </w:t>
      </w:r>
      <w:r w:rsidR="00F93A9A">
        <w:fldChar w:fldCharType="begin"/>
      </w:r>
      <w:r w:rsidR="00F93A9A">
        <w:instrText xml:space="preserve"> REF _Ref106209727 \w \h </w:instrText>
      </w:r>
      <w:r w:rsidR="00F93A9A">
        <w:fldChar w:fldCharType="separate"/>
      </w:r>
      <w:r w:rsidR="00B44A0B">
        <w:t>14.2(c)(ii)</w:t>
      </w:r>
      <w:r w:rsidR="00F93A9A">
        <w:fldChar w:fldCharType="end"/>
      </w:r>
      <w:r w:rsidR="00FD6239">
        <w:t xml:space="preserve">, reject LTES Operator’s report pursuant to clause </w:t>
      </w:r>
      <w:r w:rsidR="00F93A9A">
        <w:fldChar w:fldCharType="begin"/>
      </w:r>
      <w:r w:rsidR="00F93A9A">
        <w:instrText xml:space="preserve"> REF _Ref210916889 \w \h </w:instrText>
      </w:r>
      <w:r w:rsidR="00F93A9A">
        <w:fldChar w:fldCharType="separate"/>
      </w:r>
      <w:r w:rsidR="00B44A0B">
        <w:t>14.2(c)(iii)</w:t>
      </w:r>
      <w:r w:rsidR="00F93A9A">
        <w:fldChar w:fldCharType="end"/>
      </w:r>
      <w:r w:rsidR="00FD6239">
        <w:t xml:space="preserve"> or request an audit of LTES Operator’s compliance pursuant to clause </w:t>
      </w:r>
      <w:r w:rsidR="00F93A9A">
        <w:fldChar w:fldCharType="begin"/>
      </w:r>
      <w:r w:rsidR="00F93A9A">
        <w:instrText xml:space="preserve"> REF _Ref94878040 \w \h </w:instrText>
      </w:r>
      <w:r w:rsidR="00F93A9A">
        <w:fldChar w:fldCharType="separate"/>
      </w:r>
      <w:r w:rsidR="00B44A0B">
        <w:t>14.3</w:t>
      </w:r>
      <w:r w:rsidR="00F93A9A">
        <w:fldChar w:fldCharType="end"/>
      </w:r>
      <w:r w:rsidR="00FD6239">
        <w:t xml:space="preserve"> (“</w:t>
      </w:r>
      <w:r w:rsidR="00F93A9A">
        <w:fldChar w:fldCharType="begin"/>
      </w:r>
      <w:r w:rsidR="00F93A9A">
        <w:instrText xml:space="preserve"> REF _Ref94878040 \h </w:instrText>
      </w:r>
      <w:r w:rsidR="00F93A9A">
        <w:fldChar w:fldCharType="separate"/>
      </w:r>
      <w:r w:rsidRPr="00873112" w:rsidR="00B44A0B">
        <w:t>Audit</w:t>
      </w:r>
      <w:r w:rsidR="00F93A9A">
        <w:fldChar w:fldCharType="end"/>
      </w:r>
      <w:r w:rsidR="00FD6239">
        <w:t>”).</w:t>
      </w:r>
    </w:p>
    <w:p w:rsidR="00F93A9A" w:rsidRPr="00E30663" w:rsidP="00E30663" w14:paraId="29A67738" w14:textId="67E18F1D">
      <w:pPr>
        <w:pStyle w:val="Heading3"/>
        <w:keepNext/>
        <w:numPr>
          <w:ilvl w:val="2"/>
          <w:numId w:val="83"/>
        </w:numPr>
        <w:spacing w:before="120" w:after="120"/>
        <w:ind w:left="1134" w:hanging="567"/>
        <w:rPr>
          <w:b/>
          <w:bCs/>
        </w:rPr>
      </w:pPr>
      <w:r w:rsidRPr="00E30663">
        <w:rPr>
          <w:b/>
          <w:bCs/>
        </w:rPr>
        <w:t>Local supply chain commitments</w:t>
      </w:r>
    </w:p>
    <w:p w:rsidR="00543B6D" w:rsidRPr="00543B6D" w:rsidP="00543B6D" w14:paraId="604E2804" w14:textId="4CD49902">
      <w:pPr>
        <w:spacing w:before="100" w:after="100"/>
        <w:ind w:left="567"/>
        <w:rPr>
          <w:lang w:val="en-US"/>
        </w:rPr>
      </w:pPr>
      <w:r>
        <w:t xml:space="preserve">In </w:t>
      </w:r>
      <w:r w:rsidRPr="00543B6D">
        <w:rPr>
          <w:rFonts w:eastAsiaTheme="minorHAnsi" w:cstheme="minorBidi"/>
          <w:bCs/>
        </w:rPr>
        <w:t>accordance</w:t>
      </w:r>
      <w:r>
        <w:t xml:space="preserve"> with clause </w:t>
      </w:r>
      <w:r>
        <w:fldChar w:fldCharType="begin"/>
      </w:r>
      <w:r>
        <w:instrText xml:space="preserve"> REF _Ref210917099 \n \h </w:instrText>
      </w:r>
      <w:r>
        <w:fldChar w:fldCharType="separate"/>
      </w:r>
      <w:r w:rsidR="00B44A0B">
        <w:t>14.1</w:t>
      </w:r>
      <w:r>
        <w:fldChar w:fldCharType="end"/>
      </w:r>
      <w:r>
        <w:t xml:space="preserve"> (“</w:t>
      </w:r>
      <w:r>
        <w:fldChar w:fldCharType="begin"/>
      </w:r>
      <w:r>
        <w:instrText xml:space="preserve"> REF _Ref210917104 \h </w:instrText>
      </w:r>
      <w:r>
        <w:fldChar w:fldCharType="separate"/>
      </w:r>
      <w:r w:rsidR="00B44A0B">
        <w:t>Performance</w:t>
      </w:r>
      <w:r>
        <w:fldChar w:fldCharType="end"/>
      </w:r>
      <w:r>
        <w:t xml:space="preserve">”), LTES Operator </w:t>
      </w:r>
      <w:r w:rsidRPr="00543B6D">
        <w:rPr>
          <w:lang w:val="en-US"/>
        </w:rPr>
        <w:t>will purchase Local Content with a</w:t>
      </w:r>
      <w:r>
        <w:rPr>
          <w:lang w:val="en-US"/>
        </w:rPr>
        <w:t xml:space="preserve"> value equal or greater to the percentages specified below for the relevant phase of the Project. </w:t>
      </w:r>
    </w:p>
    <w:p w:rsidR="00543B6D" w:rsidRPr="00543B6D" w:rsidP="00543B6D" w14:paraId="445251A5" w14:textId="77777777"/>
    <w:p w:rsidR="0023390E" w:rsidRPr="00363550" w:rsidP="004A7540" w14:paraId="618C369A" w14:textId="55C5C37E">
      <w:pPr>
        <w:pStyle w:val="Caption"/>
        <w:keepNext/>
        <w:spacing w:after="120"/>
      </w:pPr>
      <w:r>
        <w:t xml:space="preserve">Table </w:t>
      </w:r>
      <w:r w:rsidR="00C40FC3">
        <w:t>1</w:t>
      </w:r>
      <w:r w:rsidRPr="00363550">
        <w:t xml:space="preserve"> – </w:t>
      </w:r>
      <w:r w:rsidR="00E03682">
        <w:t>Local supply chain commitments</w:t>
      </w:r>
    </w:p>
    <w:tbl>
      <w:tblPr>
        <w:tblStyle w:val="TableGrid"/>
        <w:tblW w:w="0" w:type="auto"/>
        <w:tblInd w:w="-5" w:type="dxa"/>
        <w:tblLook w:val="04A0"/>
      </w:tblPr>
      <w:tblGrid>
        <w:gridCol w:w="2644"/>
        <w:gridCol w:w="2644"/>
        <w:gridCol w:w="2645"/>
      </w:tblGrid>
      <w:tr w14:paraId="07A8F40B" w14:textId="77777777" w:rsidTr="00424DCE">
        <w:tblPrEx>
          <w:tblW w:w="0" w:type="auto"/>
          <w:tblInd w:w="-5" w:type="dxa"/>
          <w:tblLook w:val="04A0"/>
        </w:tblPrEx>
        <w:trPr>
          <w:tblHeader/>
        </w:trPr>
        <w:tc>
          <w:tcPr>
            <w:tcW w:w="2644" w:type="dxa"/>
            <w:shd w:val="clear" w:color="auto" w:fill="C4BC96"/>
            <w:vAlign w:val="center"/>
          </w:tcPr>
          <w:p w:rsidR="0023390E" w:rsidRPr="007A4AF3" w:rsidP="00E03682" w14:paraId="5B1799A5" w14:textId="1EE9A340">
            <w:pPr>
              <w:pStyle w:val="BodyText"/>
              <w:spacing w:before="120" w:after="120"/>
              <w:rPr>
                <w:b/>
                <w:bCs/>
                <w:color w:val="FFFFFF" w:themeColor="background1"/>
                <w:sz w:val="18"/>
                <w:szCs w:val="18"/>
              </w:rPr>
            </w:pPr>
            <w:r w:rsidRPr="007A4AF3">
              <w:rPr>
                <w:b/>
                <w:bCs/>
                <w:color w:val="FFFFFF" w:themeColor="background1"/>
                <w:sz w:val="18"/>
                <w:szCs w:val="18"/>
              </w:rPr>
              <w:t>Local Content commitments</w:t>
            </w:r>
          </w:p>
        </w:tc>
        <w:tc>
          <w:tcPr>
            <w:tcW w:w="2644" w:type="dxa"/>
            <w:shd w:val="clear" w:color="auto" w:fill="C4BC96"/>
            <w:vAlign w:val="center"/>
          </w:tcPr>
          <w:p w:rsidR="0023390E" w:rsidRPr="007A4AF3" w:rsidP="00E03682" w14:paraId="336E37C4" w14:textId="04288600">
            <w:pPr>
              <w:pStyle w:val="BodyText"/>
              <w:spacing w:before="120" w:after="120"/>
              <w:jc w:val="center"/>
              <w:rPr>
                <w:b/>
                <w:bCs/>
                <w:color w:val="FFFFFF" w:themeColor="background1"/>
                <w:sz w:val="18"/>
                <w:szCs w:val="18"/>
              </w:rPr>
            </w:pPr>
            <w:r w:rsidRPr="007A4AF3">
              <w:rPr>
                <w:b/>
                <w:bCs/>
                <w:color w:val="FFFFFF" w:themeColor="background1"/>
                <w:sz w:val="18"/>
                <w:szCs w:val="18"/>
              </w:rPr>
              <w:t>% of total CAPEX</w:t>
            </w:r>
          </w:p>
        </w:tc>
        <w:tc>
          <w:tcPr>
            <w:tcW w:w="2645" w:type="dxa"/>
            <w:shd w:val="clear" w:color="auto" w:fill="C4BC96"/>
            <w:vAlign w:val="center"/>
          </w:tcPr>
          <w:p w:rsidR="0023390E" w:rsidRPr="007A4AF3" w:rsidP="00E03682" w14:paraId="265E3877" w14:textId="21A966DF">
            <w:pPr>
              <w:pStyle w:val="BodyText"/>
              <w:spacing w:before="120" w:after="120"/>
              <w:jc w:val="center"/>
              <w:rPr>
                <w:b/>
                <w:bCs/>
                <w:color w:val="FFFFFF" w:themeColor="background1"/>
                <w:sz w:val="18"/>
                <w:szCs w:val="18"/>
              </w:rPr>
            </w:pPr>
            <w:r w:rsidRPr="007A4AF3">
              <w:rPr>
                <w:b/>
                <w:bCs/>
                <w:color w:val="FFFFFF" w:themeColor="background1"/>
                <w:sz w:val="18"/>
                <w:szCs w:val="18"/>
              </w:rPr>
              <w:t>Cost in real dollars AU$</w:t>
            </w:r>
          </w:p>
        </w:tc>
      </w:tr>
      <w:tr w14:paraId="6AD88289" w14:textId="77777777" w:rsidTr="00424DCE">
        <w:tblPrEx>
          <w:tblW w:w="0" w:type="auto"/>
          <w:tblInd w:w="-5" w:type="dxa"/>
          <w:tblLook w:val="04A0"/>
        </w:tblPrEx>
        <w:tc>
          <w:tcPr>
            <w:tcW w:w="2644" w:type="dxa"/>
            <w:vAlign w:val="center"/>
          </w:tcPr>
          <w:p w:rsidR="00E03682" w:rsidRPr="007A4AF3" w:rsidP="00E03682" w14:paraId="77A6F00E" w14:textId="0CC37356">
            <w:pPr>
              <w:pStyle w:val="BodyText"/>
              <w:spacing w:before="120" w:after="120"/>
              <w:rPr>
                <w:color w:val="000000" w:themeColor="text1"/>
                <w:sz w:val="18"/>
                <w:szCs w:val="18"/>
              </w:rPr>
            </w:pPr>
            <w:r w:rsidRPr="007A4AF3">
              <w:rPr>
                <w:color w:val="000000" w:themeColor="text1"/>
                <w:sz w:val="18"/>
                <w:szCs w:val="18"/>
              </w:rPr>
              <w:t>Before COD – Development and construction phase</w:t>
            </w:r>
          </w:p>
        </w:tc>
        <w:tc>
          <w:tcPr>
            <w:tcW w:w="2644" w:type="dxa"/>
            <w:vAlign w:val="center"/>
          </w:tcPr>
          <w:p w:rsidR="00E03682" w:rsidRPr="007A4AF3" w:rsidP="00E03682" w14:paraId="5A5453C7" w14:textId="4F69895D">
            <w:pPr>
              <w:pStyle w:val="BodyText"/>
              <w:spacing w:before="120" w:after="120"/>
              <w:jc w:val="center"/>
              <w:rPr>
                <w:b/>
                <w:bCs/>
                <w:color w:val="A6A6A6" w:themeColor="background1" w:themeShade="A6"/>
                <w:sz w:val="18"/>
                <w:szCs w:val="18"/>
              </w:rPr>
            </w:pPr>
            <w:r w:rsidRPr="007A4AF3">
              <w:rPr>
                <w:b/>
                <w:bCs/>
                <w:color w:val="000000" w:themeColor="text1"/>
                <w:sz w:val="18"/>
                <w:szCs w:val="18"/>
              </w:rPr>
              <w:t>No input</w:t>
            </w:r>
          </w:p>
        </w:tc>
        <w:tc>
          <w:tcPr>
            <w:tcW w:w="2645" w:type="dxa"/>
            <w:vAlign w:val="center"/>
          </w:tcPr>
          <w:p w:rsidR="00E03682" w:rsidRPr="007A4AF3" w:rsidP="00E03682" w14:paraId="701EDB85" w14:textId="3B709099">
            <w:pPr>
              <w:pStyle w:val="BodyText"/>
              <w:spacing w:before="120" w:after="120"/>
              <w:rPr>
                <w:sz w:val="18"/>
                <w:szCs w:val="18"/>
              </w:rPr>
            </w:pPr>
            <w:r w:rsidRPr="007A4AF3">
              <w:rPr>
                <w:b/>
                <w:bCs/>
                <w:sz w:val="18"/>
                <w:szCs w:val="18"/>
              </w:rPr>
              <w:t>$</w:t>
            </w:r>
          </w:p>
        </w:tc>
      </w:tr>
      <w:tr w14:paraId="11AAB34D" w14:textId="77777777" w:rsidTr="00424DCE">
        <w:tblPrEx>
          <w:tblW w:w="0" w:type="auto"/>
          <w:tblInd w:w="-5" w:type="dxa"/>
          <w:tblLook w:val="04A0"/>
        </w:tblPrEx>
        <w:tc>
          <w:tcPr>
            <w:tcW w:w="2644" w:type="dxa"/>
            <w:shd w:val="clear" w:color="auto" w:fill="C4BC96"/>
            <w:vAlign w:val="center"/>
          </w:tcPr>
          <w:p w:rsidR="00E03682" w:rsidRPr="007A4AF3" w:rsidP="00E03682" w14:paraId="0F14C07A" w14:textId="32AAB2E2">
            <w:pPr>
              <w:pStyle w:val="BodyText"/>
              <w:spacing w:before="120" w:after="120"/>
              <w:ind w:left="-34"/>
              <w:rPr>
                <w:color w:val="000000" w:themeColor="text1"/>
                <w:sz w:val="18"/>
                <w:szCs w:val="18"/>
              </w:rPr>
            </w:pPr>
            <w:r w:rsidRPr="007A4AF3">
              <w:rPr>
                <w:b/>
                <w:bCs/>
                <w:color w:val="FFFFFF" w:themeColor="background1"/>
                <w:sz w:val="18"/>
                <w:szCs w:val="18"/>
              </w:rPr>
              <w:t>Local Content commitments</w:t>
            </w:r>
          </w:p>
        </w:tc>
        <w:tc>
          <w:tcPr>
            <w:tcW w:w="2644" w:type="dxa"/>
            <w:shd w:val="clear" w:color="auto" w:fill="C4BC96"/>
            <w:vAlign w:val="center"/>
          </w:tcPr>
          <w:p w:rsidR="00E03682" w:rsidRPr="007A4AF3" w:rsidP="00E03682" w14:paraId="2A28C1CB" w14:textId="7763FE5B">
            <w:pPr>
              <w:pStyle w:val="BodyText"/>
              <w:spacing w:before="120" w:after="120"/>
              <w:jc w:val="center"/>
              <w:rPr>
                <w:i/>
                <w:iCs/>
                <w:color w:val="A6A6A6" w:themeColor="background1" w:themeShade="A6"/>
                <w:sz w:val="18"/>
                <w:szCs w:val="18"/>
              </w:rPr>
            </w:pPr>
            <w:r w:rsidRPr="007A4AF3">
              <w:rPr>
                <w:b/>
                <w:bCs/>
                <w:color w:val="FFFFFF" w:themeColor="background1"/>
                <w:sz w:val="18"/>
                <w:szCs w:val="18"/>
              </w:rPr>
              <w:t>% of total OPEX</w:t>
            </w:r>
          </w:p>
        </w:tc>
        <w:tc>
          <w:tcPr>
            <w:tcW w:w="2645" w:type="dxa"/>
            <w:shd w:val="clear" w:color="auto" w:fill="C4BC96"/>
            <w:vAlign w:val="center"/>
          </w:tcPr>
          <w:p w:rsidR="00E03682" w:rsidRPr="007A4AF3" w:rsidP="00E03682" w14:paraId="789F486F" w14:textId="038CE5B4">
            <w:pPr>
              <w:pStyle w:val="BodyText"/>
              <w:spacing w:before="120" w:after="120"/>
              <w:jc w:val="center"/>
              <w:rPr>
                <w:sz w:val="18"/>
                <w:szCs w:val="18"/>
              </w:rPr>
            </w:pPr>
            <w:r w:rsidRPr="007A4AF3">
              <w:rPr>
                <w:b/>
                <w:bCs/>
                <w:color w:val="FFFFFF" w:themeColor="background1"/>
                <w:sz w:val="18"/>
                <w:szCs w:val="18"/>
              </w:rPr>
              <w:t>Cost in real dollars AU$</w:t>
            </w:r>
          </w:p>
        </w:tc>
      </w:tr>
      <w:tr w14:paraId="7D277BB9" w14:textId="77777777" w:rsidTr="00424DCE">
        <w:tblPrEx>
          <w:tblW w:w="0" w:type="auto"/>
          <w:tblInd w:w="-5" w:type="dxa"/>
          <w:tblLook w:val="04A0"/>
        </w:tblPrEx>
        <w:tc>
          <w:tcPr>
            <w:tcW w:w="2644" w:type="dxa"/>
            <w:vAlign w:val="center"/>
          </w:tcPr>
          <w:p w:rsidR="00E03682" w:rsidRPr="007A4AF3" w:rsidP="00E03682" w14:paraId="5CAD56E1" w14:textId="00857AF1">
            <w:pPr>
              <w:pStyle w:val="BodyText"/>
              <w:spacing w:before="120" w:after="120"/>
              <w:ind w:left="-34"/>
              <w:rPr>
                <w:sz w:val="18"/>
                <w:szCs w:val="18"/>
              </w:rPr>
            </w:pPr>
            <w:r w:rsidRPr="007A4AF3">
              <w:rPr>
                <w:sz w:val="18"/>
                <w:szCs w:val="18"/>
              </w:rPr>
              <w:t>After COD – Operation and maintenance phase</w:t>
            </w:r>
          </w:p>
        </w:tc>
        <w:tc>
          <w:tcPr>
            <w:tcW w:w="2644" w:type="dxa"/>
            <w:vAlign w:val="center"/>
          </w:tcPr>
          <w:p w:rsidR="00E03682" w:rsidRPr="007A4AF3" w:rsidP="00E03682" w14:paraId="00EAE1A4" w14:textId="766A56D4">
            <w:pPr>
              <w:pStyle w:val="BodyText"/>
              <w:spacing w:before="120" w:after="120"/>
              <w:jc w:val="center"/>
              <w:rPr>
                <w:sz w:val="18"/>
                <w:szCs w:val="18"/>
              </w:rPr>
            </w:pPr>
            <w:r w:rsidRPr="007A4AF3">
              <w:rPr>
                <w:b/>
                <w:bCs/>
                <w:color w:val="000000" w:themeColor="text1"/>
                <w:sz w:val="18"/>
                <w:szCs w:val="18"/>
              </w:rPr>
              <w:t>No input</w:t>
            </w:r>
          </w:p>
        </w:tc>
        <w:tc>
          <w:tcPr>
            <w:tcW w:w="2645" w:type="dxa"/>
            <w:vAlign w:val="center"/>
          </w:tcPr>
          <w:p w:rsidR="00E03682" w:rsidRPr="007A4AF3" w:rsidP="00424DCE" w14:paraId="4DDEF345" w14:textId="7ED0F392">
            <w:pPr>
              <w:pStyle w:val="BodyText"/>
              <w:spacing w:before="120" w:after="120"/>
              <w:rPr>
                <w:sz w:val="18"/>
                <w:szCs w:val="18"/>
              </w:rPr>
            </w:pPr>
            <w:r w:rsidRPr="007A4AF3">
              <w:rPr>
                <w:b/>
                <w:bCs/>
                <w:sz w:val="18"/>
                <w:szCs w:val="18"/>
              </w:rPr>
              <w:t>$</w:t>
            </w:r>
          </w:p>
        </w:tc>
      </w:tr>
      <w:tr w14:paraId="0702159A" w14:textId="77777777" w:rsidTr="00424DCE">
        <w:tblPrEx>
          <w:tblW w:w="0" w:type="auto"/>
          <w:tblInd w:w="-5" w:type="dxa"/>
          <w:tblLook w:val="04A0"/>
        </w:tblPrEx>
        <w:tc>
          <w:tcPr>
            <w:tcW w:w="2644" w:type="dxa"/>
            <w:shd w:val="clear" w:color="auto" w:fill="C4BC96"/>
            <w:vAlign w:val="center"/>
          </w:tcPr>
          <w:p w:rsidR="00424DCE" w:rsidRPr="007A4AF3" w:rsidP="00424DCE" w14:paraId="6EC275D2" w14:textId="114892A7">
            <w:pPr>
              <w:pStyle w:val="BodyText"/>
              <w:spacing w:before="120" w:after="120"/>
              <w:ind w:left="-34"/>
              <w:rPr>
                <w:sz w:val="18"/>
                <w:szCs w:val="18"/>
              </w:rPr>
            </w:pPr>
            <w:r w:rsidRPr="007A4AF3">
              <w:rPr>
                <w:b/>
                <w:bCs/>
                <w:color w:val="FFFFFF" w:themeColor="background1"/>
                <w:sz w:val="18"/>
                <w:szCs w:val="18"/>
              </w:rPr>
              <w:t>Local Content commitments</w:t>
            </w:r>
          </w:p>
        </w:tc>
        <w:tc>
          <w:tcPr>
            <w:tcW w:w="2644" w:type="dxa"/>
            <w:shd w:val="clear" w:color="auto" w:fill="C4BC96"/>
            <w:vAlign w:val="center"/>
          </w:tcPr>
          <w:p w:rsidR="00424DCE" w:rsidRPr="007A4AF3" w:rsidP="00424DCE" w14:paraId="352EDED1" w14:textId="4C7B57F6">
            <w:pPr>
              <w:pStyle w:val="BodyText"/>
              <w:spacing w:before="120" w:after="120"/>
              <w:jc w:val="center"/>
              <w:rPr>
                <w:sz w:val="18"/>
                <w:szCs w:val="18"/>
              </w:rPr>
            </w:pPr>
            <w:r w:rsidRPr="007A4AF3">
              <w:rPr>
                <w:b/>
                <w:bCs/>
                <w:color w:val="FFFFFF" w:themeColor="background1"/>
                <w:sz w:val="18"/>
                <w:szCs w:val="18"/>
              </w:rPr>
              <w:t>% of total Steel</w:t>
            </w:r>
          </w:p>
        </w:tc>
        <w:tc>
          <w:tcPr>
            <w:tcW w:w="2645" w:type="dxa"/>
            <w:shd w:val="clear" w:color="auto" w:fill="C4BC96"/>
            <w:vAlign w:val="center"/>
          </w:tcPr>
          <w:p w:rsidR="00424DCE" w:rsidRPr="007A4AF3" w:rsidP="00424DCE" w14:paraId="6226D68F" w14:textId="275DD7A3">
            <w:pPr>
              <w:pStyle w:val="BodyText"/>
              <w:spacing w:before="120" w:after="120"/>
              <w:jc w:val="center"/>
              <w:rPr>
                <w:sz w:val="18"/>
                <w:szCs w:val="18"/>
              </w:rPr>
            </w:pPr>
            <w:r w:rsidRPr="007A4AF3">
              <w:rPr>
                <w:b/>
                <w:bCs/>
                <w:color w:val="FFFFFF" w:themeColor="background1"/>
                <w:sz w:val="18"/>
                <w:szCs w:val="18"/>
              </w:rPr>
              <w:t>Cost in real dollars AU$</w:t>
            </w:r>
          </w:p>
        </w:tc>
      </w:tr>
      <w:tr w14:paraId="382E8E79" w14:textId="77777777" w:rsidTr="00424DCE">
        <w:tblPrEx>
          <w:tblW w:w="0" w:type="auto"/>
          <w:tblInd w:w="-5" w:type="dxa"/>
          <w:tblLook w:val="04A0"/>
        </w:tblPrEx>
        <w:tc>
          <w:tcPr>
            <w:tcW w:w="2644" w:type="dxa"/>
            <w:vAlign w:val="center"/>
          </w:tcPr>
          <w:p w:rsidR="00424DCE" w:rsidRPr="007A4AF3" w:rsidP="00424DCE" w14:paraId="0D18EA56" w14:textId="7BC43592">
            <w:pPr>
              <w:pStyle w:val="BodyText"/>
              <w:spacing w:before="120" w:after="120"/>
              <w:ind w:left="-34"/>
              <w:rPr>
                <w:sz w:val="18"/>
                <w:szCs w:val="18"/>
              </w:rPr>
            </w:pPr>
            <w:r w:rsidRPr="007A4AF3">
              <w:rPr>
                <w:sz w:val="18"/>
                <w:szCs w:val="18"/>
              </w:rPr>
              <w:t>Local Steel</w:t>
            </w:r>
          </w:p>
        </w:tc>
        <w:tc>
          <w:tcPr>
            <w:tcW w:w="2644" w:type="dxa"/>
            <w:vAlign w:val="center"/>
          </w:tcPr>
          <w:p w:rsidR="00424DCE" w:rsidRPr="007A4AF3" w:rsidP="00424DCE" w14:paraId="0FE2A2E9" w14:textId="0F46A71F">
            <w:pPr>
              <w:pStyle w:val="BodyText"/>
              <w:spacing w:before="120" w:after="120"/>
              <w:jc w:val="center"/>
              <w:rPr>
                <w:sz w:val="18"/>
                <w:szCs w:val="18"/>
              </w:rPr>
            </w:pPr>
            <w:r w:rsidRPr="007A4AF3">
              <w:rPr>
                <w:b/>
                <w:bCs/>
                <w:color w:val="000000" w:themeColor="text1"/>
                <w:sz w:val="18"/>
                <w:szCs w:val="18"/>
              </w:rPr>
              <w:t>No input</w:t>
            </w:r>
          </w:p>
        </w:tc>
        <w:tc>
          <w:tcPr>
            <w:tcW w:w="2645" w:type="dxa"/>
            <w:vAlign w:val="center"/>
          </w:tcPr>
          <w:p w:rsidR="00424DCE" w:rsidRPr="007A4AF3" w:rsidP="00424DCE" w14:paraId="04908AEE" w14:textId="1BE35656">
            <w:pPr>
              <w:pStyle w:val="BodyText"/>
              <w:spacing w:before="120" w:after="120"/>
              <w:rPr>
                <w:sz w:val="18"/>
                <w:szCs w:val="18"/>
              </w:rPr>
            </w:pPr>
            <w:r w:rsidRPr="007A4AF3">
              <w:rPr>
                <w:b/>
                <w:bCs/>
                <w:sz w:val="18"/>
                <w:szCs w:val="18"/>
              </w:rPr>
              <w:t>$</w:t>
            </w:r>
          </w:p>
        </w:tc>
      </w:tr>
    </w:tbl>
    <w:p w:rsidR="0023390E" w:rsidP="0023390E" w14:paraId="76036CC4" w14:textId="77777777"/>
    <w:p w:rsidR="0023390E" w:rsidRPr="00424DCE" w:rsidP="00424DCE" w14:paraId="2E20D18C" w14:textId="4FA801A8">
      <w:pPr>
        <w:pStyle w:val="Heading3"/>
        <w:keepNext/>
        <w:numPr>
          <w:ilvl w:val="2"/>
          <w:numId w:val="78"/>
        </w:numPr>
        <w:spacing w:before="120" w:after="120"/>
        <w:ind w:left="1134" w:hanging="567"/>
        <w:rPr>
          <w:b/>
          <w:bCs/>
        </w:rPr>
      </w:pPr>
      <w:r>
        <w:rPr>
          <w:rFonts w:eastAsiaTheme="minorEastAsia" w:cstheme="minorBidi"/>
          <w:b/>
          <w:bCs/>
        </w:rPr>
        <w:t>Investment and innovation commitments</w:t>
      </w:r>
    </w:p>
    <w:p w:rsidR="0023390E" w:rsidP="0023390E" w14:paraId="3C13AE25" w14:textId="48FBFF75">
      <w:pPr>
        <w:spacing w:before="120" w:after="120"/>
        <w:ind w:left="567"/>
        <w:rPr>
          <w:rFonts w:eastAsiaTheme="minorEastAsia" w:cstheme="minorBidi"/>
        </w:rPr>
      </w:pPr>
      <w:r w:rsidRPr="3A24BC32">
        <w:rPr>
          <w:rFonts w:eastAsiaTheme="minorEastAsia" w:cstheme="minorBidi"/>
        </w:rPr>
        <w:t xml:space="preserve">In accordance with clause </w:t>
      </w:r>
      <w:r w:rsidR="00930258">
        <w:rPr>
          <w:rFonts w:eastAsiaTheme="minorEastAsia" w:cstheme="minorBidi"/>
        </w:rPr>
        <w:fldChar w:fldCharType="begin"/>
      </w:r>
      <w:r w:rsidR="00930258">
        <w:rPr>
          <w:rFonts w:eastAsiaTheme="minorEastAsia" w:cstheme="minorBidi"/>
        </w:rPr>
        <w:instrText xml:space="preserve"> REF _Ref210917452 \n \h </w:instrText>
      </w:r>
      <w:r w:rsidR="00930258">
        <w:rPr>
          <w:rFonts w:eastAsiaTheme="minorEastAsia" w:cstheme="minorBidi"/>
        </w:rPr>
        <w:fldChar w:fldCharType="separate"/>
      </w:r>
      <w:r w:rsidR="00B44A0B">
        <w:rPr>
          <w:rFonts w:eastAsiaTheme="minorEastAsia" w:cstheme="minorBidi"/>
        </w:rPr>
        <w:t>14.1</w:t>
      </w:r>
      <w:r w:rsidR="00930258">
        <w:rPr>
          <w:rFonts w:eastAsiaTheme="minorEastAsia" w:cstheme="minorBidi"/>
        </w:rPr>
        <w:fldChar w:fldCharType="end"/>
      </w:r>
      <w:r w:rsidR="00930258">
        <w:rPr>
          <w:rFonts w:eastAsiaTheme="minorEastAsia" w:cstheme="minorBidi"/>
        </w:rPr>
        <w:t xml:space="preserve"> </w:t>
      </w:r>
      <w:r w:rsidR="004A7540">
        <w:rPr>
          <w:rFonts w:eastAsiaTheme="minorEastAsia" w:cstheme="minorBidi"/>
        </w:rPr>
        <w:t>(“</w:t>
      </w:r>
      <w:r w:rsidR="00930258">
        <w:rPr>
          <w:rFonts w:eastAsiaTheme="minorEastAsia" w:cstheme="minorBidi"/>
        </w:rPr>
        <w:fldChar w:fldCharType="begin"/>
      </w:r>
      <w:r w:rsidR="00930258">
        <w:rPr>
          <w:rFonts w:eastAsiaTheme="minorEastAsia" w:cstheme="minorBidi"/>
        </w:rPr>
        <w:instrText xml:space="preserve"> REF _Ref210917457 \h </w:instrText>
      </w:r>
      <w:r w:rsidR="00930258">
        <w:rPr>
          <w:rFonts w:eastAsiaTheme="minorEastAsia" w:cstheme="minorBidi"/>
        </w:rPr>
        <w:fldChar w:fldCharType="separate"/>
      </w:r>
      <w:r w:rsidR="00B44A0B">
        <w:t>Performance</w:t>
      </w:r>
      <w:r w:rsidR="00930258">
        <w:rPr>
          <w:rFonts w:eastAsiaTheme="minorEastAsia" w:cstheme="minorBidi"/>
        </w:rPr>
        <w:fldChar w:fldCharType="end"/>
      </w:r>
      <w:r w:rsidR="004A7540">
        <w:rPr>
          <w:rFonts w:eastAsiaTheme="minorEastAsia" w:cstheme="minorBidi"/>
        </w:rPr>
        <w:t>”)</w:t>
      </w:r>
      <w:r w:rsidRPr="3A24BC32">
        <w:rPr>
          <w:rFonts w:eastAsiaTheme="minorEastAsia" w:cstheme="minorBidi"/>
        </w:rPr>
        <w:t>, LTES Operator will</w:t>
      </w:r>
      <w:r>
        <w:rPr>
          <w:rFonts w:eastAsiaTheme="minorEastAsia" w:cstheme="minorBidi"/>
        </w:rPr>
        <w:t xml:space="preserve"> </w:t>
      </w:r>
      <w:r w:rsidR="00930258">
        <w:rPr>
          <w:rFonts w:eastAsiaTheme="minorEastAsia" w:cstheme="minorBidi"/>
        </w:rPr>
        <w:t>invest in, or acquire goods and services, from Local supply chains or Local innovators in at least the following amounts, and in each case by the date specified</w:t>
      </w:r>
      <w:r w:rsidRPr="3A24BC32">
        <w:rPr>
          <w:rFonts w:eastAsiaTheme="minorEastAsia" w:cstheme="minorBidi"/>
        </w:rPr>
        <w:t>.</w:t>
      </w:r>
    </w:p>
    <w:p w:rsidR="00930258" w:rsidRPr="00930258" w:rsidP="00930258" w14:paraId="252BA313" w14:textId="6EEDDC9A">
      <w:pPr>
        <w:spacing w:before="120" w:after="120"/>
        <w:rPr>
          <w:rFonts w:eastAsiaTheme="minorEastAsia" w:cstheme="minorBidi"/>
          <w:b/>
          <w:bCs/>
        </w:rPr>
      </w:pPr>
      <w:r>
        <w:rPr>
          <w:rFonts w:eastAsiaTheme="minorEastAsia" w:cstheme="minorBidi"/>
          <w:b/>
          <w:bCs/>
        </w:rPr>
        <w:t>Table 2 – Local supply chain investment and innovation</w:t>
      </w:r>
    </w:p>
    <w:tbl>
      <w:tblPr>
        <w:tblStyle w:val="TableGrid"/>
        <w:tblW w:w="0" w:type="auto"/>
        <w:tblInd w:w="-5" w:type="dxa"/>
        <w:tblLook w:val="04A0"/>
      </w:tblPr>
      <w:tblGrid>
        <w:gridCol w:w="1996"/>
        <w:gridCol w:w="1644"/>
        <w:gridCol w:w="1251"/>
        <w:gridCol w:w="1417"/>
        <w:gridCol w:w="1625"/>
      </w:tblGrid>
      <w:tr w14:paraId="41B0C193" w14:textId="77777777" w:rsidTr="00E30663">
        <w:tblPrEx>
          <w:tblW w:w="0" w:type="auto"/>
          <w:tblInd w:w="-5" w:type="dxa"/>
          <w:tblLook w:val="04A0"/>
        </w:tblPrEx>
        <w:trPr>
          <w:tblHeader/>
        </w:trPr>
        <w:tc>
          <w:tcPr>
            <w:tcW w:w="1996" w:type="dxa"/>
            <w:shd w:val="clear" w:color="auto" w:fill="C4BC96"/>
            <w:vAlign w:val="center"/>
          </w:tcPr>
          <w:p w:rsidR="00930258" w:rsidRPr="007A4AF3" w:rsidP="00E30663" w14:paraId="744ED9AC" w14:textId="1C4D581F">
            <w:pPr>
              <w:pStyle w:val="BodyText"/>
              <w:spacing w:before="120" w:after="120"/>
              <w:jc w:val="center"/>
              <w:rPr>
                <w:b/>
                <w:bCs/>
                <w:color w:val="FFFFFF" w:themeColor="background1"/>
                <w:sz w:val="18"/>
                <w:szCs w:val="18"/>
              </w:rPr>
            </w:pPr>
            <w:r w:rsidRPr="007A4AF3">
              <w:rPr>
                <w:b/>
                <w:bCs/>
                <w:color w:val="FFFFFF" w:themeColor="background1"/>
                <w:sz w:val="18"/>
                <w:szCs w:val="18"/>
              </w:rPr>
              <w:t>Specific commitment</w:t>
            </w:r>
          </w:p>
        </w:tc>
        <w:tc>
          <w:tcPr>
            <w:tcW w:w="1644" w:type="dxa"/>
            <w:shd w:val="clear" w:color="auto" w:fill="C4BC96"/>
            <w:vAlign w:val="center"/>
          </w:tcPr>
          <w:p w:rsidR="00930258" w:rsidRPr="007A4AF3" w:rsidP="00E30663" w14:paraId="10018343" w14:textId="2E75DC9E">
            <w:pPr>
              <w:pStyle w:val="BodyText"/>
              <w:spacing w:before="120" w:after="120"/>
              <w:jc w:val="center"/>
              <w:rPr>
                <w:b/>
                <w:bCs/>
                <w:color w:val="FFFFFF" w:themeColor="background1"/>
                <w:sz w:val="18"/>
                <w:szCs w:val="18"/>
              </w:rPr>
            </w:pPr>
            <w:r w:rsidRPr="007A4AF3">
              <w:rPr>
                <w:b/>
                <w:bCs/>
                <w:color w:val="FFFFFF" w:themeColor="background1"/>
                <w:sz w:val="18"/>
                <w:szCs w:val="18"/>
              </w:rPr>
              <w:t>Timeframe</w:t>
            </w:r>
          </w:p>
        </w:tc>
        <w:tc>
          <w:tcPr>
            <w:tcW w:w="1251" w:type="dxa"/>
            <w:shd w:val="clear" w:color="auto" w:fill="C4BC96"/>
            <w:vAlign w:val="center"/>
          </w:tcPr>
          <w:p w:rsidR="00930258" w:rsidRPr="007A4AF3" w:rsidP="00E30663" w14:paraId="44490141" w14:textId="37A1D410">
            <w:pPr>
              <w:pStyle w:val="BodyText"/>
              <w:spacing w:before="120" w:after="120"/>
              <w:jc w:val="center"/>
              <w:rPr>
                <w:b/>
                <w:bCs/>
                <w:color w:val="FFFFFF" w:themeColor="background1"/>
                <w:sz w:val="18"/>
                <w:szCs w:val="18"/>
              </w:rPr>
            </w:pPr>
            <w:r w:rsidRPr="007A4AF3">
              <w:rPr>
                <w:b/>
                <w:bCs/>
                <w:color w:val="FFFFFF" w:themeColor="background1"/>
                <w:sz w:val="18"/>
                <w:szCs w:val="18"/>
              </w:rPr>
              <w:t>Start Date</w:t>
            </w:r>
          </w:p>
        </w:tc>
        <w:tc>
          <w:tcPr>
            <w:tcW w:w="1417" w:type="dxa"/>
            <w:shd w:val="clear" w:color="auto" w:fill="C4BC96"/>
            <w:vAlign w:val="center"/>
          </w:tcPr>
          <w:p w:rsidR="00930258" w:rsidRPr="007A4AF3" w:rsidP="00E30663" w14:paraId="733B4824" w14:textId="68DEF46B">
            <w:pPr>
              <w:pStyle w:val="BodyText"/>
              <w:spacing w:before="120" w:after="120"/>
              <w:jc w:val="center"/>
              <w:rPr>
                <w:b/>
                <w:bCs/>
                <w:color w:val="FFFFFF" w:themeColor="background1"/>
                <w:sz w:val="18"/>
                <w:szCs w:val="18"/>
              </w:rPr>
            </w:pPr>
            <w:r w:rsidRPr="007A4AF3">
              <w:rPr>
                <w:b/>
                <w:bCs/>
                <w:color w:val="FFFFFF" w:themeColor="background1"/>
                <w:sz w:val="18"/>
                <w:szCs w:val="18"/>
              </w:rPr>
              <w:t>End Date</w:t>
            </w:r>
          </w:p>
        </w:tc>
        <w:tc>
          <w:tcPr>
            <w:tcW w:w="1625" w:type="dxa"/>
            <w:shd w:val="clear" w:color="auto" w:fill="C4BC96"/>
            <w:vAlign w:val="center"/>
          </w:tcPr>
          <w:p w:rsidR="00930258" w:rsidRPr="007A4AF3" w:rsidP="00E30663" w14:paraId="25156AD9" w14:textId="619A3049">
            <w:pPr>
              <w:pStyle w:val="BodyText"/>
              <w:spacing w:before="120" w:after="120"/>
              <w:jc w:val="center"/>
              <w:rPr>
                <w:b/>
                <w:bCs/>
                <w:color w:val="FFFFFF" w:themeColor="background1"/>
                <w:sz w:val="18"/>
                <w:szCs w:val="18"/>
              </w:rPr>
            </w:pPr>
            <w:r w:rsidRPr="007A4AF3">
              <w:rPr>
                <w:b/>
                <w:bCs/>
                <w:color w:val="FFFFFF" w:themeColor="background1"/>
                <w:sz w:val="18"/>
                <w:szCs w:val="18"/>
              </w:rPr>
              <w:t>Cost in real dollars AU$</w:t>
            </w:r>
          </w:p>
        </w:tc>
      </w:tr>
      <w:tr w14:paraId="38E3CCFD" w14:textId="77777777" w:rsidTr="00D00DD0">
        <w:tblPrEx>
          <w:tblW w:w="0" w:type="auto"/>
          <w:tblInd w:w="-5" w:type="dxa"/>
          <w:tblLook w:val="04A0"/>
        </w:tblPrEx>
        <w:tc>
          <w:tcPr>
            <w:tcW w:w="1996" w:type="dxa"/>
            <w:shd w:val="clear" w:color="auto" w:fill="auto"/>
          </w:tcPr>
          <w:p w:rsidR="00E30663" w:rsidRPr="007A4AF3" w:rsidP="00E30663" w14:paraId="34FF0DD4" w14:textId="27B1C5EB">
            <w:pPr>
              <w:pStyle w:val="BodyText"/>
              <w:spacing w:before="120" w:after="120"/>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37C2474C" w14:textId="58D48A4B">
            <w:pPr>
              <w:pStyle w:val="BodyText"/>
              <w:spacing w:before="120" w:after="120"/>
              <w:jc w:val="center"/>
              <w:rPr>
                <w:b/>
                <w:bCs/>
                <w:color w:val="A6A6A6" w:themeColor="background1" w:themeShade="A6"/>
                <w:sz w:val="18"/>
                <w:szCs w:val="18"/>
              </w:rPr>
            </w:pPr>
            <w:r w:rsidRPr="007A4AF3">
              <w:rPr>
                <w:color w:val="000000" w:themeColor="text1"/>
                <w:sz w:val="18"/>
                <w:szCs w:val="18"/>
              </w:rPr>
              <w:t>-</w:t>
            </w:r>
          </w:p>
        </w:tc>
        <w:tc>
          <w:tcPr>
            <w:tcW w:w="1251" w:type="dxa"/>
            <w:shd w:val="clear" w:color="auto" w:fill="auto"/>
          </w:tcPr>
          <w:p w:rsidR="00E30663" w:rsidRPr="007A4AF3" w:rsidP="00E30663" w14:paraId="0EC61813" w14:textId="3B1F67AA">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E30663" w:rsidRPr="007A4AF3" w:rsidP="00E30663" w14:paraId="22AB6724" w14:textId="6C4FFE38">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E30663" w:rsidRPr="007A4AF3" w:rsidP="00E30663" w14:paraId="3335FAD0" w14:textId="0C224F1D">
            <w:pPr>
              <w:pStyle w:val="BodyText"/>
              <w:spacing w:before="120" w:after="120"/>
              <w:jc w:val="center"/>
              <w:rPr>
                <w:sz w:val="18"/>
                <w:szCs w:val="18"/>
              </w:rPr>
            </w:pPr>
            <w:r w:rsidRPr="007A4AF3">
              <w:rPr>
                <w:color w:val="000000" w:themeColor="text1"/>
                <w:sz w:val="18"/>
                <w:szCs w:val="18"/>
              </w:rPr>
              <w:t>-</w:t>
            </w:r>
          </w:p>
        </w:tc>
      </w:tr>
      <w:tr w14:paraId="6D0CAA7F" w14:textId="77777777" w:rsidTr="00D00DD0">
        <w:tblPrEx>
          <w:tblW w:w="0" w:type="auto"/>
          <w:tblInd w:w="-5" w:type="dxa"/>
          <w:tblLook w:val="04A0"/>
        </w:tblPrEx>
        <w:tc>
          <w:tcPr>
            <w:tcW w:w="1996" w:type="dxa"/>
            <w:shd w:val="clear" w:color="auto" w:fill="auto"/>
          </w:tcPr>
          <w:p w:rsidR="00E30663" w:rsidRPr="007A4AF3" w:rsidP="00E30663" w14:paraId="163BCE12" w14:textId="6A028450">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0F5D38F2" w14:textId="6CCA551B">
            <w:pPr>
              <w:pStyle w:val="BodyText"/>
              <w:spacing w:before="120" w:after="120"/>
              <w:jc w:val="center"/>
              <w:rPr>
                <w:i/>
                <w:iCs/>
                <w:color w:val="A6A6A6" w:themeColor="background1" w:themeShade="A6"/>
                <w:sz w:val="18"/>
                <w:szCs w:val="18"/>
              </w:rPr>
            </w:pPr>
            <w:r w:rsidRPr="007A4AF3">
              <w:rPr>
                <w:color w:val="000000" w:themeColor="text1"/>
                <w:sz w:val="18"/>
                <w:szCs w:val="18"/>
              </w:rPr>
              <w:t>-</w:t>
            </w:r>
          </w:p>
        </w:tc>
        <w:tc>
          <w:tcPr>
            <w:tcW w:w="1251" w:type="dxa"/>
            <w:shd w:val="clear" w:color="auto" w:fill="auto"/>
          </w:tcPr>
          <w:p w:rsidR="00E30663" w:rsidRPr="007A4AF3" w:rsidP="00E30663" w14:paraId="00F50177" w14:textId="3ED8B562">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417" w:type="dxa"/>
            <w:shd w:val="clear" w:color="auto" w:fill="auto"/>
          </w:tcPr>
          <w:p w:rsidR="00E30663" w:rsidRPr="007A4AF3" w:rsidP="00E30663" w14:paraId="41D1977C" w14:textId="53D89F28">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625" w:type="dxa"/>
            <w:shd w:val="clear" w:color="auto" w:fill="auto"/>
          </w:tcPr>
          <w:p w:rsidR="00E30663" w:rsidRPr="007A4AF3" w:rsidP="00E30663" w14:paraId="065E5C6E" w14:textId="1B41C635">
            <w:pPr>
              <w:pStyle w:val="BodyText"/>
              <w:spacing w:before="120" w:after="120"/>
              <w:jc w:val="center"/>
              <w:rPr>
                <w:sz w:val="18"/>
                <w:szCs w:val="18"/>
              </w:rPr>
            </w:pPr>
            <w:r w:rsidRPr="007A4AF3">
              <w:rPr>
                <w:color w:val="000000" w:themeColor="text1"/>
                <w:sz w:val="18"/>
                <w:szCs w:val="18"/>
              </w:rPr>
              <w:t>-</w:t>
            </w:r>
          </w:p>
        </w:tc>
      </w:tr>
      <w:tr w14:paraId="02B8C833" w14:textId="77777777" w:rsidTr="00D00DD0">
        <w:tblPrEx>
          <w:tblW w:w="0" w:type="auto"/>
          <w:tblInd w:w="-5" w:type="dxa"/>
          <w:tblLook w:val="04A0"/>
        </w:tblPrEx>
        <w:tc>
          <w:tcPr>
            <w:tcW w:w="1996" w:type="dxa"/>
            <w:shd w:val="clear" w:color="auto" w:fill="auto"/>
          </w:tcPr>
          <w:p w:rsidR="00E30663" w:rsidRPr="007A4AF3" w:rsidP="00E30663" w14:paraId="19F5AF5E" w14:textId="7D9AD6E3">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E30663" w:rsidRPr="007A4AF3" w:rsidP="00E30663" w14:paraId="01556BEA" w14:textId="292FE24C">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E30663" w:rsidRPr="007A4AF3" w:rsidP="00E30663" w14:paraId="5D7BEE95" w14:textId="1AB3352A">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E30663" w:rsidRPr="007A4AF3" w:rsidP="00E30663" w14:paraId="31FE4664" w14:textId="385EA244">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E30663" w:rsidRPr="007A4AF3" w:rsidP="00E30663" w14:paraId="45199D6A" w14:textId="455D9B59">
            <w:pPr>
              <w:pStyle w:val="BodyText"/>
              <w:spacing w:before="120" w:after="120"/>
              <w:jc w:val="center"/>
              <w:rPr>
                <w:sz w:val="18"/>
                <w:szCs w:val="18"/>
              </w:rPr>
            </w:pPr>
            <w:r w:rsidRPr="007A4AF3">
              <w:rPr>
                <w:color w:val="000000" w:themeColor="text1"/>
                <w:sz w:val="18"/>
                <w:szCs w:val="18"/>
              </w:rPr>
              <w:t>-</w:t>
            </w:r>
          </w:p>
        </w:tc>
      </w:tr>
      <w:tr w14:paraId="58223EB0" w14:textId="77777777" w:rsidTr="00D00DD0">
        <w:tblPrEx>
          <w:tblW w:w="0" w:type="auto"/>
          <w:tblInd w:w="-5" w:type="dxa"/>
          <w:tblLook w:val="04A0"/>
        </w:tblPrEx>
        <w:tc>
          <w:tcPr>
            <w:tcW w:w="1996" w:type="dxa"/>
            <w:shd w:val="clear" w:color="auto" w:fill="auto"/>
          </w:tcPr>
          <w:p w:rsidR="00E30663" w:rsidRPr="007A4AF3" w:rsidP="00E30663" w14:paraId="05E4FF8F" w14:textId="3832BCE6">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E30663" w:rsidRPr="007A4AF3" w:rsidP="00E30663" w14:paraId="3D2CB8D0" w14:textId="2D095042">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E30663" w:rsidRPr="007A4AF3" w:rsidP="00E30663" w14:paraId="28E1794A" w14:textId="680B4773">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417" w:type="dxa"/>
            <w:shd w:val="clear" w:color="auto" w:fill="auto"/>
          </w:tcPr>
          <w:p w:rsidR="00E30663" w:rsidRPr="007A4AF3" w:rsidP="00E30663" w14:paraId="4672C365" w14:textId="2183D14A">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625" w:type="dxa"/>
            <w:shd w:val="clear" w:color="auto" w:fill="auto"/>
          </w:tcPr>
          <w:p w:rsidR="00E30663" w:rsidRPr="007A4AF3" w:rsidP="00E30663" w14:paraId="77BAE64E" w14:textId="331D72BC">
            <w:pPr>
              <w:pStyle w:val="BodyText"/>
              <w:spacing w:before="120" w:after="120"/>
              <w:jc w:val="center"/>
              <w:rPr>
                <w:sz w:val="18"/>
                <w:szCs w:val="18"/>
              </w:rPr>
            </w:pPr>
            <w:r w:rsidRPr="007A4AF3">
              <w:rPr>
                <w:color w:val="000000" w:themeColor="text1"/>
                <w:sz w:val="18"/>
                <w:szCs w:val="18"/>
              </w:rPr>
              <w:t>-</w:t>
            </w:r>
          </w:p>
        </w:tc>
      </w:tr>
      <w:tr w14:paraId="7240E24D" w14:textId="77777777" w:rsidTr="00D00DD0">
        <w:tblPrEx>
          <w:tblW w:w="0" w:type="auto"/>
          <w:tblInd w:w="-5" w:type="dxa"/>
          <w:tblLook w:val="04A0"/>
        </w:tblPrEx>
        <w:tc>
          <w:tcPr>
            <w:tcW w:w="1996" w:type="dxa"/>
            <w:shd w:val="clear" w:color="auto" w:fill="auto"/>
          </w:tcPr>
          <w:p w:rsidR="00E30663" w:rsidRPr="007A4AF3" w:rsidP="00E30663" w14:paraId="34CBC59F" w14:textId="0D8595E7">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E30663" w:rsidRPr="007A4AF3" w:rsidP="00E30663" w14:paraId="08693CE2" w14:textId="5958B4DD">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E30663" w:rsidRPr="007A4AF3" w:rsidP="00E30663" w14:paraId="55DAC742" w14:textId="13C0F3A7">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E30663" w:rsidRPr="007A4AF3" w:rsidP="00E30663" w14:paraId="20956A4D" w14:textId="5900BB67">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E30663" w:rsidRPr="007A4AF3" w:rsidP="00E30663" w14:paraId="48514E97" w14:textId="0BC76221">
            <w:pPr>
              <w:pStyle w:val="BodyText"/>
              <w:spacing w:before="120" w:after="120"/>
              <w:jc w:val="center"/>
              <w:rPr>
                <w:sz w:val="18"/>
                <w:szCs w:val="18"/>
              </w:rPr>
            </w:pPr>
            <w:r w:rsidRPr="007A4AF3">
              <w:rPr>
                <w:color w:val="000000" w:themeColor="text1"/>
                <w:sz w:val="18"/>
                <w:szCs w:val="18"/>
              </w:rPr>
              <w:t>-</w:t>
            </w:r>
          </w:p>
        </w:tc>
      </w:tr>
      <w:tr w14:paraId="289962D6" w14:textId="77777777" w:rsidTr="00543B60">
        <w:tblPrEx>
          <w:tblW w:w="0" w:type="auto"/>
          <w:tblInd w:w="-5" w:type="dxa"/>
          <w:tblLook w:val="04A0"/>
        </w:tblPrEx>
        <w:tc>
          <w:tcPr>
            <w:tcW w:w="1996" w:type="dxa"/>
            <w:shd w:val="clear" w:color="auto" w:fill="auto"/>
          </w:tcPr>
          <w:p w:rsidR="00E30663" w:rsidRPr="007A4AF3" w:rsidP="00E30663" w14:paraId="05D1B246" w14:textId="0E1FC9C3">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58B0E7A4" w14:textId="748C0518">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E30663" w:rsidRPr="007A4AF3" w:rsidP="00E30663" w14:paraId="15B371F8" w14:textId="3AAC5FF5">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E30663" w:rsidRPr="007A4AF3" w:rsidP="00E30663" w14:paraId="20280672" w14:textId="01EA05C3">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E30663" w:rsidRPr="007A4AF3" w:rsidP="00E30663" w14:paraId="3A8C049A" w14:textId="09EBAF75">
            <w:pPr>
              <w:pStyle w:val="BodyText"/>
              <w:spacing w:before="120" w:after="120"/>
              <w:jc w:val="center"/>
              <w:rPr>
                <w:color w:val="000000" w:themeColor="text1"/>
                <w:sz w:val="18"/>
                <w:szCs w:val="18"/>
              </w:rPr>
            </w:pPr>
            <w:r w:rsidRPr="007A4AF3">
              <w:rPr>
                <w:color w:val="000000" w:themeColor="text1"/>
                <w:sz w:val="18"/>
                <w:szCs w:val="18"/>
              </w:rPr>
              <w:t>-</w:t>
            </w:r>
          </w:p>
        </w:tc>
      </w:tr>
      <w:tr w14:paraId="50CFBCC3" w14:textId="77777777" w:rsidTr="00543B60">
        <w:tblPrEx>
          <w:tblW w:w="0" w:type="auto"/>
          <w:tblInd w:w="-5" w:type="dxa"/>
          <w:tblLook w:val="04A0"/>
        </w:tblPrEx>
        <w:tc>
          <w:tcPr>
            <w:tcW w:w="1996" w:type="dxa"/>
            <w:shd w:val="clear" w:color="auto" w:fill="auto"/>
          </w:tcPr>
          <w:p w:rsidR="00E30663" w:rsidRPr="007A4AF3" w:rsidP="00E30663" w14:paraId="0154AE89" w14:textId="31B6D60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28B86B41" w14:textId="4E3D8FB1">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E30663" w:rsidRPr="007A4AF3" w:rsidP="00E30663" w14:paraId="45F759E8" w14:textId="2ABE5CFF">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E30663" w:rsidRPr="007A4AF3" w:rsidP="00E30663" w14:paraId="3D40EE96" w14:textId="64025CC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E30663" w:rsidRPr="007A4AF3" w:rsidP="00E30663" w14:paraId="7F0DD5CB" w14:textId="49AE3CB2">
            <w:pPr>
              <w:pStyle w:val="BodyText"/>
              <w:spacing w:before="120" w:after="120"/>
              <w:jc w:val="center"/>
              <w:rPr>
                <w:color w:val="000000" w:themeColor="text1"/>
                <w:sz w:val="18"/>
                <w:szCs w:val="18"/>
              </w:rPr>
            </w:pPr>
            <w:r w:rsidRPr="007A4AF3">
              <w:rPr>
                <w:color w:val="000000" w:themeColor="text1"/>
                <w:sz w:val="18"/>
                <w:szCs w:val="18"/>
              </w:rPr>
              <w:t>-</w:t>
            </w:r>
          </w:p>
        </w:tc>
      </w:tr>
      <w:tr w14:paraId="61EC5156" w14:textId="77777777" w:rsidTr="00543B60">
        <w:tblPrEx>
          <w:tblW w:w="0" w:type="auto"/>
          <w:tblInd w:w="-5" w:type="dxa"/>
          <w:tblLook w:val="04A0"/>
        </w:tblPrEx>
        <w:tc>
          <w:tcPr>
            <w:tcW w:w="1996" w:type="dxa"/>
            <w:shd w:val="clear" w:color="auto" w:fill="auto"/>
          </w:tcPr>
          <w:p w:rsidR="00E30663" w:rsidRPr="007A4AF3" w:rsidP="00E30663" w14:paraId="4A84F54C" w14:textId="3C5B62EA">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69C34005" w14:textId="18EE743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E30663" w:rsidRPr="007A4AF3" w:rsidP="00E30663" w14:paraId="027BF0BD" w14:textId="0EED2738">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E30663" w:rsidRPr="007A4AF3" w:rsidP="00E30663" w14:paraId="67CF2BDE" w14:textId="3B063C8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E30663" w:rsidRPr="007A4AF3" w:rsidP="00E30663" w14:paraId="11D2E01C" w14:textId="794CCED2">
            <w:pPr>
              <w:pStyle w:val="BodyText"/>
              <w:spacing w:before="120" w:after="120"/>
              <w:jc w:val="center"/>
              <w:rPr>
                <w:color w:val="000000" w:themeColor="text1"/>
                <w:sz w:val="18"/>
                <w:szCs w:val="18"/>
              </w:rPr>
            </w:pPr>
            <w:r w:rsidRPr="007A4AF3">
              <w:rPr>
                <w:color w:val="000000" w:themeColor="text1"/>
                <w:sz w:val="18"/>
                <w:szCs w:val="18"/>
              </w:rPr>
              <w:t>-</w:t>
            </w:r>
          </w:p>
        </w:tc>
      </w:tr>
      <w:tr w14:paraId="0228CDBB" w14:textId="77777777" w:rsidTr="00543B60">
        <w:tblPrEx>
          <w:tblW w:w="0" w:type="auto"/>
          <w:tblInd w:w="-5" w:type="dxa"/>
          <w:tblLook w:val="04A0"/>
        </w:tblPrEx>
        <w:tc>
          <w:tcPr>
            <w:tcW w:w="1996" w:type="dxa"/>
            <w:shd w:val="clear" w:color="auto" w:fill="auto"/>
          </w:tcPr>
          <w:p w:rsidR="00E30663" w:rsidRPr="007A4AF3" w:rsidP="00E30663" w14:paraId="2C5FCD8E" w14:textId="12A74EF2">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725D7E06" w14:textId="378C48BF">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E30663" w:rsidRPr="007A4AF3" w:rsidP="00E30663" w14:paraId="07B8AA4A" w14:textId="1BCF8F05">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E30663" w:rsidRPr="007A4AF3" w:rsidP="00E30663" w14:paraId="526980F8" w14:textId="04AE7F2C">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E30663" w:rsidRPr="007A4AF3" w:rsidP="00E30663" w14:paraId="34858AC1" w14:textId="355171FC">
            <w:pPr>
              <w:pStyle w:val="BodyText"/>
              <w:spacing w:before="120" w:after="120"/>
              <w:jc w:val="center"/>
              <w:rPr>
                <w:color w:val="000000" w:themeColor="text1"/>
                <w:sz w:val="18"/>
                <w:szCs w:val="18"/>
              </w:rPr>
            </w:pPr>
            <w:r w:rsidRPr="007A4AF3">
              <w:rPr>
                <w:color w:val="000000" w:themeColor="text1"/>
                <w:sz w:val="18"/>
                <w:szCs w:val="18"/>
              </w:rPr>
              <w:t>-</w:t>
            </w:r>
          </w:p>
        </w:tc>
      </w:tr>
      <w:tr w14:paraId="0A3F27F9" w14:textId="77777777" w:rsidTr="00543B60">
        <w:tblPrEx>
          <w:tblW w:w="0" w:type="auto"/>
          <w:tblInd w:w="-5" w:type="dxa"/>
          <w:tblLook w:val="04A0"/>
        </w:tblPrEx>
        <w:tc>
          <w:tcPr>
            <w:tcW w:w="1996" w:type="dxa"/>
            <w:shd w:val="clear" w:color="auto" w:fill="auto"/>
          </w:tcPr>
          <w:p w:rsidR="00E30663" w:rsidRPr="007A4AF3" w:rsidP="00E30663" w14:paraId="3E316743" w14:textId="108E90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08535B9F" w14:textId="4848D662">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E30663" w:rsidRPr="007A4AF3" w:rsidP="00E30663" w14:paraId="00EE93EB" w14:textId="2D554D70">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E30663" w:rsidRPr="007A4AF3" w:rsidP="00E30663" w14:paraId="5BAD57D7" w14:textId="3C888161">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E30663" w:rsidRPr="007A4AF3" w:rsidP="00E30663" w14:paraId="240FB929" w14:textId="5BD828D9">
            <w:pPr>
              <w:pStyle w:val="BodyText"/>
              <w:spacing w:before="120" w:after="120"/>
              <w:jc w:val="center"/>
              <w:rPr>
                <w:color w:val="000000" w:themeColor="text1"/>
                <w:sz w:val="18"/>
                <w:szCs w:val="18"/>
              </w:rPr>
            </w:pPr>
            <w:r w:rsidRPr="007A4AF3">
              <w:rPr>
                <w:color w:val="000000" w:themeColor="text1"/>
                <w:sz w:val="18"/>
                <w:szCs w:val="18"/>
              </w:rPr>
              <w:t>-</w:t>
            </w:r>
          </w:p>
        </w:tc>
      </w:tr>
      <w:tr w14:paraId="250E79B7" w14:textId="77777777" w:rsidTr="00543B60">
        <w:tblPrEx>
          <w:tblW w:w="0" w:type="auto"/>
          <w:tblInd w:w="-5" w:type="dxa"/>
          <w:tblLook w:val="04A0"/>
        </w:tblPrEx>
        <w:tc>
          <w:tcPr>
            <w:tcW w:w="1996" w:type="dxa"/>
            <w:shd w:val="clear" w:color="auto" w:fill="auto"/>
          </w:tcPr>
          <w:p w:rsidR="00E30663" w:rsidRPr="007A4AF3" w:rsidP="00E30663" w14:paraId="3AF9FD5B" w14:textId="0EA3F908">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237962E7" w14:textId="43956679">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E30663" w:rsidRPr="007A4AF3" w:rsidP="00E30663" w14:paraId="02D3FF67" w14:textId="5588FD22">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E30663" w:rsidRPr="007A4AF3" w:rsidP="00E30663" w14:paraId="19F9D0D6" w14:textId="0363DEA4">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E30663" w:rsidRPr="007A4AF3" w:rsidP="00E30663" w14:paraId="1FCD60FC" w14:textId="2960F286">
            <w:pPr>
              <w:pStyle w:val="BodyText"/>
              <w:spacing w:before="120" w:after="120"/>
              <w:jc w:val="center"/>
              <w:rPr>
                <w:color w:val="000000" w:themeColor="text1"/>
                <w:sz w:val="18"/>
                <w:szCs w:val="18"/>
              </w:rPr>
            </w:pPr>
            <w:r w:rsidRPr="007A4AF3">
              <w:rPr>
                <w:color w:val="000000" w:themeColor="text1"/>
                <w:sz w:val="18"/>
                <w:szCs w:val="18"/>
              </w:rPr>
              <w:t>-</w:t>
            </w:r>
          </w:p>
        </w:tc>
      </w:tr>
      <w:tr w14:paraId="5E258CC9" w14:textId="77777777" w:rsidTr="00543B60">
        <w:tblPrEx>
          <w:tblW w:w="0" w:type="auto"/>
          <w:tblInd w:w="-5" w:type="dxa"/>
          <w:tblLook w:val="04A0"/>
        </w:tblPrEx>
        <w:tc>
          <w:tcPr>
            <w:tcW w:w="1996" w:type="dxa"/>
            <w:shd w:val="clear" w:color="auto" w:fill="auto"/>
          </w:tcPr>
          <w:p w:rsidR="00E30663" w:rsidRPr="007A4AF3" w:rsidP="00E30663" w14:paraId="0B4BBB90" w14:textId="0744DA52">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E30663" w:rsidRPr="007A4AF3" w:rsidP="00E30663" w14:paraId="73673390" w14:textId="777834E2">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E30663" w:rsidRPr="007A4AF3" w:rsidP="00E30663" w14:paraId="59321A9D" w14:textId="5991ABAD">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E30663" w:rsidRPr="007A4AF3" w:rsidP="00E30663" w14:paraId="7233EA40" w14:textId="4473E324">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E30663" w:rsidRPr="007A4AF3" w:rsidP="00E30663" w14:paraId="4CAE84B2" w14:textId="2CDDA702">
            <w:pPr>
              <w:pStyle w:val="BodyText"/>
              <w:spacing w:before="120" w:after="120"/>
              <w:jc w:val="center"/>
              <w:rPr>
                <w:color w:val="000000" w:themeColor="text1"/>
                <w:sz w:val="18"/>
                <w:szCs w:val="18"/>
              </w:rPr>
            </w:pPr>
            <w:r w:rsidRPr="007A4AF3">
              <w:rPr>
                <w:color w:val="000000" w:themeColor="text1"/>
                <w:sz w:val="18"/>
                <w:szCs w:val="18"/>
              </w:rPr>
              <w:t>-</w:t>
            </w:r>
          </w:p>
        </w:tc>
      </w:tr>
    </w:tbl>
    <w:p w:rsidR="002D4F34" w:rsidRPr="002D4F34" w:rsidP="002D4F34" w14:paraId="5E10139B" w14:textId="0E3261B5">
      <w:pPr>
        <w:spacing w:before="100" w:after="100"/>
        <w:rPr>
          <w:rFonts w:eastAsiaTheme="minorHAnsi" w:cstheme="minorBidi"/>
          <w:bCs/>
        </w:rPr>
      </w:pPr>
      <w:r>
        <w:rPr>
          <w:rFonts w:eastAsiaTheme="minorEastAsia" w:cstheme="minorBidi"/>
        </w:rPr>
        <w:t xml:space="preserve"> </w:t>
      </w:r>
      <w:bookmarkEnd w:id="1628"/>
    </w:p>
    <w:p w:rsidR="00E30663" w:rsidRPr="00E30663" w:rsidP="00E30663" w14:paraId="69E08627" w14:textId="47317717">
      <w:pPr>
        <w:pStyle w:val="Heading3"/>
        <w:keepNext/>
        <w:numPr>
          <w:ilvl w:val="2"/>
          <w:numId w:val="82"/>
        </w:numPr>
        <w:spacing w:before="120" w:after="120"/>
        <w:rPr>
          <w:b/>
          <w:bCs/>
        </w:rPr>
      </w:pPr>
      <w:r>
        <w:rPr>
          <w:rFonts w:eastAsiaTheme="minorEastAsia" w:cstheme="minorBidi"/>
          <w:b/>
          <w:bCs/>
        </w:rPr>
        <w:t>Employment and workforce commitments</w:t>
      </w:r>
    </w:p>
    <w:p w:rsidR="00E30663" w:rsidP="00E30663" w14:paraId="65878312" w14:textId="2C103002">
      <w:pPr>
        <w:spacing w:before="120" w:after="120"/>
        <w:ind w:left="567"/>
        <w:rPr>
          <w:rFonts w:eastAsiaTheme="minorEastAsia" w:cstheme="minorBidi"/>
        </w:rPr>
      </w:pPr>
      <w:r w:rsidRPr="3A24BC32">
        <w:rPr>
          <w:rFonts w:eastAsiaTheme="minorEastAsia" w:cstheme="minorBidi"/>
        </w:rPr>
        <w:t xml:space="preserve">In accordance with clause </w:t>
      </w:r>
      <w:r>
        <w:rPr>
          <w:rFonts w:eastAsiaTheme="minorEastAsia" w:cstheme="minorBidi"/>
        </w:rPr>
        <w:fldChar w:fldCharType="begin"/>
      </w:r>
      <w:r>
        <w:rPr>
          <w:rFonts w:eastAsiaTheme="minorEastAsia" w:cstheme="minorBidi"/>
        </w:rPr>
        <w:instrText xml:space="preserve"> REF _Ref210917452 \n \h </w:instrText>
      </w:r>
      <w:r>
        <w:rPr>
          <w:rFonts w:eastAsiaTheme="minorEastAsia" w:cstheme="minorBidi"/>
        </w:rPr>
        <w:fldChar w:fldCharType="separate"/>
      </w:r>
      <w:r w:rsidR="00B44A0B">
        <w:rPr>
          <w:rFonts w:eastAsiaTheme="minorEastAsia" w:cstheme="minorBidi"/>
        </w:rPr>
        <w:t>14.1</w:t>
      </w:r>
      <w:r>
        <w:rPr>
          <w:rFonts w:eastAsiaTheme="minorEastAsia" w:cstheme="minorBidi"/>
        </w:rPr>
        <w:fldChar w:fldCharType="end"/>
      </w:r>
      <w:r>
        <w:rPr>
          <w:rFonts w:eastAsiaTheme="minorEastAsia" w:cstheme="minorBidi"/>
        </w:rPr>
        <w:t xml:space="preserve"> (“</w:t>
      </w:r>
      <w:r>
        <w:rPr>
          <w:rFonts w:eastAsiaTheme="minorEastAsia" w:cstheme="minorBidi"/>
        </w:rPr>
        <w:fldChar w:fldCharType="begin"/>
      </w:r>
      <w:r>
        <w:rPr>
          <w:rFonts w:eastAsiaTheme="minorEastAsia" w:cstheme="minorBidi"/>
        </w:rPr>
        <w:instrText xml:space="preserve"> REF _Ref210917457 \h </w:instrText>
      </w:r>
      <w:r>
        <w:rPr>
          <w:rFonts w:eastAsiaTheme="minorEastAsia" w:cstheme="minorBidi"/>
        </w:rPr>
        <w:fldChar w:fldCharType="separate"/>
      </w:r>
      <w:r w:rsidR="00B44A0B">
        <w:t>Performance</w:t>
      </w:r>
      <w:r>
        <w:rPr>
          <w:rFonts w:eastAsiaTheme="minorEastAsia" w:cstheme="minorBidi"/>
        </w:rPr>
        <w:fldChar w:fldCharType="end"/>
      </w:r>
      <w:r>
        <w:rPr>
          <w:rFonts w:eastAsiaTheme="minorEastAsia" w:cstheme="minorBidi"/>
        </w:rPr>
        <w:t>”)</w:t>
      </w:r>
      <w:r w:rsidRPr="3A24BC32">
        <w:rPr>
          <w:rFonts w:eastAsiaTheme="minorEastAsia" w:cstheme="minorBidi"/>
        </w:rPr>
        <w:t>, LTES Operator will</w:t>
      </w:r>
      <w:r>
        <w:rPr>
          <w:rFonts w:eastAsiaTheme="minorEastAsia" w:cstheme="minorBidi"/>
        </w:rPr>
        <w:t xml:space="preserve"> </w:t>
      </w:r>
      <w:r w:rsidR="008B5171">
        <w:rPr>
          <w:rFonts w:eastAsiaTheme="minorEastAsia" w:cstheme="minorBidi"/>
        </w:rPr>
        <w:t>employ a number of relevant workers for a number of hours equal to or greater than the percentage of the Total Project Workforce or Total Trades specified in the table below</w:t>
      </w:r>
      <w:r w:rsidRPr="3A24BC32">
        <w:rPr>
          <w:rFonts w:eastAsiaTheme="minorEastAsia" w:cstheme="minorBidi"/>
        </w:rPr>
        <w:t>.</w:t>
      </w:r>
    </w:p>
    <w:p w:rsidR="008B5171" w:rsidP="00E30663" w14:paraId="1F93F446" w14:textId="212BF47F">
      <w:pPr>
        <w:spacing w:before="120" w:after="120"/>
        <w:ind w:left="567"/>
        <w:rPr>
          <w:rFonts w:eastAsiaTheme="minorEastAsia" w:cstheme="minorBidi"/>
        </w:rPr>
      </w:pPr>
      <w:r>
        <w:rPr>
          <w:rFonts w:eastAsiaTheme="minorEastAsia" w:cstheme="minorBidi"/>
        </w:rPr>
        <w:t xml:space="preserve">The total hours at the Signing Date </w:t>
      </w:r>
      <w:r>
        <w:rPr>
          <w:rFonts w:eastAsiaTheme="minorEastAsia" w:cstheme="minorBidi"/>
        </w:rPr>
        <w:t>is</w:t>
      </w:r>
      <w:r>
        <w:rPr>
          <w:rFonts w:eastAsiaTheme="minorEastAsia" w:cstheme="minorBidi"/>
        </w:rPr>
        <w:t xml:space="preserve"> estimated to be as described in Table 3 below, which will be updated from time to time under this </w:t>
      </w:r>
      <w:r w:rsidR="00874CBD">
        <w:rPr>
          <w:rFonts w:eastAsiaTheme="minorEastAsia" w:cstheme="minorBidi"/>
        </w:rPr>
        <w:fldChar w:fldCharType="begin"/>
      </w:r>
      <w:r w:rsidR="00874CBD">
        <w:rPr>
          <w:rFonts w:eastAsiaTheme="minorEastAsia" w:cstheme="minorBidi"/>
        </w:rPr>
        <w:instrText xml:space="preserve"> REF _Ref211329854 \n \h </w:instrText>
      </w:r>
      <w:r w:rsidR="00874CBD">
        <w:rPr>
          <w:rFonts w:eastAsiaTheme="minorEastAsia" w:cstheme="minorBidi"/>
        </w:rPr>
        <w:fldChar w:fldCharType="separate"/>
      </w:r>
      <w:r w:rsidR="00B44A0B">
        <w:rPr>
          <w:rFonts w:eastAsiaTheme="minorEastAsia" w:cstheme="minorBidi"/>
        </w:rPr>
        <w:t>Schedule 1</w:t>
      </w:r>
      <w:r w:rsidR="00874CBD">
        <w:rPr>
          <w:rFonts w:eastAsiaTheme="minorEastAsia" w:cstheme="minorBidi"/>
        </w:rPr>
        <w:fldChar w:fldCharType="end"/>
      </w:r>
      <w:r>
        <w:rPr>
          <w:rFonts w:eastAsiaTheme="minorEastAsia" w:cstheme="minorBidi"/>
        </w:rPr>
        <w:t xml:space="preserve">. </w:t>
      </w:r>
    </w:p>
    <w:p w:rsidR="008B5171" w:rsidRPr="00930258" w:rsidP="008B5171" w14:paraId="2710B767" w14:textId="29DB406A">
      <w:pPr>
        <w:spacing w:before="120" w:after="120"/>
        <w:rPr>
          <w:rFonts w:eastAsiaTheme="minorEastAsia" w:cstheme="minorBidi"/>
          <w:b/>
          <w:bCs/>
        </w:rPr>
      </w:pPr>
      <w:r>
        <w:rPr>
          <w:rFonts w:eastAsiaTheme="minorEastAsia" w:cstheme="minorBidi"/>
          <w:b/>
          <w:bCs/>
        </w:rPr>
        <w:t>Table 3 – Employment and workforce commitments</w:t>
      </w:r>
    </w:p>
    <w:tbl>
      <w:tblPr>
        <w:tblStyle w:val="TableGrid"/>
        <w:tblW w:w="0" w:type="auto"/>
        <w:tblInd w:w="-5" w:type="dxa"/>
        <w:tblLook w:val="04A0"/>
      </w:tblPr>
      <w:tblGrid>
        <w:gridCol w:w="1996"/>
        <w:gridCol w:w="1644"/>
        <w:gridCol w:w="1251"/>
        <w:gridCol w:w="1417"/>
        <w:gridCol w:w="1625"/>
      </w:tblGrid>
      <w:tr w14:paraId="5FBB7F46" w14:textId="77777777" w:rsidTr="00507CA9">
        <w:tblPrEx>
          <w:tblW w:w="0" w:type="auto"/>
          <w:tblInd w:w="-5" w:type="dxa"/>
          <w:tblLook w:val="04A0"/>
        </w:tblPrEx>
        <w:trPr>
          <w:tblHeader/>
        </w:trPr>
        <w:tc>
          <w:tcPr>
            <w:tcW w:w="1996" w:type="dxa"/>
            <w:shd w:val="clear" w:color="auto" w:fill="C4BC96"/>
            <w:vAlign w:val="center"/>
          </w:tcPr>
          <w:p w:rsidR="008B5171" w:rsidRPr="007A4AF3" w:rsidP="00507CA9" w14:paraId="4758A769" w14:textId="5D2E74D7">
            <w:pPr>
              <w:pStyle w:val="BodyText"/>
              <w:spacing w:before="120" w:after="120"/>
              <w:jc w:val="center"/>
              <w:rPr>
                <w:b/>
                <w:bCs/>
                <w:color w:val="FFFFFF" w:themeColor="background1"/>
                <w:sz w:val="18"/>
                <w:szCs w:val="18"/>
              </w:rPr>
            </w:pPr>
            <w:r w:rsidRPr="007A4AF3">
              <w:rPr>
                <w:b/>
                <w:bCs/>
                <w:color w:val="FFFFFF" w:themeColor="background1"/>
                <w:sz w:val="18"/>
                <w:szCs w:val="18"/>
              </w:rPr>
              <w:t>Workforce Category</w:t>
            </w:r>
          </w:p>
        </w:tc>
        <w:tc>
          <w:tcPr>
            <w:tcW w:w="1644" w:type="dxa"/>
            <w:shd w:val="clear" w:color="auto" w:fill="C4BC96"/>
            <w:vAlign w:val="center"/>
          </w:tcPr>
          <w:p w:rsidR="008B5171" w:rsidRPr="007A4AF3" w:rsidP="00507CA9" w14:paraId="2F1B3B71" w14:textId="5582560E">
            <w:pPr>
              <w:pStyle w:val="BodyText"/>
              <w:spacing w:before="120" w:after="120"/>
              <w:jc w:val="center"/>
              <w:rPr>
                <w:b/>
                <w:bCs/>
                <w:color w:val="FFFFFF" w:themeColor="background1"/>
                <w:sz w:val="18"/>
                <w:szCs w:val="18"/>
              </w:rPr>
            </w:pPr>
            <w:r w:rsidRPr="007A4AF3">
              <w:rPr>
                <w:b/>
                <w:bCs/>
                <w:color w:val="FFFFFF" w:themeColor="background1"/>
                <w:sz w:val="18"/>
                <w:szCs w:val="18"/>
              </w:rPr>
              <w:t>Pre-COD (hours)</w:t>
            </w:r>
          </w:p>
        </w:tc>
        <w:tc>
          <w:tcPr>
            <w:tcW w:w="1251" w:type="dxa"/>
            <w:shd w:val="clear" w:color="auto" w:fill="C4BC96"/>
            <w:vAlign w:val="center"/>
          </w:tcPr>
          <w:p w:rsidR="008B5171" w:rsidRPr="007A4AF3" w:rsidP="00507CA9" w14:paraId="42C41ECA" w14:textId="4C5059E7">
            <w:pPr>
              <w:pStyle w:val="BodyText"/>
              <w:spacing w:before="120" w:after="120"/>
              <w:jc w:val="center"/>
              <w:rPr>
                <w:b/>
                <w:bCs/>
                <w:color w:val="FFFFFF" w:themeColor="background1"/>
                <w:sz w:val="18"/>
                <w:szCs w:val="18"/>
              </w:rPr>
            </w:pPr>
            <w:r w:rsidRPr="007A4AF3">
              <w:rPr>
                <w:b/>
                <w:bCs/>
                <w:color w:val="FFFFFF" w:themeColor="background1"/>
                <w:sz w:val="18"/>
                <w:szCs w:val="18"/>
              </w:rPr>
              <w:t>Post-COD (hours)</w:t>
            </w:r>
          </w:p>
        </w:tc>
        <w:tc>
          <w:tcPr>
            <w:tcW w:w="1417" w:type="dxa"/>
            <w:shd w:val="clear" w:color="auto" w:fill="C4BC96"/>
            <w:vAlign w:val="center"/>
          </w:tcPr>
          <w:p w:rsidR="008B5171" w:rsidRPr="007A4AF3" w:rsidP="00507CA9" w14:paraId="78DE02D2" w14:textId="5A4BBF38">
            <w:pPr>
              <w:pStyle w:val="BodyText"/>
              <w:spacing w:before="120" w:after="120"/>
              <w:jc w:val="center"/>
              <w:rPr>
                <w:b/>
                <w:bCs/>
                <w:color w:val="FFFFFF" w:themeColor="background1"/>
                <w:sz w:val="18"/>
                <w:szCs w:val="18"/>
              </w:rPr>
            </w:pPr>
            <w:r w:rsidRPr="007A4AF3">
              <w:rPr>
                <w:b/>
                <w:bCs/>
                <w:color w:val="FFFFFF" w:themeColor="background1"/>
                <w:sz w:val="18"/>
                <w:szCs w:val="18"/>
              </w:rPr>
              <w:t>Total (hours)</w:t>
            </w:r>
          </w:p>
        </w:tc>
        <w:tc>
          <w:tcPr>
            <w:tcW w:w="1625" w:type="dxa"/>
            <w:shd w:val="clear" w:color="auto" w:fill="C4BC96"/>
            <w:vAlign w:val="center"/>
          </w:tcPr>
          <w:p w:rsidR="008B5171" w:rsidRPr="007A4AF3" w:rsidP="00507CA9" w14:paraId="781F3184" w14:textId="520EC084">
            <w:pPr>
              <w:pStyle w:val="BodyText"/>
              <w:spacing w:before="120" w:after="120"/>
              <w:jc w:val="center"/>
              <w:rPr>
                <w:b/>
                <w:bCs/>
                <w:color w:val="FFFFFF" w:themeColor="background1"/>
                <w:sz w:val="18"/>
                <w:szCs w:val="18"/>
              </w:rPr>
            </w:pPr>
            <w:r w:rsidRPr="007A4AF3">
              <w:rPr>
                <w:b/>
                <w:bCs/>
                <w:color w:val="FFFFFF" w:themeColor="background1"/>
                <w:sz w:val="18"/>
                <w:szCs w:val="18"/>
              </w:rPr>
              <w:t>Note</w:t>
            </w:r>
          </w:p>
        </w:tc>
      </w:tr>
      <w:tr w14:paraId="30D82EF5" w14:textId="77777777" w:rsidTr="00507CA9">
        <w:tblPrEx>
          <w:tblW w:w="0" w:type="auto"/>
          <w:tblInd w:w="-5" w:type="dxa"/>
          <w:tblLook w:val="04A0"/>
        </w:tblPrEx>
        <w:tc>
          <w:tcPr>
            <w:tcW w:w="1996" w:type="dxa"/>
            <w:shd w:val="clear" w:color="auto" w:fill="auto"/>
          </w:tcPr>
          <w:p w:rsidR="006C4BD1" w:rsidRPr="007A4AF3" w:rsidP="006C4BD1" w14:paraId="370E970B" w14:textId="7FC24CAE">
            <w:pPr>
              <w:pStyle w:val="BodyText"/>
              <w:spacing w:before="120" w:after="120"/>
              <w:jc w:val="center"/>
              <w:rPr>
                <w:color w:val="000000" w:themeColor="text1"/>
                <w:sz w:val="18"/>
                <w:szCs w:val="18"/>
              </w:rPr>
            </w:pPr>
            <w:r w:rsidRPr="007A4AF3">
              <w:rPr>
                <w:color w:val="000000" w:themeColor="text1"/>
                <w:sz w:val="18"/>
                <w:szCs w:val="18"/>
              </w:rPr>
              <w:t>Total Project Workforce</w:t>
            </w:r>
          </w:p>
        </w:tc>
        <w:tc>
          <w:tcPr>
            <w:tcW w:w="1644" w:type="dxa"/>
            <w:shd w:val="clear" w:color="auto" w:fill="auto"/>
          </w:tcPr>
          <w:p w:rsidR="006C4BD1" w:rsidRPr="007A4AF3" w:rsidP="006C4BD1" w14:paraId="45C54914" w14:textId="0D9A24C3">
            <w:pPr>
              <w:pStyle w:val="BodyText"/>
              <w:spacing w:before="120" w:after="120"/>
              <w:jc w:val="center"/>
              <w:rPr>
                <w:b/>
                <w:bCs/>
                <w:color w:val="A6A6A6" w:themeColor="background1" w:themeShade="A6"/>
                <w:sz w:val="18"/>
                <w:szCs w:val="18"/>
              </w:rPr>
            </w:pPr>
            <w:r w:rsidRPr="007A4AF3">
              <w:rPr>
                <w:color w:val="000000" w:themeColor="text1"/>
                <w:sz w:val="18"/>
                <w:szCs w:val="18"/>
              </w:rPr>
              <w:t>0</w:t>
            </w:r>
          </w:p>
        </w:tc>
        <w:tc>
          <w:tcPr>
            <w:tcW w:w="1251" w:type="dxa"/>
            <w:shd w:val="clear" w:color="auto" w:fill="auto"/>
          </w:tcPr>
          <w:p w:rsidR="006C4BD1" w:rsidRPr="007A4AF3" w:rsidP="006C4BD1" w14:paraId="3C915411" w14:textId="3AE1A373">
            <w:pPr>
              <w:pStyle w:val="BodyText"/>
              <w:spacing w:before="120" w:after="120"/>
              <w:jc w:val="center"/>
              <w:rPr>
                <w:b/>
                <w:bCs/>
                <w:sz w:val="18"/>
                <w:szCs w:val="18"/>
              </w:rPr>
            </w:pPr>
            <w:r w:rsidRPr="007A4AF3">
              <w:rPr>
                <w:color w:val="000000" w:themeColor="text1"/>
                <w:sz w:val="18"/>
                <w:szCs w:val="18"/>
              </w:rPr>
              <w:t>0</w:t>
            </w:r>
          </w:p>
        </w:tc>
        <w:tc>
          <w:tcPr>
            <w:tcW w:w="1417" w:type="dxa"/>
            <w:shd w:val="clear" w:color="auto" w:fill="auto"/>
          </w:tcPr>
          <w:p w:rsidR="006C4BD1" w:rsidRPr="007A4AF3" w:rsidP="006C4BD1" w14:paraId="2E52D4D0" w14:textId="5FE32B3D">
            <w:pPr>
              <w:pStyle w:val="BodyText"/>
              <w:spacing w:before="120" w:after="120"/>
              <w:jc w:val="center"/>
              <w:rPr>
                <w:b/>
                <w:bCs/>
                <w:sz w:val="18"/>
                <w:szCs w:val="18"/>
              </w:rPr>
            </w:pPr>
            <w:r w:rsidRPr="007A4AF3">
              <w:rPr>
                <w:color w:val="000000" w:themeColor="text1"/>
                <w:sz w:val="18"/>
                <w:szCs w:val="18"/>
              </w:rPr>
              <w:t>0</w:t>
            </w:r>
          </w:p>
        </w:tc>
        <w:tc>
          <w:tcPr>
            <w:tcW w:w="1625" w:type="dxa"/>
            <w:vMerge w:val="restart"/>
            <w:shd w:val="clear" w:color="auto" w:fill="auto"/>
          </w:tcPr>
          <w:p w:rsidR="006C4BD1" w:rsidRPr="007A4AF3" w:rsidP="006C4BD1" w14:paraId="3ABAF1BA" w14:textId="6587031D">
            <w:pPr>
              <w:pStyle w:val="BodyText"/>
              <w:spacing w:before="120" w:after="120"/>
              <w:jc w:val="center"/>
              <w:rPr>
                <w:sz w:val="18"/>
                <w:szCs w:val="18"/>
              </w:rPr>
            </w:pPr>
          </w:p>
        </w:tc>
      </w:tr>
      <w:tr w14:paraId="6E554827" w14:textId="77777777" w:rsidTr="00507CA9">
        <w:tblPrEx>
          <w:tblW w:w="0" w:type="auto"/>
          <w:tblInd w:w="-5" w:type="dxa"/>
          <w:tblLook w:val="04A0"/>
        </w:tblPrEx>
        <w:tc>
          <w:tcPr>
            <w:tcW w:w="1996" w:type="dxa"/>
            <w:shd w:val="clear" w:color="auto" w:fill="auto"/>
          </w:tcPr>
          <w:p w:rsidR="006C4BD1" w:rsidRPr="007A4AF3" w:rsidP="006C4BD1" w14:paraId="708E444B" w14:textId="457BC10C">
            <w:pPr>
              <w:pStyle w:val="BodyText"/>
              <w:spacing w:before="120" w:after="120"/>
              <w:ind w:left="-34"/>
              <w:jc w:val="center"/>
              <w:rPr>
                <w:color w:val="000000" w:themeColor="text1"/>
                <w:sz w:val="18"/>
                <w:szCs w:val="18"/>
              </w:rPr>
            </w:pPr>
            <w:r w:rsidRPr="007A4AF3">
              <w:rPr>
                <w:color w:val="000000" w:themeColor="text1"/>
                <w:sz w:val="18"/>
                <w:szCs w:val="18"/>
              </w:rPr>
              <w:t>Total Trade Positions</w:t>
            </w:r>
          </w:p>
        </w:tc>
        <w:tc>
          <w:tcPr>
            <w:tcW w:w="1644" w:type="dxa"/>
            <w:shd w:val="clear" w:color="auto" w:fill="auto"/>
          </w:tcPr>
          <w:p w:rsidR="006C4BD1" w:rsidRPr="007A4AF3" w:rsidP="006C4BD1" w14:paraId="1CDEE28A" w14:textId="09C20BEB">
            <w:pPr>
              <w:pStyle w:val="BodyText"/>
              <w:spacing w:before="120" w:after="120"/>
              <w:jc w:val="center"/>
              <w:rPr>
                <w:i/>
                <w:iCs/>
                <w:color w:val="A6A6A6" w:themeColor="background1" w:themeShade="A6"/>
                <w:sz w:val="18"/>
                <w:szCs w:val="18"/>
              </w:rPr>
            </w:pPr>
            <w:r w:rsidRPr="007A4AF3">
              <w:rPr>
                <w:color w:val="000000" w:themeColor="text1"/>
                <w:sz w:val="18"/>
                <w:szCs w:val="18"/>
              </w:rPr>
              <w:t>0</w:t>
            </w:r>
          </w:p>
        </w:tc>
        <w:tc>
          <w:tcPr>
            <w:tcW w:w="1251" w:type="dxa"/>
            <w:shd w:val="clear" w:color="auto" w:fill="auto"/>
          </w:tcPr>
          <w:p w:rsidR="006C4BD1" w:rsidRPr="007A4AF3" w:rsidP="006C4BD1" w14:paraId="2DA59430" w14:textId="59BB9A8D">
            <w:pPr>
              <w:pStyle w:val="BodyText"/>
              <w:spacing w:before="120" w:after="120"/>
              <w:jc w:val="center"/>
              <w:rPr>
                <w:b/>
                <w:bCs/>
                <w:color w:val="FFFFFF" w:themeColor="background1"/>
                <w:sz w:val="18"/>
                <w:szCs w:val="18"/>
              </w:rPr>
            </w:pPr>
            <w:r w:rsidRPr="007A4AF3">
              <w:rPr>
                <w:color w:val="000000" w:themeColor="text1"/>
                <w:sz w:val="18"/>
                <w:szCs w:val="18"/>
              </w:rPr>
              <w:t>0</w:t>
            </w:r>
          </w:p>
        </w:tc>
        <w:tc>
          <w:tcPr>
            <w:tcW w:w="1417" w:type="dxa"/>
            <w:shd w:val="clear" w:color="auto" w:fill="auto"/>
          </w:tcPr>
          <w:p w:rsidR="006C4BD1" w:rsidRPr="007A4AF3" w:rsidP="006C4BD1" w14:paraId="4432B6ED" w14:textId="4B24974F">
            <w:pPr>
              <w:pStyle w:val="BodyText"/>
              <w:spacing w:before="120" w:after="120"/>
              <w:jc w:val="center"/>
              <w:rPr>
                <w:b/>
                <w:bCs/>
                <w:color w:val="FFFFFF" w:themeColor="background1"/>
                <w:sz w:val="18"/>
                <w:szCs w:val="18"/>
              </w:rPr>
            </w:pPr>
            <w:r w:rsidRPr="007A4AF3">
              <w:rPr>
                <w:color w:val="000000" w:themeColor="text1"/>
                <w:sz w:val="18"/>
                <w:szCs w:val="18"/>
              </w:rPr>
              <w:t>0</w:t>
            </w:r>
          </w:p>
        </w:tc>
        <w:tc>
          <w:tcPr>
            <w:tcW w:w="1625" w:type="dxa"/>
            <w:vMerge/>
            <w:shd w:val="clear" w:color="auto" w:fill="auto"/>
          </w:tcPr>
          <w:p w:rsidR="006C4BD1" w:rsidRPr="007A4AF3" w:rsidP="006C4BD1" w14:paraId="68A0727E" w14:textId="3CDDE930">
            <w:pPr>
              <w:pStyle w:val="BodyText"/>
              <w:spacing w:before="120" w:after="120"/>
              <w:jc w:val="center"/>
              <w:rPr>
                <w:sz w:val="18"/>
                <w:szCs w:val="18"/>
              </w:rPr>
            </w:pPr>
          </w:p>
        </w:tc>
      </w:tr>
      <w:tr w14:paraId="72432326" w14:textId="77777777" w:rsidTr="00D00DD0">
        <w:tblPrEx>
          <w:tblW w:w="0" w:type="auto"/>
          <w:tblInd w:w="-5" w:type="dxa"/>
          <w:tblLook w:val="04A0"/>
        </w:tblPrEx>
        <w:tc>
          <w:tcPr>
            <w:tcW w:w="1996" w:type="dxa"/>
            <w:shd w:val="clear" w:color="auto" w:fill="C4BC96"/>
            <w:vAlign w:val="center"/>
          </w:tcPr>
          <w:p w:rsidR="00027626" w:rsidRPr="007A4AF3" w:rsidP="00027626" w14:paraId="58BDEE16" w14:textId="3F367593">
            <w:pPr>
              <w:pStyle w:val="BodyText"/>
              <w:spacing w:before="120" w:after="120"/>
              <w:ind w:left="-34"/>
              <w:jc w:val="center"/>
              <w:rPr>
                <w:sz w:val="18"/>
                <w:szCs w:val="18"/>
              </w:rPr>
            </w:pPr>
            <w:r w:rsidRPr="007A4AF3">
              <w:rPr>
                <w:b/>
                <w:bCs/>
                <w:color w:val="FFFFFF" w:themeColor="background1"/>
                <w:sz w:val="18"/>
                <w:szCs w:val="18"/>
              </w:rPr>
              <w:t>Workforce Category</w:t>
            </w:r>
          </w:p>
        </w:tc>
        <w:tc>
          <w:tcPr>
            <w:tcW w:w="1644" w:type="dxa"/>
            <w:shd w:val="clear" w:color="auto" w:fill="C4BC96"/>
            <w:vAlign w:val="center"/>
          </w:tcPr>
          <w:p w:rsidR="00027626" w:rsidRPr="007A4AF3" w:rsidP="00027626" w14:paraId="0963ADD1" w14:textId="12CE8322">
            <w:pPr>
              <w:pStyle w:val="BodyText"/>
              <w:spacing w:before="120" w:after="120"/>
              <w:jc w:val="center"/>
              <w:rPr>
                <w:sz w:val="18"/>
                <w:szCs w:val="18"/>
              </w:rPr>
            </w:pPr>
            <w:r w:rsidRPr="007A4AF3">
              <w:rPr>
                <w:b/>
                <w:bCs/>
                <w:color w:val="FFFFFF" w:themeColor="background1"/>
                <w:sz w:val="18"/>
                <w:szCs w:val="18"/>
              </w:rPr>
              <w:t>Pre-COD (% of TPW)</w:t>
            </w:r>
          </w:p>
        </w:tc>
        <w:tc>
          <w:tcPr>
            <w:tcW w:w="1251" w:type="dxa"/>
            <w:shd w:val="clear" w:color="auto" w:fill="C4BC96"/>
            <w:vAlign w:val="center"/>
          </w:tcPr>
          <w:p w:rsidR="00027626" w:rsidRPr="007A4AF3" w:rsidP="00027626" w14:paraId="500FED03" w14:textId="48B5E27F">
            <w:pPr>
              <w:pStyle w:val="BodyText"/>
              <w:spacing w:before="120" w:after="120"/>
              <w:jc w:val="center"/>
              <w:rPr>
                <w:b/>
                <w:bCs/>
                <w:sz w:val="18"/>
                <w:szCs w:val="18"/>
              </w:rPr>
            </w:pPr>
            <w:r w:rsidRPr="007A4AF3">
              <w:rPr>
                <w:b/>
                <w:bCs/>
                <w:color w:val="FFFFFF" w:themeColor="background1"/>
                <w:sz w:val="18"/>
                <w:szCs w:val="18"/>
              </w:rPr>
              <w:t xml:space="preserve">Post-COD </w:t>
            </w:r>
            <w:r w:rsidRPr="007A4AF3" w:rsidR="00BF641A">
              <w:rPr>
                <w:b/>
                <w:bCs/>
                <w:color w:val="FFFFFF" w:themeColor="background1"/>
                <w:sz w:val="18"/>
                <w:szCs w:val="18"/>
              </w:rPr>
              <w:t>(% of TPW</w:t>
            </w:r>
            <w:r w:rsidRPr="007A4AF3">
              <w:rPr>
                <w:b/>
                <w:bCs/>
                <w:color w:val="FFFFFF" w:themeColor="background1"/>
                <w:sz w:val="18"/>
                <w:szCs w:val="18"/>
              </w:rPr>
              <w:t>)</w:t>
            </w:r>
          </w:p>
        </w:tc>
        <w:tc>
          <w:tcPr>
            <w:tcW w:w="1417" w:type="dxa"/>
            <w:shd w:val="clear" w:color="auto" w:fill="C4BC96"/>
            <w:vAlign w:val="center"/>
          </w:tcPr>
          <w:p w:rsidR="00027626" w:rsidRPr="007A4AF3" w:rsidP="00027626" w14:paraId="0E046DE0" w14:textId="72C8F418">
            <w:pPr>
              <w:pStyle w:val="BodyText"/>
              <w:spacing w:before="120" w:after="120"/>
              <w:jc w:val="center"/>
              <w:rPr>
                <w:b/>
                <w:bCs/>
                <w:sz w:val="18"/>
                <w:szCs w:val="18"/>
              </w:rPr>
            </w:pPr>
            <w:r w:rsidRPr="007A4AF3">
              <w:rPr>
                <w:b/>
                <w:bCs/>
                <w:color w:val="FFFFFF" w:themeColor="background1"/>
                <w:sz w:val="18"/>
                <w:szCs w:val="18"/>
              </w:rPr>
              <w:t>% of TPW</w:t>
            </w:r>
          </w:p>
        </w:tc>
        <w:tc>
          <w:tcPr>
            <w:tcW w:w="1625" w:type="dxa"/>
            <w:shd w:val="clear" w:color="auto" w:fill="C4BC96"/>
            <w:vAlign w:val="center"/>
          </w:tcPr>
          <w:p w:rsidR="00027626" w:rsidRPr="007A4AF3" w:rsidP="00027626" w14:paraId="5AF7DF6C" w14:textId="72DD6151">
            <w:pPr>
              <w:pStyle w:val="BodyText"/>
              <w:spacing w:before="120" w:after="120"/>
              <w:jc w:val="center"/>
              <w:rPr>
                <w:sz w:val="18"/>
                <w:szCs w:val="18"/>
              </w:rPr>
            </w:pPr>
            <w:r w:rsidRPr="007A4AF3">
              <w:rPr>
                <w:b/>
                <w:bCs/>
                <w:color w:val="FFFFFF" w:themeColor="background1"/>
                <w:sz w:val="18"/>
                <w:szCs w:val="18"/>
              </w:rPr>
              <w:t>Note</w:t>
            </w:r>
          </w:p>
        </w:tc>
      </w:tr>
      <w:tr w14:paraId="5A468469" w14:textId="77777777" w:rsidTr="00BF641A">
        <w:tblPrEx>
          <w:tblW w:w="0" w:type="auto"/>
          <w:tblInd w:w="-5" w:type="dxa"/>
          <w:tblLook w:val="04A0"/>
        </w:tblPrEx>
        <w:tc>
          <w:tcPr>
            <w:tcW w:w="1996" w:type="dxa"/>
            <w:shd w:val="clear" w:color="auto" w:fill="auto"/>
          </w:tcPr>
          <w:p w:rsidR="00BF641A" w:rsidRPr="007A4AF3" w:rsidP="00BF641A" w14:paraId="14A85EBF" w14:textId="225F963A">
            <w:pPr>
              <w:pStyle w:val="BodyText"/>
              <w:spacing w:before="120" w:after="120"/>
              <w:ind w:left="-34"/>
              <w:jc w:val="center"/>
              <w:rPr>
                <w:sz w:val="18"/>
                <w:szCs w:val="18"/>
              </w:rPr>
            </w:pPr>
            <w:r w:rsidRPr="007A4AF3">
              <w:rPr>
                <w:color w:val="000000" w:themeColor="text1"/>
                <w:sz w:val="18"/>
                <w:szCs w:val="18"/>
              </w:rPr>
              <w:t>Learning Workers</w:t>
            </w:r>
          </w:p>
        </w:tc>
        <w:tc>
          <w:tcPr>
            <w:tcW w:w="1644" w:type="dxa"/>
            <w:shd w:val="clear" w:color="auto" w:fill="auto"/>
          </w:tcPr>
          <w:p w:rsidR="00BF641A" w:rsidRPr="007A4AF3" w:rsidP="00BF641A" w14:paraId="1A477545" w14:textId="33F991F3">
            <w:pPr>
              <w:pStyle w:val="BodyText"/>
              <w:spacing w:before="120" w:after="120"/>
              <w:jc w:val="center"/>
              <w:rPr>
                <w:sz w:val="18"/>
                <w:szCs w:val="18"/>
              </w:rPr>
            </w:pPr>
            <w:r w:rsidRPr="007A4AF3">
              <w:rPr>
                <w:sz w:val="18"/>
                <w:szCs w:val="18"/>
              </w:rPr>
              <w:t>0.0%</w:t>
            </w:r>
          </w:p>
        </w:tc>
        <w:tc>
          <w:tcPr>
            <w:tcW w:w="1251" w:type="dxa"/>
            <w:shd w:val="clear" w:color="auto" w:fill="auto"/>
          </w:tcPr>
          <w:p w:rsidR="00BF641A" w:rsidRPr="007A4AF3" w:rsidP="00BF641A" w14:paraId="426A8E2A" w14:textId="7BBBF822">
            <w:pPr>
              <w:pStyle w:val="BodyText"/>
              <w:spacing w:before="120" w:after="120"/>
              <w:jc w:val="center"/>
              <w:rPr>
                <w:b/>
                <w:bCs/>
                <w:color w:val="FFFFFF" w:themeColor="background1"/>
                <w:sz w:val="18"/>
                <w:szCs w:val="18"/>
              </w:rPr>
            </w:pPr>
            <w:r w:rsidRPr="007A4AF3">
              <w:rPr>
                <w:sz w:val="18"/>
                <w:szCs w:val="18"/>
              </w:rPr>
              <w:t>0.0%</w:t>
            </w:r>
          </w:p>
        </w:tc>
        <w:tc>
          <w:tcPr>
            <w:tcW w:w="1417" w:type="dxa"/>
            <w:shd w:val="clear" w:color="auto" w:fill="auto"/>
            <w:vAlign w:val="center"/>
          </w:tcPr>
          <w:p w:rsidR="00BF641A" w:rsidRPr="007A4AF3" w:rsidP="00BF641A" w14:paraId="0CDCC0A5" w14:textId="59C7683D">
            <w:pPr>
              <w:pStyle w:val="BodyText"/>
              <w:spacing w:before="120" w:after="120"/>
              <w:jc w:val="center"/>
              <w:rPr>
                <w:sz w:val="18"/>
                <w:szCs w:val="18"/>
              </w:rPr>
            </w:pPr>
            <w:r w:rsidRPr="007A4AF3">
              <w:rPr>
                <w:sz w:val="18"/>
                <w:szCs w:val="18"/>
              </w:rPr>
              <w:t>No Input</w:t>
            </w:r>
          </w:p>
        </w:tc>
        <w:tc>
          <w:tcPr>
            <w:tcW w:w="1625" w:type="dxa"/>
            <w:vMerge w:val="restart"/>
            <w:shd w:val="clear" w:color="auto" w:fill="auto"/>
          </w:tcPr>
          <w:p w:rsidR="00BF641A" w:rsidRPr="007A4AF3" w:rsidP="00BF641A" w14:paraId="0BD73630" w14:textId="35E5F0EF">
            <w:pPr>
              <w:pStyle w:val="BodyText"/>
              <w:spacing w:before="120" w:after="120"/>
              <w:jc w:val="center"/>
              <w:rPr>
                <w:sz w:val="18"/>
                <w:szCs w:val="18"/>
              </w:rPr>
            </w:pPr>
            <w:r w:rsidRPr="007A4AF3">
              <w:rPr>
                <w:sz w:val="18"/>
                <w:szCs w:val="18"/>
              </w:rPr>
              <w:t>LTES Operator must achieve a minimum of 70% of the ‘% of Total Project Workforce’ commitment for each of the workforce categories by COD.</w:t>
            </w:r>
          </w:p>
        </w:tc>
      </w:tr>
      <w:tr w14:paraId="61D5F853" w14:textId="77777777" w:rsidTr="00E953D2">
        <w:tblPrEx>
          <w:tblW w:w="0" w:type="auto"/>
          <w:tblInd w:w="-5" w:type="dxa"/>
          <w:tblLook w:val="04A0"/>
        </w:tblPrEx>
        <w:tc>
          <w:tcPr>
            <w:tcW w:w="1996" w:type="dxa"/>
            <w:shd w:val="clear" w:color="auto" w:fill="auto"/>
          </w:tcPr>
          <w:p w:rsidR="00BF641A" w:rsidRPr="007A4AF3" w:rsidP="00BF641A" w14:paraId="5E529A17" w14:textId="2A50DFBA">
            <w:pPr>
              <w:pStyle w:val="BodyText"/>
              <w:spacing w:before="120" w:after="120"/>
              <w:ind w:left="-34"/>
              <w:jc w:val="center"/>
              <w:rPr>
                <w:sz w:val="18"/>
                <w:szCs w:val="18"/>
              </w:rPr>
            </w:pPr>
            <w:r w:rsidRPr="007A4AF3">
              <w:rPr>
                <w:sz w:val="18"/>
                <w:szCs w:val="18"/>
              </w:rPr>
              <w:t>Underrepresented Groups</w:t>
            </w:r>
          </w:p>
        </w:tc>
        <w:tc>
          <w:tcPr>
            <w:tcW w:w="1644" w:type="dxa"/>
            <w:shd w:val="clear" w:color="auto" w:fill="auto"/>
          </w:tcPr>
          <w:p w:rsidR="00BF641A" w:rsidRPr="007A4AF3" w:rsidP="00BF641A" w14:paraId="21EE5E6A" w14:textId="07853ACD">
            <w:pPr>
              <w:pStyle w:val="BodyText"/>
              <w:spacing w:before="120" w:after="120"/>
              <w:jc w:val="center"/>
              <w:rPr>
                <w:sz w:val="18"/>
                <w:szCs w:val="18"/>
              </w:rPr>
            </w:pPr>
            <w:r w:rsidRPr="007A4AF3">
              <w:rPr>
                <w:sz w:val="18"/>
                <w:szCs w:val="18"/>
              </w:rPr>
              <w:t>0.0%</w:t>
            </w:r>
          </w:p>
        </w:tc>
        <w:tc>
          <w:tcPr>
            <w:tcW w:w="1251" w:type="dxa"/>
            <w:shd w:val="clear" w:color="auto" w:fill="auto"/>
          </w:tcPr>
          <w:p w:rsidR="00BF641A" w:rsidRPr="007A4AF3" w:rsidP="00BF641A" w14:paraId="50A8DE3A" w14:textId="13FE3467">
            <w:pPr>
              <w:pStyle w:val="BodyText"/>
              <w:spacing w:before="120" w:after="120"/>
              <w:jc w:val="center"/>
              <w:rPr>
                <w:b/>
                <w:bCs/>
                <w:sz w:val="18"/>
                <w:szCs w:val="18"/>
              </w:rPr>
            </w:pPr>
            <w:r w:rsidRPr="007A4AF3">
              <w:rPr>
                <w:sz w:val="18"/>
                <w:szCs w:val="18"/>
              </w:rPr>
              <w:t>0.0%</w:t>
            </w:r>
          </w:p>
        </w:tc>
        <w:tc>
          <w:tcPr>
            <w:tcW w:w="1417" w:type="dxa"/>
            <w:shd w:val="clear" w:color="auto" w:fill="auto"/>
            <w:vAlign w:val="center"/>
          </w:tcPr>
          <w:p w:rsidR="00BF641A" w:rsidRPr="007A4AF3" w:rsidP="00BF641A" w14:paraId="7962291D" w14:textId="046430AD">
            <w:pPr>
              <w:pStyle w:val="BodyText"/>
              <w:spacing w:before="120" w:after="120"/>
              <w:jc w:val="center"/>
              <w:rPr>
                <w:b/>
                <w:bCs/>
                <w:sz w:val="18"/>
                <w:szCs w:val="18"/>
              </w:rPr>
            </w:pPr>
            <w:r w:rsidRPr="007A4AF3">
              <w:rPr>
                <w:sz w:val="18"/>
                <w:szCs w:val="18"/>
              </w:rPr>
              <w:t>No Input</w:t>
            </w:r>
          </w:p>
        </w:tc>
        <w:tc>
          <w:tcPr>
            <w:tcW w:w="1625" w:type="dxa"/>
            <w:vMerge/>
            <w:shd w:val="clear" w:color="auto" w:fill="auto"/>
          </w:tcPr>
          <w:p w:rsidR="00BF641A" w:rsidRPr="007A4AF3" w:rsidP="00BF641A" w14:paraId="45D039C4" w14:textId="76C65693">
            <w:pPr>
              <w:pStyle w:val="BodyText"/>
              <w:spacing w:before="120" w:after="120"/>
              <w:jc w:val="center"/>
              <w:rPr>
                <w:sz w:val="18"/>
                <w:szCs w:val="18"/>
              </w:rPr>
            </w:pPr>
          </w:p>
        </w:tc>
      </w:tr>
      <w:tr w14:paraId="667D4471" w14:textId="77777777" w:rsidTr="00162693">
        <w:tblPrEx>
          <w:tblW w:w="0" w:type="auto"/>
          <w:tblInd w:w="-5" w:type="dxa"/>
          <w:tblLook w:val="04A0"/>
        </w:tblPrEx>
        <w:tc>
          <w:tcPr>
            <w:tcW w:w="1996" w:type="dxa"/>
            <w:shd w:val="clear" w:color="auto" w:fill="auto"/>
          </w:tcPr>
          <w:p w:rsidR="00BF641A" w:rsidRPr="007A4AF3" w:rsidP="00BF641A" w14:paraId="505E62CE" w14:textId="726ABE27">
            <w:pPr>
              <w:pStyle w:val="BodyText"/>
              <w:spacing w:before="120" w:after="120"/>
              <w:ind w:left="-34"/>
              <w:jc w:val="center"/>
              <w:rPr>
                <w:color w:val="000000" w:themeColor="text1"/>
                <w:sz w:val="18"/>
                <w:szCs w:val="18"/>
              </w:rPr>
            </w:pPr>
            <w:r w:rsidRPr="007A4AF3">
              <w:rPr>
                <w:color w:val="000000" w:themeColor="text1"/>
                <w:sz w:val="18"/>
                <w:szCs w:val="18"/>
              </w:rPr>
              <w:t>Women</w:t>
            </w:r>
          </w:p>
        </w:tc>
        <w:tc>
          <w:tcPr>
            <w:tcW w:w="1644" w:type="dxa"/>
            <w:shd w:val="clear" w:color="auto" w:fill="auto"/>
          </w:tcPr>
          <w:p w:rsidR="00BF641A" w:rsidRPr="007A4AF3" w:rsidP="00BF641A" w14:paraId="50015153" w14:textId="76CC935C">
            <w:pPr>
              <w:pStyle w:val="BodyText"/>
              <w:spacing w:before="120" w:after="120"/>
              <w:jc w:val="center"/>
              <w:rPr>
                <w:color w:val="000000" w:themeColor="text1"/>
                <w:sz w:val="18"/>
                <w:szCs w:val="18"/>
              </w:rPr>
            </w:pPr>
            <w:r w:rsidRPr="007A4AF3">
              <w:rPr>
                <w:sz w:val="18"/>
                <w:szCs w:val="18"/>
              </w:rPr>
              <w:t>0.0%</w:t>
            </w:r>
          </w:p>
        </w:tc>
        <w:tc>
          <w:tcPr>
            <w:tcW w:w="1251" w:type="dxa"/>
            <w:shd w:val="clear" w:color="auto" w:fill="auto"/>
          </w:tcPr>
          <w:p w:rsidR="00BF641A" w:rsidRPr="007A4AF3" w:rsidP="00BF641A" w14:paraId="5D99CAD9" w14:textId="4F3730CA">
            <w:pPr>
              <w:pStyle w:val="BodyText"/>
              <w:spacing w:before="120" w:after="120"/>
              <w:jc w:val="center"/>
              <w:rPr>
                <w:color w:val="000000" w:themeColor="text1"/>
                <w:sz w:val="18"/>
                <w:szCs w:val="18"/>
              </w:rPr>
            </w:pPr>
            <w:r w:rsidRPr="007A4AF3">
              <w:rPr>
                <w:sz w:val="18"/>
                <w:szCs w:val="18"/>
              </w:rPr>
              <w:t>0.0%</w:t>
            </w:r>
          </w:p>
        </w:tc>
        <w:tc>
          <w:tcPr>
            <w:tcW w:w="1417" w:type="dxa"/>
            <w:shd w:val="clear" w:color="auto" w:fill="auto"/>
            <w:vAlign w:val="center"/>
          </w:tcPr>
          <w:p w:rsidR="00BF641A" w:rsidRPr="007A4AF3" w:rsidP="00BF641A" w14:paraId="7007BDAC" w14:textId="6B43711E">
            <w:pPr>
              <w:pStyle w:val="BodyText"/>
              <w:spacing w:before="120" w:after="120"/>
              <w:jc w:val="center"/>
              <w:rPr>
                <w:color w:val="000000" w:themeColor="text1"/>
                <w:sz w:val="18"/>
                <w:szCs w:val="18"/>
              </w:rPr>
            </w:pPr>
            <w:r w:rsidRPr="007A4AF3">
              <w:rPr>
                <w:sz w:val="18"/>
                <w:szCs w:val="18"/>
              </w:rPr>
              <w:t>No Input</w:t>
            </w:r>
          </w:p>
        </w:tc>
        <w:tc>
          <w:tcPr>
            <w:tcW w:w="1625" w:type="dxa"/>
            <w:vMerge/>
            <w:shd w:val="clear" w:color="auto" w:fill="auto"/>
          </w:tcPr>
          <w:p w:rsidR="00BF641A" w:rsidRPr="007A4AF3" w:rsidP="00BF641A" w14:paraId="74045D54" w14:textId="0DB082FC">
            <w:pPr>
              <w:pStyle w:val="BodyText"/>
              <w:spacing w:before="120" w:after="120"/>
              <w:jc w:val="center"/>
              <w:rPr>
                <w:color w:val="000000" w:themeColor="text1"/>
                <w:sz w:val="18"/>
                <w:szCs w:val="18"/>
              </w:rPr>
            </w:pPr>
          </w:p>
        </w:tc>
      </w:tr>
      <w:tr w14:paraId="33EC8C4E" w14:textId="77777777" w:rsidTr="00162693">
        <w:tblPrEx>
          <w:tblW w:w="0" w:type="auto"/>
          <w:tblInd w:w="-5" w:type="dxa"/>
          <w:tblLook w:val="04A0"/>
        </w:tblPrEx>
        <w:tc>
          <w:tcPr>
            <w:tcW w:w="1996" w:type="dxa"/>
            <w:shd w:val="clear" w:color="auto" w:fill="auto"/>
          </w:tcPr>
          <w:p w:rsidR="00BF641A" w:rsidRPr="007A4AF3" w:rsidP="00BF641A" w14:paraId="6EB796AA" w14:textId="4DB472C4">
            <w:pPr>
              <w:pStyle w:val="BodyText"/>
              <w:spacing w:before="120" w:after="120"/>
              <w:ind w:left="-34"/>
              <w:jc w:val="center"/>
              <w:rPr>
                <w:color w:val="000000" w:themeColor="text1"/>
                <w:sz w:val="18"/>
                <w:szCs w:val="18"/>
              </w:rPr>
            </w:pPr>
            <w:r w:rsidRPr="007A4AF3">
              <w:rPr>
                <w:color w:val="000000" w:themeColor="text1"/>
                <w:sz w:val="18"/>
                <w:szCs w:val="18"/>
              </w:rPr>
              <w:t>Local Workers</w:t>
            </w:r>
          </w:p>
        </w:tc>
        <w:tc>
          <w:tcPr>
            <w:tcW w:w="1644" w:type="dxa"/>
            <w:shd w:val="clear" w:color="auto" w:fill="auto"/>
          </w:tcPr>
          <w:p w:rsidR="00BF641A" w:rsidRPr="007A4AF3" w:rsidP="00BF641A" w14:paraId="141BDC04" w14:textId="664A24FF">
            <w:pPr>
              <w:pStyle w:val="BodyText"/>
              <w:spacing w:before="120" w:after="120"/>
              <w:jc w:val="center"/>
              <w:rPr>
                <w:color w:val="000000" w:themeColor="text1"/>
                <w:sz w:val="18"/>
                <w:szCs w:val="18"/>
              </w:rPr>
            </w:pPr>
            <w:r w:rsidRPr="007A4AF3">
              <w:rPr>
                <w:sz w:val="18"/>
                <w:szCs w:val="18"/>
              </w:rPr>
              <w:t>0.0%</w:t>
            </w:r>
          </w:p>
        </w:tc>
        <w:tc>
          <w:tcPr>
            <w:tcW w:w="1251" w:type="dxa"/>
            <w:shd w:val="clear" w:color="auto" w:fill="auto"/>
          </w:tcPr>
          <w:p w:rsidR="00BF641A" w:rsidRPr="007A4AF3" w:rsidP="00BF641A" w14:paraId="0BD43A6E" w14:textId="231DF85C">
            <w:pPr>
              <w:pStyle w:val="BodyText"/>
              <w:spacing w:before="120" w:after="120"/>
              <w:jc w:val="center"/>
              <w:rPr>
                <w:color w:val="000000" w:themeColor="text1"/>
                <w:sz w:val="18"/>
                <w:szCs w:val="18"/>
              </w:rPr>
            </w:pPr>
            <w:r w:rsidRPr="007A4AF3">
              <w:rPr>
                <w:sz w:val="18"/>
                <w:szCs w:val="18"/>
              </w:rPr>
              <w:t>0.0%</w:t>
            </w:r>
          </w:p>
        </w:tc>
        <w:tc>
          <w:tcPr>
            <w:tcW w:w="1417" w:type="dxa"/>
            <w:shd w:val="clear" w:color="auto" w:fill="auto"/>
            <w:vAlign w:val="center"/>
          </w:tcPr>
          <w:p w:rsidR="00BF641A" w:rsidRPr="007A4AF3" w:rsidP="00BF641A" w14:paraId="67D2518B" w14:textId="5A8F943A">
            <w:pPr>
              <w:pStyle w:val="BodyText"/>
              <w:spacing w:before="120" w:after="120"/>
              <w:jc w:val="center"/>
              <w:rPr>
                <w:color w:val="000000" w:themeColor="text1"/>
                <w:sz w:val="18"/>
                <w:szCs w:val="18"/>
              </w:rPr>
            </w:pPr>
            <w:r w:rsidRPr="007A4AF3">
              <w:rPr>
                <w:sz w:val="18"/>
                <w:szCs w:val="18"/>
              </w:rPr>
              <w:t>No Input</w:t>
            </w:r>
          </w:p>
        </w:tc>
        <w:tc>
          <w:tcPr>
            <w:tcW w:w="1625" w:type="dxa"/>
            <w:vMerge/>
            <w:shd w:val="clear" w:color="auto" w:fill="auto"/>
          </w:tcPr>
          <w:p w:rsidR="00BF641A" w:rsidRPr="007A4AF3" w:rsidP="00BF641A" w14:paraId="0A8F3B8F" w14:textId="4797AFE7">
            <w:pPr>
              <w:pStyle w:val="BodyText"/>
              <w:spacing w:before="120" w:after="120"/>
              <w:jc w:val="center"/>
              <w:rPr>
                <w:color w:val="000000" w:themeColor="text1"/>
                <w:sz w:val="18"/>
                <w:szCs w:val="18"/>
              </w:rPr>
            </w:pPr>
          </w:p>
        </w:tc>
      </w:tr>
      <w:tr w14:paraId="54B7D449" w14:textId="77777777" w:rsidTr="00D00DD0">
        <w:tblPrEx>
          <w:tblW w:w="0" w:type="auto"/>
          <w:tblInd w:w="-5" w:type="dxa"/>
          <w:tblLook w:val="04A0"/>
        </w:tblPrEx>
        <w:tc>
          <w:tcPr>
            <w:tcW w:w="1996" w:type="dxa"/>
            <w:shd w:val="clear" w:color="auto" w:fill="C4BC96"/>
            <w:vAlign w:val="center"/>
          </w:tcPr>
          <w:p w:rsidR="002D2A27" w:rsidRPr="007A4AF3" w:rsidP="002D2A27" w14:paraId="14CF5E63" w14:textId="3A5EAFB2">
            <w:pPr>
              <w:pStyle w:val="BodyText"/>
              <w:spacing w:before="120" w:after="120"/>
              <w:ind w:left="-34"/>
              <w:jc w:val="center"/>
              <w:rPr>
                <w:color w:val="000000" w:themeColor="text1"/>
                <w:sz w:val="18"/>
                <w:szCs w:val="18"/>
              </w:rPr>
            </w:pPr>
            <w:r w:rsidRPr="007A4AF3">
              <w:rPr>
                <w:b/>
                <w:bCs/>
                <w:color w:val="FFFFFF" w:themeColor="background1"/>
                <w:sz w:val="18"/>
                <w:szCs w:val="18"/>
              </w:rPr>
              <w:t>Workforce Category</w:t>
            </w:r>
          </w:p>
        </w:tc>
        <w:tc>
          <w:tcPr>
            <w:tcW w:w="1644" w:type="dxa"/>
            <w:shd w:val="clear" w:color="auto" w:fill="C4BC96"/>
            <w:vAlign w:val="center"/>
          </w:tcPr>
          <w:p w:rsidR="002D2A27" w:rsidRPr="007A4AF3" w:rsidP="002D2A27" w14:paraId="7264AB77" w14:textId="5F600DDA">
            <w:pPr>
              <w:pStyle w:val="BodyText"/>
              <w:spacing w:before="120" w:after="120"/>
              <w:jc w:val="center"/>
              <w:rPr>
                <w:color w:val="000000" w:themeColor="text1"/>
                <w:sz w:val="18"/>
                <w:szCs w:val="18"/>
              </w:rPr>
            </w:pPr>
            <w:r w:rsidRPr="007A4AF3">
              <w:rPr>
                <w:b/>
                <w:bCs/>
                <w:color w:val="FFFFFF" w:themeColor="background1"/>
                <w:sz w:val="18"/>
                <w:szCs w:val="18"/>
              </w:rPr>
              <w:t xml:space="preserve">Pre-COD (% of </w:t>
            </w:r>
            <w:r w:rsidRPr="007A4AF3" w:rsidR="00B64081">
              <w:rPr>
                <w:b/>
                <w:bCs/>
                <w:color w:val="FFFFFF" w:themeColor="background1"/>
                <w:sz w:val="18"/>
                <w:szCs w:val="18"/>
              </w:rPr>
              <w:t>Trades</w:t>
            </w:r>
            <w:r w:rsidRPr="007A4AF3">
              <w:rPr>
                <w:b/>
                <w:bCs/>
                <w:color w:val="FFFFFF" w:themeColor="background1"/>
                <w:sz w:val="18"/>
                <w:szCs w:val="18"/>
              </w:rPr>
              <w:t>)</w:t>
            </w:r>
          </w:p>
        </w:tc>
        <w:tc>
          <w:tcPr>
            <w:tcW w:w="1251" w:type="dxa"/>
            <w:shd w:val="clear" w:color="auto" w:fill="C4BC96"/>
            <w:vAlign w:val="center"/>
          </w:tcPr>
          <w:p w:rsidR="002D2A27" w:rsidRPr="007A4AF3" w:rsidP="002D2A27" w14:paraId="1B12FA94" w14:textId="5BACC0AA">
            <w:pPr>
              <w:pStyle w:val="BodyText"/>
              <w:spacing w:before="120" w:after="120"/>
              <w:jc w:val="center"/>
              <w:rPr>
                <w:color w:val="000000" w:themeColor="text1"/>
                <w:sz w:val="18"/>
                <w:szCs w:val="18"/>
              </w:rPr>
            </w:pPr>
            <w:r w:rsidRPr="007A4AF3">
              <w:rPr>
                <w:b/>
                <w:bCs/>
                <w:color w:val="FFFFFF" w:themeColor="background1"/>
                <w:sz w:val="18"/>
                <w:szCs w:val="18"/>
              </w:rPr>
              <w:t xml:space="preserve">Post-COD (% of </w:t>
            </w:r>
            <w:r w:rsidRPr="007A4AF3" w:rsidR="00B64081">
              <w:rPr>
                <w:b/>
                <w:bCs/>
                <w:color w:val="FFFFFF" w:themeColor="background1"/>
                <w:sz w:val="18"/>
                <w:szCs w:val="18"/>
              </w:rPr>
              <w:t>Trades</w:t>
            </w:r>
            <w:r w:rsidRPr="007A4AF3">
              <w:rPr>
                <w:b/>
                <w:bCs/>
                <w:color w:val="FFFFFF" w:themeColor="background1"/>
                <w:sz w:val="18"/>
                <w:szCs w:val="18"/>
              </w:rPr>
              <w:t>)</w:t>
            </w:r>
          </w:p>
        </w:tc>
        <w:tc>
          <w:tcPr>
            <w:tcW w:w="1417" w:type="dxa"/>
            <w:shd w:val="clear" w:color="auto" w:fill="C4BC96"/>
            <w:vAlign w:val="center"/>
          </w:tcPr>
          <w:p w:rsidR="002D2A27" w:rsidRPr="007A4AF3" w:rsidP="002D2A27" w14:paraId="4223CD77" w14:textId="0BC143E7">
            <w:pPr>
              <w:pStyle w:val="BodyText"/>
              <w:spacing w:before="120" w:after="120"/>
              <w:jc w:val="center"/>
              <w:rPr>
                <w:color w:val="000000" w:themeColor="text1"/>
                <w:sz w:val="18"/>
                <w:szCs w:val="18"/>
              </w:rPr>
            </w:pPr>
            <w:r w:rsidRPr="007A4AF3">
              <w:rPr>
                <w:b/>
                <w:bCs/>
                <w:color w:val="FFFFFF" w:themeColor="background1"/>
                <w:sz w:val="18"/>
                <w:szCs w:val="18"/>
              </w:rPr>
              <w:t xml:space="preserve">% of </w:t>
            </w:r>
            <w:r w:rsidRPr="007A4AF3" w:rsidR="00B64081">
              <w:rPr>
                <w:b/>
                <w:bCs/>
                <w:color w:val="FFFFFF" w:themeColor="background1"/>
                <w:sz w:val="18"/>
                <w:szCs w:val="18"/>
              </w:rPr>
              <w:t>total Trades</w:t>
            </w:r>
          </w:p>
        </w:tc>
        <w:tc>
          <w:tcPr>
            <w:tcW w:w="1625" w:type="dxa"/>
            <w:shd w:val="clear" w:color="auto" w:fill="C4BC96"/>
            <w:vAlign w:val="center"/>
          </w:tcPr>
          <w:p w:rsidR="002D2A27" w:rsidRPr="007A4AF3" w:rsidP="002D2A27" w14:paraId="728E35EE" w14:textId="48F12AD8">
            <w:pPr>
              <w:pStyle w:val="BodyText"/>
              <w:spacing w:before="120" w:after="120"/>
              <w:jc w:val="center"/>
              <w:rPr>
                <w:color w:val="000000" w:themeColor="text1"/>
                <w:sz w:val="18"/>
                <w:szCs w:val="18"/>
              </w:rPr>
            </w:pPr>
            <w:r w:rsidRPr="007A4AF3">
              <w:rPr>
                <w:b/>
                <w:bCs/>
                <w:color w:val="FFFFFF" w:themeColor="background1"/>
                <w:sz w:val="18"/>
                <w:szCs w:val="18"/>
              </w:rPr>
              <w:t>Note</w:t>
            </w:r>
          </w:p>
        </w:tc>
      </w:tr>
      <w:tr w14:paraId="0FB13EA4" w14:textId="77777777" w:rsidTr="009735D8">
        <w:tblPrEx>
          <w:tblW w:w="0" w:type="auto"/>
          <w:tblInd w:w="-5" w:type="dxa"/>
          <w:tblLook w:val="04A0"/>
        </w:tblPrEx>
        <w:tc>
          <w:tcPr>
            <w:tcW w:w="1996" w:type="dxa"/>
            <w:shd w:val="clear" w:color="auto" w:fill="auto"/>
          </w:tcPr>
          <w:p w:rsidR="00B64081" w:rsidRPr="007A4AF3" w:rsidP="00B64081" w14:paraId="2B57D2DB" w14:textId="0B9D057C">
            <w:pPr>
              <w:pStyle w:val="BodyText"/>
              <w:spacing w:before="120" w:after="120"/>
              <w:ind w:left="-34"/>
              <w:jc w:val="center"/>
              <w:rPr>
                <w:color w:val="000000" w:themeColor="text1"/>
                <w:sz w:val="18"/>
                <w:szCs w:val="18"/>
              </w:rPr>
            </w:pPr>
            <w:r w:rsidRPr="007A4AF3">
              <w:rPr>
                <w:color w:val="000000" w:themeColor="text1"/>
                <w:sz w:val="18"/>
                <w:szCs w:val="18"/>
              </w:rPr>
              <w:t>Apprentices in Trades</w:t>
            </w:r>
          </w:p>
        </w:tc>
        <w:tc>
          <w:tcPr>
            <w:tcW w:w="1644" w:type="dxa"/>
            <w:shd w:val="clear" w:color="auto" w:fill="auto"/>
          </w:tcPr>
          <w:p w:rsidR="00B64081" w:rsidRPr="007A4AF3" w:rsidP="00B64081" w14:paraId="6340E955" w14:textId="4CC67888">
            <w:pPr>
              <w:pStyle w:val="BodyText"/>
              <w:spacing w:before="120" w:after="120"/>
              <w:jc w:val="center"/>
              <w:rPr>
                <w:color w:val="000000" w:themeColor="text1"/>
                <w:sz w:val="18"/>
                <w:szCs w:val="18"/>
              </w:rPr>
            </w:pPr>
            <w:r w:rsidRPr="007A4AF3">
              <w:rPr>
                <w:sz w:val="18"/>
                <w:szCs w:val="18"/>
              </w:rPr>
              <w:t>0.0%</w:t>
            </w:r>
          </w:p>
        </w:tc>
        <w:tc>
          <w:tcPr>
            <w:tcW w:w="1251" w:type="dxa"/>
            <w:shd w:val="clear" w:color="auto" w:fill="auto"/>
          </w:tcPr>
          <w:p w:rsidR="00B64081" w:rsidRPr="007A4AF3" w:rsidP="00B64081" w14:paraId="4C44508C" w14:textId="3D597269">
            <w:pPr>
              <w:pStyle w:val="BodyText"/>
              <w:spacing w:before="120" w:after="120"/>
              <w:jc w:val="center"/>
              <w:rPr>
                <w:color w:val="000000" w:themeColor="text1"/>
                <w:sz w:val="18"/>
                <w:szCs w:val="18"/>
              </w:rPr>
            </w:pPr>
            <w:r w:rsidRPr="007A4AF3">
              <w:rPr>
                <w:sz w:val="18"/>
                <w:szCs w:val="18"/>
              </w:rPr>
              <w:t>0.0%</w:t>
            </w:r>
          </w:p>
        </w:tc>
        <w:tc>
          <w:tcPr>
            <w:tcW w:w="1417" w:type="dxa"/>
            <w:shd w:val="clear" w:color="auto" w:fill="auto"/>
            <w:vAlign w:val="center"/>
          </w:tcPr>
          <w:p w:rsidR="00B64081" w:rsidRPr="007A4AF3" w:rsidP="00B64081" w14:paraId="73D2EF8F" w14:textId="7ED73E29">
            <w:pPr>
              <w:pStyle w:val="BodyText"/>
              <w:spacing w:before="120" w:after="120"/>
              <w:jc w:val="center"/>
              <w:rPr>
                <w:color w:val="000000" w:themeColor="text1"/>
                <w:sz w:val="18"/>
                <w:szCs w:val="18"/>
              </w:rPr>
            </w:pPr>
            <w:r w:rsidRPr="007A4AF3">
              <w:rPr>
                <w:sz w:val="18"/>
                <w:szCs w:val="18"/>
              </w:rPr>
              <w:t>No Input</w:t>
            </w:r>
          </w:p>
        </w:tc>
        <w:tc>
          <w:tcPr>
            <w:tcW w:w="1625" w:type="dxa"/>
            <w:vMerge w:val="restart"/>
            <w:shd w:val="clear" w:color="auto" w:fill="auto"/>
          </w:tcPr>
          <w:p w:rsidR="00B64081" w:rsidRPr="007A4AF3" w:rsidP="00B64081" w14:paraId="7E3D45F2" w14:textId="48845789">
            <w:pPr>
              <w:pStyle w:val="BodyText"/>
              <w:spacing w:before="120" w:after="120"/>
              <w:jc w:val="center"/>
              <w:rPr>
                <w:color w:val="000000" w:themeColor="text1"/>
                <w:sz w:val="18"/>
                <w:szCs w:val="18"/>
              </w:rPr>
            </w:pPr>
            <w:r w:rsidRPr="007A4AF3">
              <w:rPr>
                <w:sz w:val="18"/>
                <w:szCs w:val="18"/>
              </w:rPr>
              <w:t>LTES Operator must achieve a minimum of 70% of the ‘% of total Trades positions’ commitment for each of the workforce categories by COD.</w:t>
            </w:r>
          </w:p>
        </w:tc>
      </w:tr>
      <w:tr w14:paraId="643E36A2" w14:textId="77777777" w:rsidTr="009735D8">
        <w:tblPrEx>
          <w:tblW w:w="0" w:type="auto"/>
          <w:tblInd w:w="-5" w:type="dxa"/>
          <w:tblLook w:val="04A0"/>
        </w:tblPrEx>
        <w:tc>
          <w:tcPr>
            <w:tcW w:w="1996" w:type="dxa"/>
            <w:shd w:val="clear" w:color="auto" w:fill="auto"/>
          </w:tcPr>
          <w:p w:rsidR="00B64081" w:rsidRPr="007A4AF3" w:rsidP="00B64081" w14:paraId="1DBCD872" w14:textId="3F5CB69E">
            <w:pPr>
              <w:pStyle w:val="BodyText"/>
              <w:spacing w:before="120" w:after="120"/>
              <w:ind w:left="-34"/>
              <w:jc w:val="center"/>
              <w:rPr>
                <w:color w:val="000000" w:themeColor="text1"/>
                <w:sz w:val="18"/>
                <w:szCs w:val="18"/>
              </w:rPr>
            </w:pPr>
            <w:r w:rsidRPr="007A4AF3">
              <w:rPr>
                <w:color w:val="000000" w:themeColor="text1"/>
                <w:sz w:val="18"/>
                <w:szCs w:val="18"/>
              </w:rPr>
              <w:t>Women in Trades</w:t>
            </w:r>
          </w:p>
        </w:tc>
        <w:tc>
          <w:tcPr>
            <w:tcW w:w="1644" w:type="dxa"/>
            <w:shd w:val="clear" w:color="auto" w:fill="auto"/>
          </w:tcPr>
          <w:p w:rsidR="00B64081" w:rsidRPr="007A4AF3" w:rsidP="00B64081" w14:paraId="70C85019" w14:textId="73B887FE">
            <w:pPr>
              <w:pStyle w:val="BodyText"/>
              <w:spacing w:before="120" w:after="120"/>
              <w:jc w:val="center"/>
              <w:rPr>
                <w:color w:val="000000" w:themeColor="text1"/>
                <w:sz w:val="18"/>
                <w:szCs w:val="18"/>
              </w:rPr>
            </w:pPr>
            <w:r w:rsidRPr="007A4AF3">
              <w:rPr>
                <w:sz w:val="18"/>
                <w:szCs w:val="18"/>
              </w:rPr>
              <w:t>0.0%</w:t>
            </w:r>
          </w:p>
        </w:tc>
        <w:tc>
          <w:tcPr>
            <w:tcW w:w="1251" w:type="dxa"/>
            <w:shd w:val="clear" w:color="auto" w:fill="auto"/>
          </w:tcPr>
          <w:p w:rsidR="00B64081" w:rsidRPr="007A4AF3" w:rsidP="00B64081" w14:paraId="4FB5C23F" w14:textId="6222E2DC">
            <w:pPr>
              <w:pStyle w:val="BodyText"/>
              <w:spacing w:before="120" w:after="120"/>
              <w:jc w:val="center"/>
              <w:rPr>
                <w:color w:val="000000" w:themeColor="text1"/>
                <w:sz w:val="18"/>
                <w:szCs w:val="18"/>
              </w:rPr>
            </w:pPr>
            <w:r w:rsidRPr="007A4AF3">
              <w:rPr>
                <w:sz w:val="18"/>
                <w:szCs w:val="18"/>
              </w:rPr>
              <w:t>0.0%</w:t>
            </w:r>
          </w:p>
        </w:tc>
        <w:tc>
          <w:tcPr>
            <w:tcW w:w="1417" w:type="dxa"/>
            <w:shd w:val="clear" w:color="auto" w:fill="auto"/>
            <w:vAlign w:val="center"/>
          </w:tcPr>
          <w:p w:rsidR="00B64081" w:rsidRPr="007A4AF3" w:rsidP="00B64081" w14:paraId="0AE9CBC6" w14:textId="0890E3B2">
            <w:pPr>
              <w:pStyle w:val="BodyText"/>
              <w:spacing w:before="120" w:after="120"/>
              <w:jc w:val="center"/>
              <w:rPr>
                <w:color w:val="000000" w:themeColor="text1"/>
                <w:sz w:val="18"/>
                <w:szCs w:val="18"/>
              </w:rPr>
            </w:pPr>
            <w:r w:rsidRPr="007A4AF3">
              <w:rPr>
                <w:sz w:val="18"/>
                <w:szCs w:val="18"/>
              </w:rPr>
              <w:t>No Input</w:t>
            </w:r>
          </w:p>
        </w:tc>
        <w:tc>
          <w:tcPr>
            <w:tcW w:w="1625" w:type="dxa"/>
            <w:vMerge/>
            <w:shd w:val="clear" w:color="auto" w:fill="auto"/>
          </w:tcPr>
          <w:p w:rsidR="00B64081" w:rsidRPr="005F04A5" w:rsidP="00B64081" w14:paraId="463B1916" w14:textId="36B9ECE0">
            <w:pPr>
              <w:pStyle w:val="BodyText"/>
              <w:spacing w:before="120" w:after="120"/>
              <w:jc w:val="center"/>
              <w:rPr>
                <w:color w:val="000000" w:themeColor="text1"/>
              </w:rPr>
            </w:pPr>
          </w:p>
        </w:tc>
      </w:tr>
      <w:tr w14:paraId="65D2CE65" w14:textId="77777777" w:rsidTr="009735D8">
        <w:tblPrEx>
          <w:tblW w:w="0" w:type="auto"/>
          <w:tblInd w:w="-5" w:type="dxa"/>
          <w:tblLook w:val="04A0"/>
        </w:tblPrEx>
        <w:tc>
          <w:tcPr>
            <w:tcW w:w="1996" w:type="dxa"/>
            <w:shd w:val="clear" w:color="auto" w:fill="auto"/>
          </w:tcPr>
          <w:p w:rsidR="00B64081" w:rsidRPr="007A4AF3" w:rsidP="00B64081" w14:paraId="41C2D64B" w14:textId="5DA2ED9C">
            <w:pPr>
              <w:pStyle w:val="BodyText"/>
              <w:spacing w:before="120" w:after="120"/>
              <w:ind w:left="-34"/>
              <w:jc w:val="center"/>
              <w:rPr>
                <w:color w:val="000000" w:themeColor="text1"/>
                <w:sz w:val="18"/>
                <w:szCs w:val="18"/>
              </w:rPr>
            </w:pPr>
            <w:r w:rsidRPr="007A4AF3">
              <w:rPr>
                <w:color w:val="000000" w:themeColor="text1"/>
                <w:sz w:val="18"/>
                <w:szCs w:val="18"/>
              </w:rPr>
              <w:t>Local Trades</w:t>
            </w:r>
          </w:p>
        </w:tc>
        <w:tc>
          <w:tcPr>
            <w:tcW w:w="1644" w:type="dxa"/>
            <w:shd w:val="clear" w:color="auto" w:fill="auto"/>
          </w:tcPr>
          <w:p w:rsidR="00B64081" w:rsidRPr="007A4AF3" w:rsidP="00B64081" w14:paraId="6AA3D53C" w14:textId="3426889C">
            <w:pPr>
              <w:pStyle w:val="BodyText"/>
              <w:spacing w:before="120" w:after="120"/>
              <w:jc w:val="center"/>
              <w:rPr>
                <w:color w:val="000000" w:themeColor="text1"/>
                <w:sz w:val="18"/>
                <w:szCs w:val="18"/>
              </w:rPr>
            </w:pPr>
            <w:r w:rsidRPr="007A4AF3">
              <w:rPr>
                <w:sz w:val="18"/>
                <w:szCs w:val="18"/>
              </w:rPr>
              <w:t>0.0%</w:t>
            </w:r>
          </w:p>
        </w:tc>
        <w:tc>
          <w:tcPr>
            <w:tcW w:w="1251" w:type="dxa"/>
            <w:shd w:val="clear" w:color="auto" w:fill="auto"/>
          </w:tcPr>
          <w:p w:rsidR="00B64081" w:rsidRPr="007A4AF3" w:rsidP="00B64081" w14:paraId="2A383E68" w14:textId="302D3FB3">
            <w:pPr>
              <w:pStyle w:val="BodyText"/>
              <w:spacing w:before="120" w:after="120"/>
              <w:jc w:val="center"/>
              <w:rPr>
                <w:color w:val="000000" w:themeColor="text1"/>
                <w:sz w:val="18"/>
                <w:szCs w:val="18"/>
              </w:rPr>
            </w:pPr>
            <w:r w:rsidRPr="007A4AF3">
              <w:rPr>
                <w:sz w:val="18"/>
                <w:szCs w:val="18"/>
              </w:rPr>
              <w:t>0.0%</w:t>
            </w:r>
          </w:p>
        </w:tc>
        <w:tc>
          <w:tcPr>
            <w:tcW w:w="1417" w:type="dxa"/>
            <w:shd w:val="clear" w:color="auto" w:fill="auto"/>
            <w:vAlign w:val="center"/>
          </w:tcPr>
          <w:p w:rsidR="00B64081" w:rsidRPr="007A4AF3" w:rsidP="00B64081" w14:paraId="4ABEECEE" w14:textId="5DBFFFD8">
            <w:pPr>
              <w:pStyle w:val="BodyText"/>
              <w:spacing w:before="120" w:after="120"/>
              <w:jc w:val="center"/>
              <w:rPr>
                <w:color w:val="000000" w:themeColor="text1"/>
                <w:sz w:val="18"/>
                <w:szCs w:val="18"/>
              </w:rPr>
            </w:pPr>
            <w:r w:rsidRPr="007A4AF3">
              <w:rPr>
                <w:sz w:val="18"/>
                <w:szCs w:val="18"/>
              </w:rPr>
              <w:t>No Input</w:t>
            </w:r>
          </w:p>
        </w:tc>
        <w:tc>
          <w:tcPr>
            <w:tcW w:w="1625" w:type="dxa"/>
            <w:vMerge/>
            <w:shd w:val="clear" w:color="auto" w:fill="auto"/>
          </w:tcPr>
          <w:p w:rsidR="00B64081" w:rsidRPr="005F04A5" w:rsidP="00B64081" w14:paraId="19943570" w14:textId="15C12532">
            <w:pPr>
              <w:pStyle w:val="BodyText"/>
              <w:spacing w:before="120" w:after="120"/>
              <w:jc w:val="center"/>
              <w:rPr>
                <w:color w:val="000000" w:themeColor="text1"/>
              </w:rPr>
            </w:pPr>
          </w:p>
        </w:tc>
      </w:tr>
    </w:tbl>
    <w:p w:rsidR="008B5171" w:rsidP="007A4AF3" w14:paraId="01C3A400" w14:textId="77777777">
      <w:pPr>
        <w:spacing w:before="120" w:after="120"/>
        <w:rPr>
          <w:rFonts w:eastAsiaTheme="minorEastAsia" w:cstheme="minorBidi"/>
        </w:rPr>
      </w:pPr>
    </w:p>
    <w:p w:rsidR="007A4AF3" w:rsidRPr="007A4AF3" w:rsidP="007A4AF3" w14:paraId="4CB03795" w14:textId="5CDB69C1">
      <w:pPr>
        <w:pStyle w:val="Heading3"/>
        <w:keepNext/>
        <w:numPr>
          <w:ilvl w:val="2"/>
          <w:numId w:val="84"/>
        </w:numPr>
        <w:spacing w:before="120" w:after="120"/>
        <w:rPr>
          <w:b/>
          <w:bCs/>
        </w:rPr>
      </w:pPr>
      <w:r>
        <w:rPr>
          <w:rFonts w:eastAsiaTheme="minorEastAsia" w:cstheme="minorBidi"/>
          <w:b/>
          <w:bCs/>
        </w:rPr>
        <w:t>First Nations participation</w:t>
      </w:r>
    </w:p>
    <w:p w:rsidR="004B2C8B" w:rsidP="004B2C8B" w14:paraId="5323492B" w14:textId="7795FD0F">
      <w:pPr>
        <w:spacing w:before="120" w:after="120"/>
        <w:ind w:left="567"/>
        <w:rPr>
          <w:rFonts w:eastAsiaTheme="minorEastAsia" w:cstheme="minorBidi"/>
        </w:rPr>
      </w:pPr>
      <w:r w:rsidRPr="3A24BC32">
        <w:rPr>
          <w:rFonts w:eastAsiaTheme="minorEastAsia" w:cstheme="minorBidi"/>
        </w:rPr>
        <w:t xml:space="preserve">In accordance with clause </w:t>
      </w:r>
      <w:r>
        <w:rPr>
          <w:rFonts w:eastAsiaTheme="minorEastAsia" w:cstheme="minorBidi"/>
        </w:rPr>
        <w:fldChar w:fldCharType="begin"/>
      </w:r>
      <w:r>
        <w:rPr>
          <w:rFonts w:eastAsiaTheme="minorEastAsia" w:cstheme="minorBidi"/>
        </w:rPr>
        <w:instrText xml:space="preserve"> REF _Ref210917452 \n \h </w:instrText>
      </w:r>
      <w:r>
        <w:rPr>
          <w:rFonts w:eastAsiaTheme="minorEastAsia" w:cstheme="minorBidi"/>
        </w:rPr>
        <w:fldChar w:fldCharType="separate"/>
      </w:r>
      <w:r w:rsidR="00B44A0B">
        <w:rPr>
          <w:rFonts w:eastAsiaTheme="minorEastAsia" w:cstheme="minorBidi"/>
        </w:rPr>
        <w:t>14.1</w:t>
      </w:r>
      <w:r>
        <w:rPr>
          <w:rFonts w:eastAsiaTheme="minorEastAsia" w:cstheme="minorBidi"/>
        </w:rPr>
        <w:fldChar w:fldCharType="end"/>
      </w:r>
      <w:r>
        <w:rPr>
          <w:rFonts w:eastAsiaTheme="minorEastAsia" w:cstheme="minorBidi"/>
        </w:rPr>
        <w:t xml:space="preserve"> (“</w:t>
      </w:r>
      <w:r>
        <w:rPr>
          <w:rFonts w:eastAsiaTheme="minorEastAsia" w:cstheme="minorBidi"/>
        </w:rPr>
        <w:fldChar w:fldCharType="begin"/>
      </w:r>
      <w:r>
        <w:rPr>
          <w:rFonts w:eastAsiaTheme="minorEastAsia" w:cstheme="minorBidi"/>
        </w:rPr>
        <w:instrText xml:space="preserve"> REF _Ref210917457 \h </w:instrText>
      </w:r>
      <w:r>
        <w:rPr>
          <w:rFonts w:eastAsiaTheme="minorEastAsia" w:cstheme="minorBidi"/>
        </w:rPr>
        <w:fldChar w:fldCharType="separate"/>
      </w:r>
      <w:r w:rsidR="00B44A0B">
        <w:t>Performance</w:t>
      </w:r>
      <w:r>
        <w:rPr>
          <w:rFonts w:eastAsiaTheme="minorEastAsia" w:cstheme="minorBidi"/>
        </w:rPr>
        <w:fldChar w:fldCharType="end"/>
      </w:r>
      <w:r>
        <w:rPr>
          <w:rFonts w:eastAsiaTheme="minorEastAsia" w:cstheme="minorBidi"/>
        </w:rPr>
        <w:t>”)</w:t>
      </w:r>
      <w:r w:rsidRPr="3A24BC32">
        <w:rPr>
          <w:rFonts w:eastAsiaTheme="minorEastAsia" w:cstheme="minorBidi"/>
        </w:rPr>
        <w:t>, LTES Operator will</w:t>
      </w:r>
      <w:r>
        <w:rPr>
          <w:rFonts w:eastAsiaTheme="minorEastAsia" w:cstheme="minorBidi"/>
        </w:rPr>
        <w:t>:</w:t>
      </w:r>
    </w:p>
    <w:p w:rsidR="004B2C8B" w:rsidP="004B2C8B" w14:paraId="3DA61287" w14:textId="0960E73B">
      <w:pPr>
        <w:pStyle w:val="Heading4"/>
        <w:numPr>
          <w:ilvl w:val="3"/>
          <w:numId w:val="84"/>
        </w:numPr>
        <w:spacing w:before="120" w:after="120"/>
        <w:ind w:left="1134" w:hanging="567"/>
        <w:rPr>
          <w:rFonts w:eastAsiaTheme="minorEastAsia" w:cstheme="minorBidi"/>
        </w:rPr>
      </w:pPr>
      <w:r>
        <w:rPr>
          <w:rFonts w:eastAsiaTheme="minorEastAsia" w:cstheme="minorBidi"/>
        </w:rPr>
        <w:t xml:space="preserve">subcontract work related to the Project to First Nations Businesses with an aggregate contract value equal to or greater than the percentage of the Total Project Contract Value specified in the second row of Table </w:t>
      </w:r>
      <w:r>
        <w:rPr>
          <w:rFonts w:eastAsiaTheme="minorEastAsia" w:cstheme="minorBidi"/>
        </w:rPr>
        <w:t>4</w:t>
      </w:r>
      <w:r w:rsidR="00D32593">
        <w:rPr>
          <w:rFonts w:eastAsiaTheme="minorEastAsia" w:cstheme="minorBidi"/>
        </w:rPr>
        <w:t>;</w:t>
      </w:r>
      <w:r w:rsidR="00D32593">
        <w:rPr>
          <w:rFonts w:eastAsiaTheme="minorEastAsia" w:cstheme="minorBidi"/>
        </w:rPr>
        <w:t xml:space="preserve"> </w:t>
      </w:r>
    </w:p>
    <w:p w:rsidR="00D32593" w:rsidP="004B2C8B" w14:paraId="21AF85D5" w14:textId="76CD140B">
      <w:pPr>
        <w:pStyle w:val="Heading4"/>
        <w:numPr>
          <w:ilvl w:val="3"/>
          <w:numId w:val="84"/>
        </w:numPr>
        <w:spacing w:before="120" w:after="120"/>
        <w:ind w:left="1134" w:hanging="567"/>
        <w:rPr>
          <w:rFonts w:eastAsiaTheme="minorEastAsia" w:cstheme="minorBidi"/>
        </w:rPr>
      </w:pPr>
      <w:r>
        <w:rPr>
          <w:rFonts w:eastAsiaTheme="minorEastAsia" w:cstheme="minorBidi"/>
        </w:rPr>
        <w:t xml:space="preserve">employ </w:t>
      </w:r>
      <w:r>
        <w:rPr>
          <w:rFonts w:eastAsiaTheme="minorEastAsia" w:cstheme="minorBidi"/>
        </w:rPr>
        <w:t>a number of</w:t>
      </w:r>
      <w:r>
        <w:rPr>
          <w:rFonts w:eastAsiaTheme="minorEastAsia" w:cstheme="minorBidi"/>
        </w:rPr>
        <w:t xml:space="preserve"> people from a </w:t>
      </w:r>
      <w:r w:rsidR="00A120FD">
        <w:rPr>
          <w:rFonts w:eastAsiaTheme="minorEastAsia" w:cstheme="minorBidi"/>
        </w:rPr>
        <w:t>[</w:t>
      </w:r>
      <w:r w:rsidRPr="00A120FD">
        <w:rPr>
          <w:rFonts w:eastAsiaTheme="minorEastAsia" w:cstheme="minorBidi"/>
          <w:highlight w:val="yellow"/>
        </w:rPr>
        <w:t>First Nations</w:t>
      </w:r>
      <w:r w:rsidR="00A120FD">
        <w:rPr>
          <w:rFonts w:eastAsiaTheme="minorEastAsia" w:cstheme="minorBidi"/>
        </w:rPr>
        <w:t>]</w:t>
      </w:r>
      <w:r>
        <w:rPr>
          <w:rFonts w:eastAsiaTheme="minorEastAsia" w:cstheme="minorBidi"/>
        </w:rPr>
        <w:t xml:space="preserve"> background for a number of hours equal to or greater than the percentage of the Total Project Workforce specified in the fourth row of Table 4; and</w:t>
      </w:r>
    </w:p>
    <w:p w:rsidR="00D32593" w:rsidRPr="004B2C8B" w:rsidP="004B2C8B" w14:paraId="1114A277" w14:textId="6F8CB0ED">
      <w:pPr>
        <w:pStyle w:val="Heading4"/>
        <w:numPr>
          <w:ilvl w:val="3"/>
          <w:numId w:val="84"/>
        </w:numPr>
        <w:spacing w:before="120" w:after="120"/>
        <w:ind w:left="1134" w:hanging="567"/>
        <w:rPr>
          <w:rFonts w:eastAsiaTheme="minorEastAsia" w:cstheme="minorBidi"/>
        </w:rPr>
      </w:pPr>
      <w:r>
        <w:rPr>
          <w:rFonts w:eastAsiaTheme="minorEastAsia" w:cstheme="minorBidi"/>
        </w:rPr>
        <w:t xml:space="preserve">make </w:t>
      </w:r>
      <w:r w:rsidR="00A120FD">
        <w:rPr>
          <w:rFonts w:eastAsiaTheme="minorEastAsia" w:cstheme="minorBidi"/>
        </w:rPr>
        <w:t>[</w:t>
      </w:r>
      <w:r w:rsidRPr="00A120FD">
        <w:rPr>
          <w:rFonts w:eastAsiaTheme="minorEastAsia" w:cstheme="minorBidi"/>
          <w:highlight w:val="yellow"/>
        </w:rPr>
        <w:t>First Nations</w:t>
      </w:r>
      <w:r w:rsidR="00A120FD">
        <w:rPr>
          <w:rFonts w:eastAsiaTheme="minorEastAsia" w:cstheme="minorBidi"/>
        </w:rPr>
        <w:t>]</w:t>
      </w:r>
      <w:r>
        <w:rPr>
          <w:rFonts w:eastAsiaTheme="minorEastAsia" w:cstheme="minorBidi"/>
        </w:rPr>
        <w:t xml:space="preserve"> economic participation commitments equal to or greater than </w:t>
      </w:r>
      <w:r w:rsidR="00FD2B44">
        <w:rPr>
          <w:rFonts w:eastAsiaTheme="minorEastAsia" w:cstheme="minorBidi"/>
        </w:rPr>
        <w:t xml:space="preserve">the amount specified in the sixth row of Table 4. </w:t>
      </w:r>
    </w:p>
    <w:p w:rsidR="00356AC8" w:rsidRPr="00363550" w:rsidP="00356AC8" w14:paraId="4B71B0DB" w14:textId="045879DA">
      <w:pPr>
        <w:pStyle w:val="Caption"/>
        <w:keepNext/>
        <w:spacing w:after="120"/>
      </w:pPr>
      <w:r>
        <w:t>Table 4</w:t>
      </w:r>
      <w:r w:rsidRPr="00363550">
        <w:t xml:space="preserve"> – </w:t>
      </w:r>
      <w:r>
        <w:t>First Nations participation</w:t>
      </w:r>
    </w:p>
    <w:tbl>
      <w:tblPr>
        <w:tblStyle w:val="TableGrid"/>
        <w:tblW w:w="0" w:type="auto"/>
        <w:tblInd w:w="-5" w:type="dxa"/>
        <w:tblLook w:val="04A0"/>
      </w:tblPr>
      <w:tblGrid>
        <w:gridCol w:w="2644"/>
        <w:gridCol w:w="2644"/>
        <w:gridCol w:w="2645"/>
      </w:tblGrid>
      <w:tr w14:paraId="6953C400" w14:textId="77777777" w:rsidTr="003C07BF">
        <w:tblPrEx>
          <w:tblW w:w="0" w:type="auto"/>
          <w:tblInd w:w="-5" w:type="dxa"/>
          <w:tblLook w:val="04A0"/>
        </w:tblPrEx>
        <w:trPr>
          <w:tblHeader/>
        </w:trPr>
        <w:tc>
          <w:tcPr>
            <w:tcW w:w="2644" w:type="dxa"/>
            <w:shd w:val="clear" w:color="auto" w:fill="C4BC96"/>
            <w:vAlign w:val="center"/>
          </w:tcPr>
          <w:p w:rsidR="00356AC8" w:rsidRPr="007A4AF3" w:rsidP="003C07BF" w14:paraId="639AA117" w14:textId="2E5782FB">
            <w:pPr>
              <w:pStyle w:val="BodyText"/>
              <w:spacing w:before="120" w:after="120"/>
              <w:rPr>
                <w:b/>
                <w:bCs/>
                <w:color w:val="FFFFFF" w:themeColor="background1"/>
                <w:sz w:val="18"/>
                <w:szCs w:val="18"/>
              </w:rPr>
            </w:pPr>
            <w:r>
              <w:rPr>
                <w:b/>
                <w:bCs/>
                <w:color w:val="FFFFFF" w:themeColor="background1"/>
                <w:sz w:val="18"/>
                <w:szCs w:val="18"/>
              </w:rPr>
              <w:t>First Nations economic participation commitments</w:t>
            </w:r>
          </w:p>
        </w:tc>
        <w:tc>
          <w:tcPr>
            <w:tcW w:w="2644" w:type="dxa"/>
            <w:shd w:val="clear" w:color="auto" w:fill="C4BC96"/>
            <w:vAlign w:val="center"/>
          </w:tcPr>
          <w:p w:rsidR="00356AC8" w:rsidRPr="007A4AF3" w:rsidP="00356AC8" w14:paraId="3E22DFE6" w14:textId="58B260E4">
            <w:pPr>
              <w:pStyle w:val="BodyText"/>
              <w:spacing w:before="120" w:after="120"/>
              <w:jc w:val="center"/>
              <w:rPr>
                <w:b/>
                <w:bCs/>
                <w:color w:val="FFFFFF" w:themeColor="background1"/>
                <w:sz w:val="18"/>
                <w:szCs w:val="18"/>
              </w:rPr>
            </w:pPr>
            <w:r>
              <w:rPr>
                <w:b/>
                <w:bCs/>
                <w:color w:val="FFFFFF" w:themeColor="background1"/>
                <w:sz w:val="18"/>
                <w:szCs w:val="18"/>
              </w:rPr>
              <w:t>Delivery Timeframe</w:t>
            </w:r>
          </w:p>
        </w:tc>
        <w:tc>
          <w:tcPr>
            <w:tcW w:w="2645" w:type="dxa"/>
            <w:shd w:val="clear" w:color="auto" w:fill="C4BC96"/>
            <w:vAlign w:val="center"/>
          </w:tcPr>
          <w:p w:rsidR="00356AC8" w:rsidRPr="007A4AF3" w:rsidP="00356AC8" w14:paraId="5AF44DA6" w14:textId="23C473E5">
            <w:pPr>
              <w:pStyle w:val="BodyText"/>
              <w:spacing w:before="120" w:after="120"/>
              <w:jc w:val="center"/>
              <w:rPr>
                <w:b/>
                <w:bCs/>
                <w:color w:val="FFFFFF" w:themeColor="background1"/>
                <w:sz w:val="18"/>
                <w:szCs w:val="18"/>
              </w:rPr>
            </w:pPr>
            <w:r>
              <w:rPr>
                <w:b/>
                <w:bCs/>
                <w:color w:val="FFFFFF" w:themeColor="background1"/>
                <w:sz w:val="18"/>
                <w:szCs w:val="18"/>
              </w:rPr>
              <w:t>% of Total Project Contract Value</w:t>
            </w:r>
          </w:p>
        </w:tc>
      </w:tr>
      <w:tr w14:paraId="0D3ABCEF" w14:textId="77777777" w:rsidTr="003C07BF">
        <w:tblPrEx>
          <w:tblW w:w="0" w:type="auto"/>
          <w:tblInd w:w="-5" w:type="dxa"/>
          <w:tblLook w:val="04A0"/>
        </w:tblPrEx>
        <w:tc>
          <w:tcPr>
            <w:tcW w:w="2644" w:type="dxa"/>
            <w:vMerge w:val="restart"/>
            <w:vAlign w:val="center"/>
          </w:tcPr>
          <w:p w:rsidR="003C07BF" w:rsidRPr="007A4AF3" w:rsidP="003C07BF" w14:paraId="4D932704" w14:textId="6C2BC702">
            <w:pPr>
              <w:pStyle w:val="BodyText"/>
              <w:spacing w:before="120" w:after="120"/>
              <w:rPr>
                <w:color w:val="000000" w:themeColor="text1"/>
                <w:sz w:val="18"/>
                <w:szCs w:val="18"/>
              </w:rPr>
            </w:pPr>
            <w:r>
              <w:rPr>
                <w:color w:val="000000" w:themeColor="text1"/>
                <w:sz w:val="18"/>
                <w:szCs w:val="18"/>
              </w:rPr>
              <w:t>Subcontracting</w:t>
            </w:r>
          </w:p>
        </w:tc>
        <w:tc>
          <w:tcPr>
            <w:tcW w:w="2644" w:type="dxa"/>
            <w:vAlign w:val="center"/>
          </w:tcPr>
          <w:p w:rsidR="003C07BF" w:rsidRPr="00356AC8" w:rsidP="00356AC8" w14:paraId="214C9753" w14:textId="7D102D4A">
            <w:pPr>
              <w:pStyle w:val="BodyText"/>
              <w:spacing w:before="120" w:after="120"/>
              <w:jc w:val="center"/>
              <w:rPr>
                <w:color w:val="A6A6A6" w:themeColor="background1" w:themeShade="A6"/>
                <w:sz w:val="18"/>
                <w:szCs w:val="18"/>
              </w:rPr>
            </w:pPr>
            <w:r>
              <w:rPr>
                <w:color w:val="000000" w:themeColor="text1"/>
                <w:sz w:val="18"/>
                <w:szCs w:val="18"/>
              </w:rPr>
              <w:t>Pre-COD</w:t>
            </w:r>
          </w:p>
        </w:tc>
        <w:tc>
          <w:tcPr>
            <w:tcW w:w="2645" w:type="dxa"/>
            <w:vAlign w:val="center"/>
          </w:tcPr>
          <w:p w:rsidR="003C07BF" w:rsidRPr="007A4AF3" w:rsidP="00356AC8" w14:paraId="125620F3" w14:textId="152DD48C">
            <w:pPr>
              <w:pStyle w:val="BodyText"/>
              <w:spacing w:before="120" w:after="120"/>
              <w:jc w:val="center"/>
              <w:rPr>
                <w:sz w:val="18"/>
                <w:szCs w:val="18"/>
              </w:rPr>
            </w:pPr>
            <w:r>
              <w:rPr>
                <w:sz w:val="18"/>
                <w:szCs w:val="18"/>
              </w:rPr>
              <w:t>No input</w:t>
            </w:r>
          </w:p>
        </w:tc>
      </w:tr>
      <w:tr w14:paraId="09CF0FFF" w14:textId="77777777" w:rsidTr="003C07BF">
        <w:tblPrEx>
          <w:tblW w:w="0" w:type="auto"/>
          <w:tblInd w:w="-5" w:type="dxa"/>
          <w:tblLook w:val="04A0"/>
        </w:tblPrEx>
        <w:tc>
          <w:tcPr>
            <w:tcW w:w="2644" w:type="dxa"/>
            <w:vMerge/>
            <w:vAlign w:val="center"/>
          </w:tcPr>
          <w:p w:rsidR="003C07BF" w:rsidP="003C07BF" w14:paraId="310FFA2B" w14:textId="77777777">
            <w:pPr>
              <w:pStyle w:val="BodyText"/>
              <w:spacing w:before="120" w:after="120"/>
              <w:rPr>
                <w:color w:val="000000" w:themeColor="text1"/>
                <w:sz w:val="18"/>
                <w:szCs w:val="18"/>
              </w:rPr>
            </w:pPr>
          </w:p>
        </w:tc>
        <w:tc>
          <w:tcPr>
            <w:tcW w:w="2644" w:type="dxa"/>
            <w:vAlign w:val="center"/>
          </w:tcPr>
          <w:p w:rsidR="003C07BF" w:rsidP="003C07BF" w14:paraId="4CFD234E" w14:textId="47F57A60">
            <w:pPr>
              <w:pStyle w:val="BodyText"/>
              <w:spacing w:before="120" w:after="120"/>
              <w:jc w:val="center"/>
              <w:rPr>
                <w:color w:val="000000" w:themeColor="text1"/>
                <w:sz w:val="18"/>
                <w:szCs w:val="18"/>
              </w:rPr>
            </w:pPr>
            <w:r>
              <w:rPr>
                <w:color w:val="000000" w:themeColor="text1"/>
                <w:sz w:val="18"/>
                <w:szCs w:val="18"/>
              </w:rPr>
              <w:t>Post-COD</w:t>
            </w:r>
          </w:p>
        </w:tc>
        <w:tc>
          <w:tcPr>
            <w:tcW w:w="2645" w:type="dxa"/>
            <w:vAlign w:val="center"/>
          </w:tcPr>
          <w:p w:rsidR="003C07BF" w:rsidP="003C07BF" w14:paraId="26403F74" w14:textId="3CCB33E4">
            <w:pPr>
              <w:pStyle w:val="BodyText"/>
              <w:spacing w:before="120" w:after="120"/>
              <w:jc w:val="center"/>
              <w:rPr>
                <w:sz w:val="18"/>
                <w:szCs w:val="18"/>
              </w:rPr>
            </w:pPr>
            <w:r>
              <w:rPr>
                <w:sz w:val="18"/>
                <w:szCs w:val="18"/>
              </w:rPr>
              <w:t>No input</w:t>
            </w:r>
          </w:p>
        </w:tc>
      </w:tr>
      <w:tr w14:paraId="77589F34" w14:textId="77777777" w:rsidTr="003C07BF">
        <w:tblPrEx>
          <w:tblW w:w="0" w:type="auto"/>
          <w:tblInd w:w="-5" w:type="dxa"/>
          <w:tblLook w:val="04A0"/>
        </w:tblPrEx>
        <w:tc>
          <w:tcPr>
            <w:tcW w:w="2644" w:type="dxa"/>
            <w:shd w:val="clear" w:color="auto" w:fill="C4BC96"/>
            <w:vAlign w:val="center"/>
          </w:tcPr>
          <w:p w:rsidR="003C07BF" w:rsidRPr="007A4AF3" w:rsidP="003C07BF" w14:paraId="216EC836" w14:textId="7B6B3EE4">
            <w:pPr>
              <w:pStyle w:val="BodyText"/>
              <w:spacing w:before="120" w:after="120"/>
              <w:ind w:left="-34"/>
              <w:rPr>
                <w:color w:val="000000" w:themeColor="text1"/>
                <w:sz w:val="18"/>
                <w:szCs w:val="18"/>
              </w:rPr>
            </w:pPr>
            <w:r>
              <w:rPr>
                <w:b/>
                <w:bCs/>
                <w:color w:val="FFFFFF" w:themeColor="background1"/>
                <w:sz w:val="18"/>
                <w:szCs w:val="18"/>
              </w:rPr>
              <w:t xml:space="preserve">First Nations economic participation commitments </w:t>
            </w:r>
          </w:p>
        </w:tc>
        <w:tc>
          <w:tcPr>
            <w:tcW w:w="2644" w:type="dxa"/>
            <w:shd w:val="clear" w:color="auto" w:fill="C4BC96"/>
            <w:vAlign w:val="center"/>
          </w:tcPr>
          <w:p w:rsidR="003C07BF" w:rsidRPr="007A4AF3" w:rsidP="003C07BF" w14:paraId="3203799D" w14:textId="77777777">
            <w:pPr>
              <w:pStyle w:val="BodyText"/>
              <w:spacing w:before="120" w:after="120"/>
              <w:jc w:val="center"/>
              <w:rPr>
                <w:i/>
                <w:iCs/>
                <w:color w:val="A6A6A6" w:themeColor="background1" w:themeShade="A6"/>
                <w:sz w:val="18"/>
                <w:szCs w:val="18"/>
              </w:rPr>
            </w:pPr>
            <w:r w:rsidRPr="007A4AF3">
              <w:rPr>
                <w:b/>
                <w:bCs/>
                <w:color w:val="FFFFFF" w:themeColor="background1"/>
                <w:sz w:val="18"/>
                <w:szCs w:val="18"/>
              </w:rPr>
              <w:t>% of total OPEX</w:t>
            </w:r>
          </w:p>
        </w:tc>
        <w:tc>
          <w:tcPr>
            <w:tcW w:w="2645" w:type="dxa"/>
            <w:shd w:val="clear" w:color="auto" w:fill="C4BC96"/>
            <w:vAlign w:val="center"/>
          </w:tcPr>
          <w:p w:rsidR="003C07BF" w:rsidRPr="007A4AF3" w:rsidP="003C07BF" w14:paraId="4A5D4624" w14:textId="77777777">
            <w:pPr>
              <w:pStyle w:val="BodyText"/>
              <w:spacing w:before="120" w:after="120"/>
              <w:jc w:val="center"/>
              <w:rPr>
                <w:sz w:val="18"/>
                <w:szCs w:val="18"/>
              </w:rPr>
            </w:pPr>
            <w:r w:rsidRPr="007A4AF3">
              <w:rPr>
                <w:b/>
                <w:bCs/>
                <w:color w:val="FFFFFF" w:themeColor="background1"/>
                <w:sz w:val="18"/>
                <w:szCs w:val="18"/>
              </w:rPr>
              <w:t>Cost in real dollars AU$</w:t>
            </w:r>
          </w:p>
        </w:tc>
      </w:tr>
      <w:tr w14:paraId="09787CEC" w14:textId="77777777" w:rsidTr="003C07BF">
        <w:tblPrEx>
          <w:tblW w:w="0" w:type="auto"/>
          <w:tblInd w:w="-5" w:type="dxa"/>
          <w:tblLook w:val="04A0"/>
        </w:tblPrEx>
        <w:tc>
          <w:tcPr>
            <w:tcW w:w="2644" w:type="dxa"/>
            <w:vMerge w:val="restart"/>
            <w:vAlign w:val="center"/>
          </w:tcPr>
          <w:p w:rsidR="00150A50" w:rsidRPr="007A4AF3" w:rsidP="00150A50" w14:paraId="1DE07CB6" w14:textId="732C45E6">
            <w:pPr>
              <w:pStyle w:val="BodyText"/>
              <w:spacing w:before="120" w:after="120"/>
              <w:ind w:left="-34"/>
              <w:rPr>
                <w:sz w:val="18"/>
                <w:szCs w:val="18"/>
              </w:rPr>
            </w:pPr>
            <w:r>
              <w:rPr>
                <w:sz w:val="18"/>
                <w:szCs w:val="18"/>
              </w:rPr>
              <w:t>Training &amp; workforce development</w:t>
            </w:r>
          </w:p>
        </w:tc>
        <w:tc>
          <w:tcPr>
            <w:tcW w:w="2644" w:type="dxa"/>
            <w:vAlign w:val="center"/>
          </w:tcPr>
          <w:p w:rsidR="00150A50" w:rsidRPr="007A4AF3" w:rsidP="00150A50" w14:paraId="481D1E78" w14:textId="4572069E">
            <w:pPr>
              <w:pStyle w:val="BodyText"/>
              <w:spacing w:before="120" w:after="120"/>
              <w:jc w:val="center"/>
              <w:rPr>
                <w:sz w:val="18"/>
                <w:szCs w:val="18"/>
              </w:rPr>
            </w:pPr>
            <w:r>
              <w:rPr>
                <w:color w:val="000000" w:themeColor="text1"/>
                <w:sz w:val="18"/>
                <w:szCs w:val="18"/>
              </w:rPr>
              <w:t>Pre-COD</w:t>
            </w:r>
          </w:p>
        </w:tc>
        <w:tc>
          <w:tcPr>
            <w:tcW w:w="2645" w:type="dxa"/>
            <w:vAlign w:val="center"/>
          </w:tcPr>
          <w:p w:rsidR="00150A50" w:rsidRPr="00150A50" w:rsidP="00150A50" w14:paraId="2026BEF5" w14:textId="77777777">
            <w:pPr>
              <w:pStyle w:val="BodyText"/>
              <w:spacing w:before="120" w:after="120"/>
              <w:rPr>
                <w:sz w:val="18"/>
                <w:szCs w:val="18"/>
              </w:rPr>
            </w:pPr>
            <w:r w:rsidRPr="00150A50">
              <w:rPr>
                <w:sz w:val="18"/>
                <w:szCs w:val="18"/>
              </w:rPr>
              <w:t>$</w:t>
            </w:r>
          </w:p>
        </w:tc>
      </w:tr>
      <w:tr w14:paraId="42156E52" w14:textId="77777777" w:rsidTr="003C07BF">
        <w:tblPrEx>
          <w:tblW w:w="0" w:type="auto"/>
          <w:tblInd w:w="-5" w:type="dxa"/>
          <w:tblLook w:val="04A0"/>
        </w:tblPrEx>
        <w:tc>
          <w:tcPr>
            <w:tcW w:w="2644" w:type="dxa"/>
            <w:vMerge/>
            <w:vAlign w:val="center"/>
          </w:tcPr>
          <w:p w:rsidR="00150A50" w:rsidP="00150A50" w14:paraId="6DED9079" w14:textId="77777777">
            <w:pPr>
              <w:pStyle w:val="BodyText"/>
              <w:spacing w:before="120" w:after="120"/>
              <w:ind w:left="-34"/>
              <w:rPr>
                <w:sz w:val="18"/>
                <w:szCs w:val="18"/>
              </w:rPr>
            </w:pPr>
          </w:p>
        </w:tc>
        <w:tc>
          <w:tcPr>
            <w:tcW w:w="2644" w:type="dxa"/>
            <w:vAlign w:val="center"/>
          </w:tcPr>
          <w:p w:rsidR="00150A50" w:rsidRPr="007A4AF3" w:rsidP="00150A50" w14:paraId="4DCC5C0E" w14:textId="4274B23E">
            <w:pPr>
              <w:pStyle w:val="BodyText"/>
              <w:spacing w:before="120" w:after="120"/>
              <w:jc w:val="center"/>
              <w:rPr>
                <w:b/>
                <w:bCs/>
                <w:color w:val="000000" w:themeColor="text1"/>
                <w:sz w:val="18"/>
                <w:szCs w:val="18"/>
              </w:rPr>
            </w:pPr>
            <w:r>
              <w:rPr>
                <w:color w:val="000000" w:themeColor="text1"/>
                <w:sz w:val="18"/>
                <w:szCs w:val="18"/>
              </w:rPr>
              <w:t>Post-COD</w:t>
            </w:r>
          </w:p>
        </w:tc>
        <w:tc>
          <w:tcPr>
            <w:tcW w:w="2645" w:type="dxa"/>
            <w:vAlign w:val="center"/>
          </w:tcPr>
          <w:p w:rsidR="00150A50" w:rsidRPr="00150A50" w:rsidP="00150A50" w14:paraId="33F466B8" w14:textId="26998B9E">
            <w:pPr>
              <w:pStyle w:val="BodyText"/>
              <w:spacing w:before="120" w:after="120"/>
              <w:rPr>
                <w:sz w:val="18"/>
                <w:szCs w:val="18"/>
              </w:rPr>
            </w:pPr>
            <w:r>
              <w:rPr>
                <w:sz w:val="18"/>
                <w:szCs w:val="18"/>
              </w:rPr>
              <w:t>$</w:t>
            </w:r>
          </w:p>
        </w:tc>
      </w:tr>
      <w:tr w14:paraId="7218273D" w14:textId="77777777" w:rsidTr="003C07BF">
        <w:tblPrEx>
          <w:tblW w:w="0" w:type="auto"/>
          <w:tblInd w:w="-5" w:type="dxa"/>
          <w:tblLook w:val="04A0"/>
        </w:tblPrEx>
        <w:tc>
          <w:tcPr>
            <w:tcW w:w="2644" w:type="dxa"/>
            <w:shd w:val="clear" w:color="auto" w:fill="C4BC96"/>
            <w:vAlign w:val="center"/>
          </w:tcPr>
          <w:p w:rsidR="003C07BF" w:rsidRPr="007A4AF3" w:rsidP="003C07BF" w14:paraId="6E5D1AE3" w14:textId="5D4CE9F0">
            <w:pPr>
              <w:pStyle w:val="BodyText"/>
              <w:spacing w:before="120" w:after="120"/>
              <w:ind w:left="-34"/>
              <w:rPr>
                <w:sz w:val="18"/>
                <w:szCs w:val="18"/>
              </w:rPr>
            </w:pPr>
            <w:r>
              <w:rPr>
                <w:b/>
                <w:bCs/>
                <w:color w:val="FFFFFF" w:themeColor="background1"/>
                <w:sz w:val="18"/>
                <w:szCs w:val="18"/>
              </w:rPr>
              <w:t>First Nations economic participation commitments</w:t>
            </w:r>
          </w:p>
        </w:tc>
        <w:tc>
          <w:tcPr>
            <w:tcW w:w="2644" w:type="dxa"/>
            <w:shd w:val="clear" w:color="auto" w:fill="C4BC96"/>
            <w:vAlign w:val="center"/>
          </w:tcPr>
          <w:p w:rsidR="003C07BF" w:rsidRPr="007A4AF3" w:rsidP="003C07BF" w14:paraId="04DD564D" w14:textId="77777777">
            <w:pPr>
              <w:pStyle w:val="BodyText"/>
              <w:spacing w:before="120" w:after="120"/>
              <w:jc w:val="center"/>
              <w:rPr>
                <w:sz w:val="18"/>
                <w:szCs w:val="18"/>
              </w:rPr>
            </w:pPr>
            <w:r w:rsidRPr="007A4AF3">
              <w:rPr>
                <w:b/>
                <w:bCs/>
                <w:color w:val="FFFFFF" w:themeColor="background1"/>
                <w:sz w:val="18"/>
                <w:szCs w:val="18"/>
              </w:rPr>
              <w:t>% of total Steel</w:t>
            </w:r>
          </w:p>
        </w:tc>
        <w:tc>
          <w:tcPr>
            <w:tcW w:w="2645" w:type="dxa"/>
            <w:shd w:val="clear" w:color="auto" w:fill="C4BC96"/>
            <w:vAlign w:val="center"/>
          </w:tcPr>
          <w:p w:rsidR="003C07BF" w:rsidRPr="007A4AF3" w:rsidP="003C07BF" w14:paraId="3A4487BD" w14:textId="34FF4903">
            <w:pPr>
              <w:pStyle w:val="BodyText"/>
              <w:spacing w:before="120" w:after="120"/>
              <w:jc w:val="center"/>
              <w:rPr>
                <w:sz w:val="18"/>
                <w:szCs w:val="18"/>
              </w:rPr>
            </w:pPr>
            <w:r>
              <w:rPr>
                <w:b/>
                <w:bCs/>
                <w:color w:val="FFFFFF" w:themeColor="background1"/>
                <w:sz w:val="18"/>
                <w:szCs w:val="18"/>
              </w:rPr>
              <w:t>% of Total Project Workforce (TPW should be pro-rated to the length of the LTESA term)</w:t>
            </w:r>
          </w:p>
        </w:tc>
      </w:tr>
      <w:tr w14:paraId="045DF905" w14:textId="77777777" w:rsidTr="003C07BF">
        <w:tblPrEx>
          <w:tblW w:w="0" w:type="auto"/>
          <w:tblInd w:w="-5" w:type="dxa"/>
          <w:tblLook w:val="04A0"/>
        </w:tblPrEx>
        <w:tc>
          <w:tcPr>
            <w:tcW w:w="2644" w:type="dxa"/>
            <w:vMerge w:val="restart"/>
            <w:vAlign w:val="center"/>
          </w:tcPr>
          <w:p w:rsidR="005D55D3" w:rsidRPr="007A4AF3" w:rsidP="005D55D3" w14:paraId="23A6373D" w14:textId="64AA0D0D">
            <w:pPr>
              <w:pStyle w:val="BodyText"/>
              <w:spacing w:before="120" w:after="120"/>
              <w:ind w:left="-34"/>
              <w:rPr>
                <w:sz w:val="18"/>
                <w:szCs w:val="18"/>
              </w:rPr>
            </w:pPr>
            <w:r>
              <w:rPr>
                <w:sz w:val="18"/>
                <w:szCs w:val="18"/>
              </w:rPr>
              <w:t>First Nations Workers</w:t>
            </w:r>
          </w:p>
        </w:tc>
        <w:tc>
          <w:tcPr>
            <w:tcW w:w="2644" w:type="dxa"/>
            <w:vAlign w:val="center"/>
          </w:tcPr>
          <w:p w:rsidR="005D55D3" w:rsidRPr="007A4AF3" w:rsidP="005D55D3" w14:paraId="3AA1DE2D" w14:textId="5F956212">
            <w:pPr>
              <w:pStyle w:val="BodyText"/>
              <w:spacing w:before="120" w:after="120"/>
              <w:jc w:val="center"/>
              <w:rPr>
                <w:sz w:val="18"/>
                <w:szCs w:val="18"/>
              </w:rPr>
            </w:pPr>
            <w:r>
              <w:rPr>
                <w:color w:val="000000" w:themeColor="text1"/>
                <w:sz w:val="18"/>
                <w:szCs w:val="18"/>
              </w:rPr>
              <w:t>Pre-COD</w:t>
            </w:r>
          </w:p>
        </w:tc>
        <w:tc>
          <w:tcPr>
            <w:tcW w:w="2645" w:type="dxa"/>
            <w:vAlign w:val="center"/>
          </w:tcPr>
          <w:p w:rsidR="005D55D3" w:rsidRPr="007A4AF3" w:rsidP="005D55D3" w14:paraId="6ED534F8" w14:textId="32437D2F">
            <w:pPr>
              <w:pStyle w:val="BodyText"/>
              <w:spacing w:before="120" w:after="120"/>
              <w:jc w:val="center"/>
              <w:rPr>
                <w:sz w:val="18"/>
                <w:szCs w:val="18"/>
              </w:rPr>
            </w:pPr>
            <w:r>
              <w:rPr>
                <w:sz w:val="18"/>
                <w:szCs w:val="18"/>
              </w:rPr>
              <w:t>0.00%</w:t>
            </w:r>
          </w:p>
        </w:tc>
      </w:tr>
      <w:tr w14:paraId="4A78A635" w14:textId="77777777" w:rsidTr="003C07BF">
        <w:tblPrEx>
          <w:tblW w:w="0" w:type="auto"/>
          <w:tblInd w:w="-5" w:type="dxa"/>
          <w:tblLook w:val="04A0"/>
        </w:tblPrEx>
        <w:tc>
          <w:tcPr>
            <w:tcW w:w="2644" w:type="dxa"/>
            <w:vMerge/>
            <w:vAlign w:val="center"/>
          </w:tcPr>
          <w:p w:rsidR="005D55D3" w:rsidP="005D55D3" w14:paraId="1F3A4BE4" w14:textId="77777777">
            <w:pPr>
              <w:pStyle w:val="BodyText"/>
              <w:spacing w:before="120" w:after="120"/>
              <w:ind w:left="-34"/>
              <w:rPr>
                <w:sz w:val="18"/>
                <w:szCs w:val="18"/>
              </w:rPr>
            </w:pPr>
          </w:p>
        </w:tc>
        <w:tc>
          <w:tcPr>
            <w:tcW w:w="2644" w:type="dxa"/>
            <w:vAlign w:val="center"/>
          </w:tcPr>
          <w:p w:rsidR="005D55D3" w:rsidRPr="007A4AF3" w:rsidP="005D55D3" w14:paraId="1A7E33DC" w14:textId="00E02EA0">
            <w:pPr>
              <w:pStyle w:val="BodyText"/>
              <w:spacing w:before="120" w:after="120"/>
              <w:jc w:val="center"/>
              <w:rPr>
                <w:b/>
                <w:bCs/>
                <w:color w:val="000000" w:themeColor="text1"/>
                <w:sz w:val="18"/>
                <w:szCs w:val="18"/>
              </w:rPr>
            </w:pPr>
            <w:r>
              <w:rPr>
                <w:color w:val="000000" w:themeColor="text1"/>
                <w:sz w:val="18"/>
                <w:szCs w:val="18"/>
              </w:rPr>
              <w:t>Post-COD</w:t>
            </w:r>
          </w:p>
        </w:tc>
        <w:tc>
          <w:tcPr>
            <w:tcW w:w="2645" w:type="dxa"/>
            <w:vAlign w:val="center"/>
          </w:tcPr>
          <w:p w:rsidR="005D55D3" w:rsidRPr="005D55D3" w:rsidP="005D55D3" w14:paraId="76984414" w14:textId="0C09DB33">
            <w:pPr>
              <w:pStyle w:val="BodyText"/>
              <w:spacing w:before="120" w:after="120"/>
              <w:jc w:val="center"/>
              <w:rPr>
                <w:sz w:val="18"/>
                <w:szCs w:val="18"/>
              </w:rPr>
            </w:pPr>
            <w:r>
              <w:rPr>
                <w:sz w:val="18"/>
                <w:szCs w:val="18"/>
              </w:rPr>
              <w:t>0.00%</w:t>
            </w:r>
          </w:p>
        </w:tc>
      </w:tr>
    </w:tbl>
    <w:p w:rsidR="007A4AF3" w:rsidP="007A4AF3" w14:paraId="4A7376D4" w14:textId="77777777">
      <w:pPr>
        <w:spacing w:before="120" w:after="120"/>
        <w:rPr>
          <w:rFonts w:eastAsiaTheme="minorEastAsia" w:cstheme="minorBidi"/>
        </w:rPr>
      </w:pPr>
    </w:p>
    <w:p w:rsidR="004E10CD" w:rsidRPr="004E10CD" w:rsidP="004E10CD" w14:paraId="0EEE59C8" w14:textId="3D85630C">
      <w:pPr>
        <w:pStyle w:val="Heading3"/>
        <w:keepNext/>
        <w:numPr>
          <w:ilvl w:val="2"/>
          <w:numId w:val="85"/>
        </w:numPr>
        <w:spacing w:before="120" w:after="120"/>
        <w:rPr>
          <w:b/>
          <w:bCs/>
        </w:rPr>
      </w:pPr>
      <w:r>
        <w:rPr>
          <w:rFonts w:eastAsiaTheme="minorEastAsia" w:cstheme="minorBidi"/>
          <w:b/>
          <w:bCs/>
        </w:rPr>
        <w:t xml:space="preserve">Additional </w:t>
      </w:r>
      <w:r w:rsidRPr="004E10CD">
        <w:rPr>
          <w:rFonts w:eastAsiaTheme="minorEastAsia" w:cstheme="minorBidi"/>
          <w:b/>
          <w:bCs/>
        </w:rPr>
        <w:t xml:space="preserve">First Nations </w:t>
      </w:r>
      <w:r w:rsidR="0071498A">
        <w:rPr>
          <w:rFonts w:eastAsiaTheme="minorEastAsia" w:cstheme="minorBidi"/>
          <w:b/>
          <w:bCs/>
        </w:rPr>
        <w:t>commitments</w:t>
      </w:r>
    </w:p>
    <w:p w:rsidR="004E10CD" w:rsidP="004E10CD" w14:paraId="68F6F7FD" w14:textId="6FA9DC38">
      <w:pPr>
        <w:spacing w:before="120" w:after="120"/>
        <w:ind w:left="567"/>
        <w:rPr>
          <w:rFonts w:eastAsiaTheme="minorEastAsia" w:cstheme="minorBidi"/>
        </w:rPr>
      </w:pPr>
      <w:r w:rsidRPr="3A24BC32">
        <w:rPr>
          <w:rFonts w:eastAsiaTheme="minorEastAsia" w:cstheme="minorBidi"/>
        </w:rPr>
        <w:t xml:space="preserve">In accordance with clause </w:t>
      </w:r>
      <w:r>
        <w:rPr>
          <w:rFonts w:eastAsiaTheme="minorEastAsia" w:cstheme="minorBidi"/>
        </w:rPr>
        <w:fldChar w:fldCharType="begin"/>
      </w:r>
      <w:r>
        <w:rPr>
          <w:rFonts w:eastAsiaTheme="minorEastAsia" w:cstheme="minorBidi"/>
        </w:rPr>
        <w:instrText xml:space="preserve"> REF _Ref210917452 \n \h </w:instrText>
      </w:r>
      <w:r>
        <w:rPr>
          <w:rFonts w:eastAsiaTheme="minorEastAsia" w:cstheme="minorBidi"/>
        </w:rPr>
        <w:fldChar w:fldCharType="separate"/>
      </w:r>
      <w:r w:rsidR="00B44A0B">
        <w:rPr>
          <w:rFonts w:eastAsiaTheme="minorEastAsia" w:cstheme="minorBidi"/>
        </w:rPr>
        <w:t>14.1</w:t>
      </w:r>
      <w:r>
        <w:rPr>
          <w:rFonts w:eastAsiaTheme="minorEastAsia" w:cstheme="minorBidi"/>
        </w:rPr>
        <w:fldChar w:fldCharType="end"/>
      </w:r>
      <w:r>
        <w:rPr>
          <w:rFonts w:eastAsiaTheme="minorEastAsia" w:cstheme="minorBidi"/>
        </w:rPr>
        <w:t xml:space="preserve"> (“</w:t>
      </w:r>
      <w:r>
        <w:rPr>
          <w:rFonts w:eastAsiaTheme="minorEastAsia" w:cstheme="minorBidi"/>
        </w:rPr>
        <w:fldChar w:fldCharType="begin"/>
      </w:r>
      <w:r>
        <w:rPr>
          <w:rFonts w:eastAsiaTheme="minorEastAsia" w:cstheme="minorBidi"/>
        </w:rPr>
        <w:instrText xml:space="preserve"> REF _Ref210917457 \h </w:instrText>
      </w:r>
      <w:r>
        <w:rPr>
          <w:rFonts w:eastAsiaTheme="minorEastAsia" w:cstheme="minorBidi"/>
        </w:rPr>
        <w:fldChar w:fldCharType="separate"/>
      </w:r>
      <w:r w:rsidR="00B44A0B">
        <w:t>Performance</w:t>
      </w:r>
      <w:r>
        <w:rPr>
          <w:rFonts w:eastAsiaTheme="minorEastAsia" w:cstheme="minorBidi"/>
        </w:rPr>
        <w:fldChar w:fldCharType="end"/>
      </w:r>
      <w:r>
        <w:rPr>
          <w:rFonts w:eastAsiaTheme="minorEastAsia" w:cstheme="minorBidi"/>
        </w:rPr>
        <w:t>”)</w:t>
      </w:r>
      <w:r w:rsidRPr="3A24BC32">
        <w:rPr>
          <w:rFonts w:eastAsiaTheme="minorEastAsia" w:cstheme="minorBidi"/>
        </w:rPr>
        <w:t>, LTES Operator will</w:t>
      </w:r>
      <w:r>
        <w:rPr>
          <w:rFonts w:eastAsiaTheme="minorEastAsia" w:cstheme="minorBidi"/>
        </w:rPr>
        <w:t>:</w:t>
      </w:r>
    </w:p>
    <w:p w:rsidR="004E10CD" w:rsidP="004E10CD" w14:paraId="659496CD" w14:textId="017DA95A">
      <w:pPr>
        <w:pStyle w:val="Heading4"/>
        <w:numPr>
          <w:ilvl w:val="3"/>
          <w:numId w:val="84"/>
        </w:numPr>
        <w:spacing w:before="120" w:after="120"/>
        <w:ind w:left="1134" w:hanging="567"/>
        <w:rPr>
          <w:rFonts w:eastAsiaTheme="minorEastAsia" w:cstheme="minorBidi"/>
        </w:rPr>
      </w:pPr>
      <w:r>
        <w:rPr>
          <w:rFonts w:eastAsiaTheme="minorEastAsia" w:cstheme="minorBidi"/>
        </w:rPr>
        <w:t xml:space="preserve">make additional First Nations commitments equal to or greater than the amount specified in </w:t>
      </w:r>
      <w:r w:rsidR="003D287A">
        <w:rPr>
          <w:rFonts w:eastAsiaTheme="minorEastAsia" w:cstheme="minorBidi"/>
        </w:rPr>
        <w:t xml:space="preserve">Table 5. </w:t>
      </w:r>
      <w:r>
        <w:rPr>
          <w:rFonts w:eastAsiaTheme="minorEastAsia" w:cstheme="minorBidi"/>
        </w:rPr>
        <w:t xml:space="preserve"> </w:t>
      </w:r>
    </w:p>
    <w:p w:rsidR="0071498A" w:rsidRPr="00930258" w:rsidP="0071498A" w14:paraId="6D128FE2" w14:textId="1C89B7FC">
      <w:pPr>
        <w:spacing w:before="120" w:after="120"/>
        <w:rPr>
          <w:rFonts w:eastAsiaTheme="minorEastAsia" w:cstheme="minorBidi"/>
          <w:b/>
          <w:bCs/>
        </w:rPr>
      </w:pPr>
      <w:r>
        <w:rPr>
          <w:rFonts w:eastAsiaTheme="minorEastAsia" w:cstheme="minorBidi"/>
          <w:b/>
          <w:bCs/>
        </w:rPr>
        <w:t>Table 5 – Additional First Nations Commitments</w:t>
      </w:r>
    </w:p>
    <w:tbl>
      <w:tblPr>
        <w:tblStyle w:val="TableGrid"/>
        <w:tblW w:w="0" w:type="auto"/>
        <w:tblInd w:w="-5" w:type="dxa"/>
        <w:tblLook w:val="04A0"/>
      </w:tblPr>
      <w:tblGrid>
        <w:gridCol w:w="1996"/>
        <w:gridCol w:w="1644"/>
        <w:gridCol w:w="1251"/>
        <w:gridCol w:w="1417"/>
        <w:gridCol w:w="1625"/>
      </w:tblGrid>
      <w:tr w14:paraId="26F2BA2A" w14:textId="77777777" w:rsidTr="00507CA9">
        <w:tblPrEx>
          <w:tblW w:w="0" w:type="auto"/>
          <w:tblInd w:w="-5" w:type="dxa"/>
          <w:tblLook w:val="04A0"/>
        </w:tblPrEx>
        <w:trPr>
          <w:tblHeader/>
        </w:trPr>
        <w:tc>
          <w:tcPr>
            <w:tcW w:w="1996" w:type="dxa"/>
            <w:shd w:val="clear" w:color="auto" w:fill="C4BC96"/>
            <w:vAlign w:val="center"/>
          </w:tcPr>
          <w:p w:rsidR="0071498A" w:rsidRPr="007A4AF3" w:rsidP="00507CA9" w14:paraId="7C26BBCC"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Specific commitment</w:t>
            </w:r>
          </w:p>
        </w:tc>
        <w:tc>
          <w:tcPr>
            <w:tcW w:w="1644" w:type="dxa"/>
            <w:shd w:val="clear" w:color="auto" w:fill="C4BC96"/>
            <w:vAlign w:val="center"/>
          </w:tcPr>
          <w:p w:rsidR="0071498A" w:rsidRPr="007A4AF3" w:rsidP="00507CA9" w14:paraId="74FF741F"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Timeframe</w:t>
            </w:r>
          </w:p>
        </w:tc>
        <w:tc>
          <w:tcPr>
            <w:tcW w:w="1251" w:type="dxa"/>
            <w:shd w:val="clear" w:color="auto" w:fill="C4BC96"/>
            <w:vAlign w:val="center"/>
          </w:tcPr>
          <w:p w:rsidR="0071498A" w:rsidRPr="007A4AF3" w:rsidP="00507CA9" w14:paraId="0716C293"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Start Date</w:t>
            </w:r>
          </w:p>
        </w:tc>
        <w:tc>
          <w:tcPr>
            <w:tcW w:w="1417" w:type="dxa"/>
            <w:shd w:val="clear" w:color="auto" w:fill="C4BC96"/>
            <w:vAlign w:val="center"/>
          </w:tcPr>
          <w:p w:rsidR="0071498A" w:rsidRPr="007A4AF3" w:rsidP="00507CA9" w14:paraId="0F3337E1"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End Date</w:t>
            </w:r>
          </w:p>
        </w:tc>
        <w:tc>
          <w:tcPr>
            <w:tcW w:w="1625" w:type="dxa"/>
            <w:shd w:val="clear" w:color="auto" w:fill="C4BC96"/>
            <w:vAlign w:val="center"/>
          </w:tcPr>
          <w:p w:rsidR="0071498A" w:rsidRPr="007A4AF3" w:rsidP="00507CA9" w14:paraId="3AF3683D"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Cost in real dollars AU$</w:t>
            </w:r>
          </w:p>
        </w:tc>
      </w:tr>
      <w:tr w14:paraId="219CA5B7" w14:textId="77777777" w:rsidTr="00507CA9">
        <w:tblPrEx>
          <w:tblW w:w="0" w:type="auto"/>
          <w:tblInd w:w="-5" w:type="dxa"/>
          <w:tblLook w:val="04A0"/>
        </w:tblPrEx>
        <w:tc>
          <w:tcPr>
            <w:tcW w:w="1996" w:type="dxa"/>
            <w:shd w:val="clear" w:color="auto" w:fill="auto"/>
          </w:tcPr>
          <w:p w:rsidR="0071498A" w:rsidRPr="007A4AF3" w:rsidP="00507CA9" w14:paraId="48DC941B"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512AA826" w14:textId="77777777">
            <w:pPr>
              <w:pStyle w:val="BodyText"/>
              <w:spacing w:before="120" w:after="120"/>
              <w:jc w:val="center"/>
              <w:rPr>
                <w:b/>
                <w:bCs/>
                <w:color w:val="A6A6A6" w:themeColor="background1" w:themeShade="A6"/>
                <w:sz w:val="18"/>
                <w:szCs w:val="18"/>
              </w:rPr>
            </w:pPr>
            <w:r w:rsidRPr="007A4AF3">
              <w:rPr>
                <w:color w:val="000000" w:themeColor="text1"/>
                <w:sz w:val="18"/>
                <w:szCs w:val="18"/>
              </w:rPr>
              <w:t>-</w:t>
            </w:r>
          </w:p>
        </w:tc>
        <w:tc>
          <w:tcPr>
            <w:tcW w:w="1251" w:type="dxa"/>
            <w:shd w:val="clear" w:color="auto" w:fill="auto"/>
          </w:tcPr>
          <w:p w:rsidR="0071498A" w:rsidRPr="007A4AF3" w:rsidP="00507CA9" w14:paraId="6C819990" w14:textId="77777777">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71498A" w:rsidRPr="007A4AF3" w:rsidP="00507CA9" w14:paraId="42ED0866" w14:textId="77777777">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71498A" w:rsidRPr="007A4AF3" w:rsidP="00507CA9" w14:paraId="1A67F7DD" w14:textId="77777777">
            <w:pPr>
              <w:pStyle w:val="BodyText"/>
              <w:spacing w:before="120" w:after="120"/>
              <w:jc w:val="center"/>
              <w:rPr>
                <w:sz w:val="18"/>
                <w:szCs w:val="18"/>
              </w:rPr>
            </w:pPr>
            <w:r w:rsidRPr="007A4AF3">
              <w:rPr>
                <w:color w:val="000000" w:themeColor="text1"/>
                <w:sz w:val="18"/>
                <w:szCs w:val="18"/>
              </w:rPr>
              <w:t>-</w:t>
            </w:r>
          </w:p>
        </w:tc>
      </w:tr>
      <w:tr w14:paraId="45C82ACC" w14:textId="77777777" w:rsidTr="00507CA9">
        <w:tblPrEx>
          <w:tblW w:w="0" w:type="auto"/>
          <w:tblInd w:w="-5" w:type="dxa"/>
          <w:tblLook w:val="04A0"/>
        </w:tblPrEx>
        <w:tc>
          <w:tcPr>
            <w:tcW w:w="1996" w:type="dxa"/>
            <w:shd w:val="clear" w:color="auto" w:fill="auto"/>
          </w:tcPr>
          <w:p w:rsidR="0071498A" w:rsidRPr="007A4AF3" w:rsidP="00507CA9" w14:paraId="118E1B73"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13BFC693" w14:textId="77777777">
            <w:pPr>
              <w:pStyle w:val="BodyText"/>
              <w:spacing w:before="120" w:after="120"/>
              <w:jc w:val="center"/>
              <w:rPr>
                <w:i/>
                <w:iCs/>
                <w:color w:val="A6A6A6" w:themeColor="background1" w:themeShade="A6"/>
                <w:sz w:val="18"/>
                <w:szCs w:val="18"/>
              </w:rPr>
            </w:pPr>
            <w:r w:rsidRPr="007A4AF3">
              <w:rPr>
                <w:color w:val="000000" w:themeColor="text1"/>
                <w:sz w:val="18"/>
                <w:szCs w:val="18"/>
              </w:rPr>
              <w:t>-</w:t>
            </w:r>
          </w:p>
        </w:tc>
        <w:tc>
          <w:tcPr>
            <w:tcW w:w="1251" w:type="dxa"/>
            <w:shd w:val="clear" w:color="auto" w:fill="auto"/>
          </w:tcPr>
          <w:p w:rsidR="0071498A" w:rsidRPr="007A4AF3" w:rsidP="00507CA9" w14:paraId="3F31A6EE" w14:textId="77777777">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417" w:type="dxa"/>
            <w:shd w:val="clear" w:color="auto" w:fill="auto"/>
          </w:tcPr>
          <w:p w:rsidR="0071498A" w:rsidRPr="007A4AF3" w:rsidP="00507CA9" w14:paraId="6EDDD4C5" w14:textId="77777777">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625" w:type="dxa"/>
            <w:shd w:val="clear" w:color="auto" w:fill="auto"/>
          </w:tcPr>
          <w:p w:rsidR="0071498A" w:rsidRPr="007A4AF3" w:rsidP="00507CA9" w14:paraId="4F388160" w14:textId="77777777">
            <w:pPr>
              <w:pStyle w:val="BodyText"/>
              <w:spacing w:before="120" w:after="120"/>
              <w:jc w:val="center"/>
              <w:rPr>
                <w:sz w:val="18"/>
                <w:szCs w:val="18"/>
              </w:rPr>
            </w:pPr>
            <w:r w:rsidRPr="007A4AF3">
              <w:rPr>
                <w:color w:val="000000" w:themeColor="text1"/>
                <w:sz w:val="18"/>
                <w:szCs w:val="18"/>
              </w:rPr>
              <w:t>-</w:t>
            </w:r>
          </w:p>
        </w:tc>
      </w:tr>
      <w:tr w14:paraId="5FD05E55" w14:textId="77777777" w:rsidTr="00507CA9">
        <w:tblPrEx>
          <w:tblW w:w="0" w:type="auto"/>
          <w:tblInd w:w="-5" w:type="dxa"/>
          <w:tblLook w:val="04A0"/>
        </w:tblPrEx>
        <w:tc>
          <w:tcPr>
            <w:tcW w:w="1996" w:type="dxa"/>
            <w:shd w:val="clear" w:color="auto" w:fill="auto"/>
          </w:tcPr>
          <w:p w:rsidR="0071498A" w:rsidRPr="007A4AF3" w:rsidP="00507CA9" w14:paraId="2B1EB5AB" w14:textId="77777777">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71498A" w:rsidRPr="007A4AF3" w:rsidP="00507CA9" w14:paraId="542C27A1" w14:textId="77777777">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71498A" w:rsidRPr="007A4AF3" w:rsidP="00507CA9" w14:paraId="3CF92268" w14:textId="77777777">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71498A" w:rsidRPr="007A4AF3" w:rsidP="00507CA9" w14:paraId="3CA9BE3B" w14:textId="77777777">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71498A" w:rsidRPr="007A4AF3" w:rsidP="00507CA9" w14:paraId="56F3BE17" w14:textId="77777777">
            <w:pPr>
              <w:pStyle w:val="BodyText"/>
              <w:spacing w:before="120" w:after="120"/>
              <w:jc w:val="center"/>
              <w:rPr>
                <w:sz w:val="18"/>
                <w:szCs w:val="18"/>
              </w:rPr>
            </w:pPr>
            <w:r w:rsidRPr="007A4AF3">
              <w:rPr>
                <w:color w:val="000000" w:themeColor="text1"/>
                <w:sz w:val="18"/>
                <w:szCs w:val="18"/>
              </w:rPr>
              <w:t>-</w:t>
            </w:r>
          </w:p>
        </w:tc>
      </w:tr>
      <w:tr w14:paraId="159C1C16" w14:textId="77777777" w:rsidTr="00507CA9">
        <w:tblPrEx>
          <w:tblW w:w="0" w:type="auto"/>
          <w:tblInd w:w="-5" w:type="dxa"/>
          <w:tblLook w:val="04A0"/>
        </w:tblPrEx>
        <w:tc>
          <w:tcPr>
            <w:tcW w:w="1996" w:type="dxa"/>
            <w:shd w:val="clear" w:color="auto" w:fill="auto"/>
          </w:tcPr>
          <w:p w:rsidR="0071498A" w:rsidRPr="007A4AF3" w:rsidP="00507CA9" w14:paraId="57BFC4E2" w14:textId="77777777">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71498A" w:rsidRPr="007A4AF3" w:rsidP="00507CA9" w14:paraId="72F1026B" w14:textId="77777777">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71498A" w:rsidRPr="007A4AF3" w:rsidP="00507CA9" w14:paraId="22F6A76D" w14:textId="77777777">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417" w:type="dxa"/>
            <w:shd w:val="clear" w:color="auto" w:fill="auto"/>
          </w:tcPr>
          <w:p w:rsidR="0071498A" w:rsidRPr="007A4AF3" w:rsidP="00507CA9" w14:paraId="6B81D171" w14:textId="77777777">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625" w:type="dxa"/>
            <w:shd w:val="clear" w:color="auto" w:fill="auto"/>
          </w:tcPr>
          <w:p w:rsidR="0071498A" w:rsidRPr="007A4AF3" w:rsidP="00507CA9" w14:paraId="6E4CDBE0" w14:textId="77777777">
            <w:pPr>
              <w:pStyle w:val="BodyText"/>
              <w:spacing w:before="120" w:after="120"/>
              <w:jc w:val="center"/>
              <w:rPr>
                <w:sz w:val="18"/>
                <w:szCs w:val="18"/>
              </w:rPr>
            </w:pPr>
            <w:r w:rsidRPr="007A4AF3">
              <w:rPr>
                <w:color w:val="000000" w:themeColor="text1"/>
                <w:sz w:val="18"/>
                <w:szCs w:val="18"/>
              </w:rPr>
              <w:t>-</w:t>
            </w:r>
          </w:p>
        </w:tc>
      </w:tr>
      <w:tr w14:paraId="5D3E1A3A" w14:textId="77777777" w:rsidTr="00507CA9">
        <w:tblPrEx>
          <w:tblW w:w="0" w:type="auto"/>
          <w:tblInd w:w="-5" w:type="dxa"/>
          <w:tblLook w:val="04A0"/>
        </w:tblPrEx>
        <w:tc>
          <w:tcPr>
            <w:tcW w:w="1996" w:type="dxa"/>
            <w:shd w:val="clear" w:color="auto" w:fill="auto"/>
          </w:tcPr>
          <w:p w:rsidR="0071498A" w:rsidRPr="007A4AF3" w:rsidP="00507CA9" w14:paraId="20EE2746" w14:textId="77777777">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71498A" w:rsidRPr="007A4AF3" w:rsidP="00507CA9" w14:paraId="6B657381" w14:textId="77777777">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71498A" w:rsidRPr="007A4AF3" w:rsidP="00507CA9" w14:paraId="2E0D1C38" w14:textId="77777777">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71498A" w:rsidRPr="007A4AF3" w:rsidP="00507CA9" w14:paraId="480049AA" w14:textId="77777777">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71498A" w:rsidRPr="007A4AF3" w:rsidP="00507CA9" w14:paraId="4E16D6DF" w14:textId="77777777">
            <w:pPr>
              <w:pStyle w:val="BodyText"/>
              <w:spacing w:before="120" w:after="120"/>
              <w:jc w:val="center"/>
              <w:rPr>
                <w:sz w:val="18"/>
                <w:szCs w:val="18"/>
              </w:rPr>
            </w:pPr>
            <w:r w:rsidRPr="007A4AF3">
              <w:rPr>
                <w:color w:val="000000" w:themeColor="text1"/>
                <w:sz w:val="18"/>
                <w:szCs w:val="18"/>
              </w:rPr>
              <w:t>-</w:t>
            </w:r>
          </w:p>
        </w:tc>
      </w:tr>
      <w:tr w14:paraId="5DBE9FE0" w14:textId="77777777" w:rsidTr="00507CA9">
        <w:tblPrEx>
          <w:tblW w:w="0" w:type="auto"/>
          <w:tblInd w:w="-5" w:type="dxa"/>
          <w:tblLook w:val="04A0"/>
        </w:tblPrEx>
        <w:tc>
          <w:tcPr>
            <w:tcW w:w="1996" w:type="dxa"/>
            <w:shd w:val="clear" w:color="auto" w:fill="auto"/>
          </w:tcPr>
          <w:p w:rsidR="0071498A" w:rsidRPr="007A4AF3" w:rsidP="00507CA9" w14:paraId="32810E85"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1C16C9ED"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71498A" w:rsidRPr="007A4AF3" w:rsidP="00507CA9" w14:paraId="314D591F"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71498A" w:rsidRPr="007A4AF3" w:rsidP="00507CA9" w14:paraId="7F60D3CC"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71498A" w:rsidRPr="007A4AF3" w:rsidP="00507CA9" w14:paraId="40AA3BA2"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37F25219" w14:textId="77777777" w:rsidTr="00507CA9">
        <w:tblPrEx>
          <w:tblW w:w="0" w:type="auto"/>
          <w:tblInd w:w="-5" w:type="dxa"/>
          <w:tblLook w:val="04A0"/>
        </w:tblPrEx>
        <w:tc>
          <w:tcPr>
            <w:tcW w:w="1996" w:type="dxa"/>
            <w:shd w:val="clear" w:color="auto" w:fill="auto"/>
          </w:tcPr>
          <w:p w:rsidR="0071498A" w:rsidRPr="007A4AF3" w:rsidP="00507CA9" w14:paraId="75082F09"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5601643B"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71498A" w:rsidRPr="007A4AF3" w:rsidP="00507CA9" w14:paraId="0E6EFDEF"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71498A" w:rsidRPr="007A4AF3" w:rsidP="00507CA9" w14:paraId="53106CC6"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71498A" w:rsidRPr="007A4AF3" w:rsidP="00507CA9" w14:paraId="3829D58D"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2FD33144" w14:textId="77777777" w:rsidTr="00507CA9">
        <w:tblPrEx>
          <w:tblW w:w="0" w:type="auto"/>
          <w:tblInd w:w="-5" w:type="dxa"/>
          <w:tblLook w:val="04A0"/>
        </w:tblPrEx>
        <w:tc>
          <w:tcPr>
            <w:tcW w:w="1996" w:type="dxa"/>
            <w:shd w:val="clear" w:color="auto" w:fill="auto"/>
          </w:tcPr>
          <w:p w:rsidR="0071498A" w:rsidRPr="007A4AF3" w:rsidP="00507CA9" w14:paraId="664454AF"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6671A1FA"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71498A" w:rsidRPr="007A4AF3" w:rsidP="00507CA9" w14:paraId="305FDCF2"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71498A" w:rsidRPr="007A4AF3" w:rsidP="00507CA9" w14:paraId="68AC03AF"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71498A" w:rsidRPr="007A4AF3" w:rsidP="00507CA9" w14:paraId="2A162D43"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782C092D" w14:textId="77777777" w:rsidTr="00507CA9">
        <w:tblPrEx>
          <w:tblW w:w="0" w:type="auto"/>
          <w:tblInd w:w="-5" w:type="dxa"/>
          <w:tblLook w:val="04A0"/>
        </w:tblPrEx>
        <w:tc>
          <w:tcPr>
            <w:tcW w:w="1996" w:type="dxa"/>
            <w:shd w:val="clear" w:color="auto" w:fill="auto"/>
          </w:tcPr>
          <w:p w:rsidR="0071498A" w:rsidRPr="007A4AF3" w:rsidP="00507CA9" w14:paraId="5415D3F2"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6470C760"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71498A" w:rsidRPr="007A4AF3" w:rsidP="00507CA9" w14:paraId="559D8D42"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71498A" w:rsidRPr="007A4AF3" w:rsidP="00507CA9" w14:paraId="1840FF96"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71498A" w:rsidRPr="007A4AF3" w:rsidP="00507CA9" w14:paraId="1099D278"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45E81374" w14:textId="77777777" w:rsidTr="00507CA9">
        <w:tblPrEx>
          <w:tblW w:w="0" w:type="auto"/>
          <w:tblInd w:w="-5" w:type="dxa"/>
          <w:tblLook w:val="04A0"/>
        </w:tblPrEx>
        <w:tc>
          <w:tcPr>
            <w:tcW w:w="1996" w:type="dxa"/>
            <w:shd w:val="clear" w:color="auto" w:fill="auto"/>
          </w:tcPr>
          <w:p w:rsidR="0071498A" w:rsidRPr="007A4AF3" w:rsidP="00507CA9" w14:paraId="4C68FD68"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72CE5492"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71498A" w:rsidRPr="007A4AF3" w:rsidP="00507CA9" w14:paraId="708F646A"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71498A" w:rsidRPr="007A4AF3" w:rsidP="00507CA9" w14:paraId="480C2E9E"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71498A" w:rsidRPr="007A4AF3" w:rsidP="00507CA9" w14:paraId="166543D6"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1F0777B8" w14:textId="77777777" w:rsidTr="00507CA9">
        <w:tblPrEx>
          <w:tblW w:w="0" w:type="auto"/>
          <w:tblInd w:w="-5" w:type="dxa"/>
          <w:tblLook w:val="04A0"/>
        </w:tblPrEx>
        <w:tc>
          <w:tcPr>
            <w:tcW w:w="1996" w:type="dxa"/>
            <w:shd w:val="clear" w:color="auto" w:fill="auto"/>
          </w:tcPr>
          <w:p w:rsidR="0071498A" w:rsidRPr="007A4AF3" w:rsidP="00507CA9" w14:paraId="733F1125"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5581A7A2"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71498A" w:rsidRPr="007A4AF3" w:rsidP="00507CA9" w14:paraId="6A08E0F8"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71498A" w:rsidRPr="007A4AF3" w:rsidP="00507CA9" w14:paraId="71AB723E"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71498A" w:rsidRPr="007A4AF3" w:rsidP="00507CA9" w14:paraId="594AA0CB"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61EDC979" w14:textId="77777777" w:rsidTr="00507CA9">
        <w:tblPrEx>
          <w:tblW w:w="0" w:type="auto"/>
          <w:tblInd w:w="-5" w:type="dxa"/>
          <w:tblLook w:val="04A0"/>
        </w:tblPrEx>
        <w:tc>
          <w:tcPr>
            <w:tcW w:w="1996" w:type="dxa"/>
            <w:shd w:val="clear" w:color="auto" w:fill="auto"/>
          </w:tcPr>
          <w:p w:rsidR="0071498A" w:rsidRPr="007A4AF3" w:rsidP="00507CA9" w14:paraId="7C889DDD"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71498A" w:rsidRPr="007A4AF3" w:rsidP="00507CA9" w14:paraId="201D2731"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71498A" w:rsidRPr="007A4AF3" w:rsidP="00507CA9" w14:paraId="197538AD"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71498A" w:rsidRPr="007A4AF3" w:rsidP="00507CA9" w14:paraId="410C0F54"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71498A" w:rsidRPr="007A4AF3" w:rsidP="00507CA9" w14:paraId="06B4D220" w14:textId="77777777">
            <w:pPr>
              <w:pStyle w:val="BodyText"/>
              <w:spacing w:before="120" w:after="120"/>
              <w:jc w:val="center"/>
              <w:rPr>
                <w:color w:val="000000" w:themeColor="text1"/>
                <w:sz w:val="18"/>
                <w:szCs w:val="18"/>
              </w:rPr>
            </w:pPr>
            <w:r w:rsidRPr="007A4AF3">
              <w:rPr>
                <w:color w:val="000000" w:themeColor="text1"/>
                <w:sz w:val="18"/>
                <w:szCs w:val="18"/>
              </w:rPr>
              <w:t>-</w:t>
            </w:r>
          </w:p>
        </w:tc>
      </w:tr>
    </w:tbl>
    <w:p w:rsidR="0071498A" w14:paraId="1F84685F" w14:textId="77777777"/>
    <w:p w:rsidR="0071498A" w:rsidRPr="004E10CD" w:rsidP="0071498A" w14:paraId="526B5AC4" w14:textId="059180C4">
      <w:pPr>
        <w:pStyle w:val="Heading3"/>
        <w:keepNext/>
        <w:numPr>
          <w:ilvl w:val="2"/>
          <w:numId w:val="85"/>
        </w:numPr>
        <w:spacing w:before="120" w:after="120"/>
        <w:rPr>
          <w:b/>
          <w:bCs/>
        </w:rPr>
      </w:pPr>
      <w:r>
        <w:rPr>
          <w:rFonts w:eastAsiaTheme="minorEastAsia" w:cstheme="minorBidi"/>
          <w:b/>
          <w:bCs/>
        </w:rPr>
        <w:t>Community Engagement Plan</w:t>
      </w:r>
    </w:p>
    <w:p w:rsidR="0071498A" w:rsidP="0071498A" w14:paraId="7B85E26C" w14:textId="712E36EF">
      <w:pPr>
        <w:spacing w:before="120" w:after="120"/>
        <w:ind w:left="567"/>
        <w:rPr>
          <w:rFonts w:eastAsiaTheme="minorEastAsia" w:cstheme="minorBidi"/>
        </w:rPr>
      </w:pPr>
      <w:r w:rsidRPr="3A24BC32">
        <w:rPr>
          <w:rFonts w:eastAsiaTheme="minorEastAsia" w:cstheme="minorBidi"/>
        </w:rPr>
        <w:t xml:space="preserve">In accordance with clause </w:t>
      </w:r>
      <w:r>
        <w:rPr>
          <w:rFonts w:eastAsiaTheme="minorEastAsia" w:cstheme="minorBidi"/>
        </w:rPr>
        <w:fldChar w:fldCharType="begin"/>
      </w:r>
      <w:r>
        <w:rPr>
          <w:rFonts w:eastAsiaTheme="minorEastAsia" w:cstheme="minorBidi"/>
        </w:rPr>
        <w:instrText xml:space="preserve"> REF _Ref210917452 \n \h </w:instrText>
      </w:r>
      <w:r>
        <w:rPr>
          <w:rFonts w:eastAsiaTheme="minorEastAsia" w:cstheme="minorBidi"/>
        </w:rPr>
        <w:fldChar w:fldCharType="separate"/>
      </w:r>
      <w:r w:rsidR="00B44A0B">
        <w:rPr>
          <w:rFonts w:eastAsiaTheme="minorEastAsia" w:cstheme="minorBidi"/>
        </w:rPr>
        <w:t>14.1</w:t>
      </w:r>
      <w:r>
        <w:rPr>
          <w:rFonts w:eastAsiaTheme="minorEastAsia" w:cstheme="minorBidi"/>
        </w:rPr>
        <w:fldChar w:fldCharType="end"/>
      </w:r>
      <w:r>
        <w:rPr>
          <w:rFonts w:eastAsiaTheme="minorEastAsia" w:cstheme="minorBidi"/>
        </w:rPr>
        <w:t xml:space="preserve"> (“</w:t>
      </w:r>
      <w:r>
        <w:rPr>
          <w:rFonts w:eastAsiaTheme="minorEastAsia" w:cstheme="minorBidi"/>
        </w:rPr>
        <w:fldChar w:fldCharType="begin"/>
      </w:r>
      <w:r>
        <w:rPr>
          <w:rFonts w:eastAsiaTheme="minorEastAsia" w:cstheme="minorBidi"/>
        </w:rPr>
        <w:instrText xml:space="preserve"> REF _Ref210917457 \h </w:instrText>
      </w:r>
      <w:r>
        <w:rPr>
          <w:rFonts w:eastAsiaTheme="minorEastAsia" w:cstheme="minorBidi"/>
        </w:rPr>
        <w:fldChar w:fldCharType="separate"/>
      </w:r>
      <w:r w:rsidR="00B44A0B">
        <w:t>Performance</w:t>
      </w:r>
      <w:r>
        <w:rPr>
          <w:rFonts w:eastAsiaTheme="minorEastAsia" w:cstheme="minorBidi"/>
        </w:rPr>
        <w:fldChar w:fldCharType="end"/>
      </w:r>
      <w:r>
        <w:rPr>
          <w:rFonts w:eastAsiaTheme="minorEastAsia" w:cstheme="minorBidi"/>
        </w:rPr>
        <w:t>”)</w:t>
      </w:r>
      <w:r w:rsidRPr="3A24BC32">
        <w:rPr>
          <w:rFonts w:eastAsiaTheme="minorEastAsia" w:cstheme="minorBidi"/>
        </w:rPr>
        <w:t>, LTES Operator will</w:t>
      </w:r>
      <w:r w:rsidR="00B74960">
        <w:rPr>
          <w:rFonts w:eastAsiaTheme="minorEastAsia" w:cstheme="minorBidi"/>
        </w:rPr>
        <w:t xml:space="preserve"> fund benefits to the local community in the following amounts by the relevant date of the deliverable. </w:t>
      </w:r>
    </w:p>
    <w:p w:rsidR="00B74960" w:rsidRPr="00B74960" w:rsidP="00B74960" w14:paraId="53CFC7C2" w14:textId="4DDE87C4">
      <w:pPr>
        <w:spacing w:before="120" w:after="120"/>
        <w:rPr>
          <w:rFonts w:eastAsiaTheme="minorEastAsia" w:cstheme="minorBidi"/>
          <w:b/>
          <w:bCs/>
        </w:rPr>
      </w:pPr>
      <w:r>
        <w:rPr>
          <w:rFonts w:eastAsiaTheme="minorEastAsia" w:cstheme="minorBidi"/>
          <w:b/>
          <w:bCs/>
        </w:rPr>
        <w:t xml:space="preserve">Table 6 – Shared benefits for the Local community </w:t>
      </w:r>
    </w:p>
    <w:tbl>
      <w:tblPr>
        <w:tblStyle w:val="TableGrid"/>
        <w:tblW w:w="0" w:type="auto"/>
        <w:tblInd w:w="-5" w:type="dxa"/>
        <w:tblLook w:val="04A0"/>
      </w:tblPr>
      <w:tblGrid>
        <w:gridCol w:w="1996"/>
        <w:gridCol w:w="1644"/>
        <w:gridCol w:w="1251"/>
        <w:gridCol w:w="1417"/>
        <w:gridCol w:w="1625"/>
      </w:tblGrid>
      <w:tr w14:paraId="1A7965A2" w14:textId="77777777" w:rsidTr="00507CA9">
        <w:tblPrEx>
          <w:tblW w:w="0" w:type="auto"/>
          <w:tblInd w:w="-5" w:type="dxa"/>
          <w:tblLook w:val="04A0"/>
        </w:tblPrEx>
        <w:trPr>
          <w:tblHeader/>
        </w:trPr>
        <w:tc>
          <w:tcPr>
            <w:tcW w:w="1996" w:type="dxa"/>
            <w:shd w:val="clear" w:color="auto" w:fill="C4BC96"/>
            <w:vAlign w:val="center"/>
          </w:tcPr>
          <w:p w:rsidR="00B74960" w:rsidRPr="007A4AF3" w:rsidP="00507CA9" w14:paraId="249B907D"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Specific commitment</w:t>
            </w:r>
          </w:p>
        </w:tc>
        <w:tc>
          <w:tcPr>
            <w:tcW w:w="1644" w:type="dxa"/>
            <w:shd w:val="clear" w:color="auto" w:fill="C4BC96"/>
            <w:vAlign w:val="center"/>
          </w:tcPr>
          <w:p w:rsidR="00B74960" w:rsidRPr="007A4AF3" w:rsidP="00507CA9" w14:paraId="7F02CA4F"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Timeframe</w:t>
            </w:r>
          </w:p>
        </w:tc>
        <w:tc>
          <w:tcPr>
            <w:tcW w:w="1251" w:type="dxa"/>
            <w:shd w:val="clear" w:color="auto" w:fill="C4BC96"/>
            <w:vAlign w:val="center"/>
          </w:tcPr>
          <w:p w:rsidR="00B74960" w:rsidRPr="007A4AF3" w:rsidP="00507CA9" w14:paraId="2918386B"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Start Date</w:t>
            </w:r>
          </w:p>
        </w:tc>
        <w:tc>
          <w:tcPr>
            <w:tcW w:w="1417" w:type="dxa"/>
            <w:shd w:val="clear" w:color="auto" w:fill="C4BC96"/>
            <w:vAlign w:val="center"/>
          </w:tcPr>
          <w:p w:rsidR="00B74960" w:rsidRPr="007A4AF3" w:rsidP="00507CA9" w14:paraId="2139188C"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End Date</w:t>
            </w:r>
          </w:p>
        </w:tc>
        <w:tc>
          <w:tcPr>
            <w:tcW w:w="1625" w:type="dxa"/>
            <w:shd w:val="clear" w:color="auto" w:fill="C4BC96"/>
            <w:vAlign w:val="center"/>
          </w:tcPr>
          <w:p w:rsidR="00B74960" w:rsidRPr="007A4AF3" w:rsidP="00507CA9" w14:paraId="266F64C3" w14:textId="77777777">
            <w:pPr>
              <w:pStyle w:val="BodyText"/>
              <w:spacing w:before="120" w:after="120"/>
              <w:jc w:val="center"/>
              <w:rPr>
                <w:b/>
                <w:bCs/>
                <w:color w:val="FFFFFF" w:themeColor="background1"/>
                <w:sz w:val="18"/>
                <w:szCs w:val="18"/>
              </w:rPr>
            </w:pPr>
            <w:r w:rsidRPr="007A4AF3">
              <w:rPr>
                <w:b/>
                <w:bCs/>
                <w:color w:val="FFFFFF" w:themeColor="background1"/>
                <w:sz w:val="18"/>
                <w:szCs w:val="18"/>
              </w:rPr>
              <w:t>Cost in real dollars AU$</w:t>
            </w:r>
          </w:p>
        </w:tc>
      </w:tr>
      <w:tr w14:paraId="2A5EED14" w14:textId="77777777" w:rsidTr="00507CA9">
        <w:tblPrEx>
          <w:tblW w:w="0" w:type="auto"/>
          <w:tblInd w:w="-5" w:type="dxa"/>
          <w:tblLook w:val="04A0"/>
        </w:tblPrEx>
        <w:tc>
          <w:tcPr>
            <w:tcW w:w="1996" w:type="dxa"/>
            <w:shd w:val="clear" w:color="auto" w:fill="auto"/>
          </w:tcPr>
          <w:p w:rsidR="00B74960" w:rsidRPr="007A4AF3" w:rsidP="00507CA9" w14:paraId="3E3CB4B2"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39ECD706" w14:textId="77777777">
            <w:pPr>
              <w:pStyle w:val="BodyText"/>
              <w:spacing w:before="120" w:after="120"/>
              <w:jc w:val="center"/>
              <w:rPr>
                <w:b/>
                <w:bCs/>
                <w:color w:val="A6A6A6" w:themeColor="background1" w:themeShade="A6"/>
                <w:sz w:val="18"/>
                <w:szCs w:val="18"/>
              </w:rPr>
            </w:pPr>
            <w:r w:rsidRPr="007A4AF3">
              <w:rPr>
                <w:color w:val="000000" w:themeColor="text1"/>
                <w:sz w:val="18"/>
                <w:szCs w:val="18"/>
              </w:rPr>
              <w:t>-</w:t>
            </w:r>
          </w:p>
        </w:tc>
        <w:tc>
          <w:tcPr>
            <w:tcW w:w="1251" w:type="dxa"/>
            <w:shd w:val="clear" w:color="auto" w:fill="auto"/>
          </w:tcPr>
          <w:p w:rsidR="00B74960" w:rsidRPr="007A4AF3" w:rsidP="00507CA9" w14:paraId="4E01CA29" w14:textId="77777777">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B74960" w:rsidRPr="007A4AF3" w:rsidP="00507CA9" w14:paraId="35B55D96" w14:textId="77777777">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B74960" w:rsidRPr="007A4AF3" w:rsidP="00507CA9" w14:paraId="09D42367" w14:textId="77777777">
            <w:pPr>
              <w:pStyle w:val="BodyText"/>
              <w:spacing w:before="120" w:after="120"/>
              <w:jc w:val="center"/>
              <w:rPr>
                <w:sz w:val="18"/>
                <w:szCs w:val="18"/>
              </w:rPr>
            </w:pPr>
            <w:r w:rsidRPr="007A4AF3">
              <w:rPr>
                <w:color w:val="000000" w:themeColor="text1"/>
                <w:sz w:val="18"/>
                <w:szCs w:val="18"/>
              </w:rPr>
              <w:t>-</w:t>
            </w:r>
          </w:p>
        </w:tc>
      </w:tr>
      <w:tr w14:paraId="24D98727" w14:textId="77777777" w:rsidTr="00507CA9">
        <w:tblPrEx>
          <w:tblW w:w="0" w:type="auto"/>
          <w:tblInd w:w="-5" w:type="dxa"/>
          <w:tblLook w:val="04A0"/>
        </w:tblPrEx>
        <w:tc>
          <w:tcPr>
            <w:tcW w:w="1996" w:type="dxa"/>
            <w:shd w:val="clear" w:color="auto" w:fill="auto"/>
          </w:tcPr>
          <w:p w:rsidR="00B74960" w:rsidRPr="007A4AF3" w:rsidP="00507CA9" w14:paraId="16B9D6C2"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727096AE" w14:textId="77777777">
            <w:pPr>
              <w:pStyle w:val="BodyText"/>
              <w:spacing w:before="120" w:after="120"/>
              <w:jc w:val="center"/>
              <w:rPr>
                <w:i/>
                <w:iCs/>
                <w:color w:val="A6A6A6" w:themeColor="background1" w:themeShade="A6"/>
                <w:sz w:val="18"/>
                <w:szCs w:val="18"/>
              </w:rPr>
            </w:pPr>
            <w:r w:rsidRPr="007A4AF3">
              <w:rPr>
                <w:color w:val="000000" w:themeColor="text1"/>
                <w:sz w:val="18"/>
                <w:szCs w:val="18"/>
              </w:rPr>
              <w:t>-</w:t>
            </w:r>
          </w:p>
        </w:tc>
        <w:tc>
          <w:tcPr>
            <w:tcW w:w="1251" w:type="dxa"/>
            <w:shd w:val="clear" w:color="auto" w:fill="auto"/>
          </w:tcPr>
          <w:p w:rsidR="00B74960" w:rsidRPr="007A4AF3" w:rsidP="00507CA9" w14:paraId="645198FB" w14:textId="77777777">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417" w:type="dxa"/>
            <w:shd w:val="clear" w:color="auto" w:fill="auto"/>
          </w:tcPr>
          <w:p w:rsidR="00B74960" w:rsidRPr="007A4AF3" w:rsidP="00507CA9" w14:paraId="2966B41F" w14:textId="77777777">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625" w:type="dxa"/>
            <w:shd w:val="clear" w:color="auto" w:fill="auto"/>
          </w:tcPr>
          <w:p w:rsidR="00B74960" w:rsidRPr="007A4AF3" w:rsidP="00507CA9" w14:paraId="6418C20E" w14:textId="77777777">
            <w:pPr>
              <w:pStyle w:val="BodyText"/>
              <w:spacing w:before="120" w:after="120"/>
              <w:jc w:val="center"/>
              <w:rPr>
                <w:sz w:val="18"/>
                <w:szCs w:val="18"/>
              </w:rPr>
            </w:pPr>
            <w:r w:rsidRPr="007A4AF3">
              <w:rPr>
                <w:color w:val="000000" w:themeColor="text1"/>
                <w:sz w:val="18"/>
                <w:szCs w:val="18"/>
              </w:rPr>
              <w:t>-</w:t>
            </w:r>
          </w:p>
        </w:tc>
      </w:tr>
      <w:tr w14:paraId="039BC53C" w14:textId="77777777" w:rsidTr="00507CA9">
        <w:tblPrEx>
          <w:tblW w:w="0" w:type="auto"/>
          <w:tblInd w:w="-5" w:type="dxa"/>
          <w:tblLook w:val="04A0"/>
        </w:tblPrEx>
        <w:tc>
          <w:tcPr>
            <w:tcW w:w="1996" w:type="dxa"/>
            <w:shd w:val="clear" w:color="auto" w:fill="auto"/>
          </w:tcPr>
          <w:p w:rsidR="00B74960" w:rsidRPr="007A4AF3" w:rsidP="00507CA9" w14:paraId="4822A481" w14:textId="77777777">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B74960" w:rsidRPr="007A4AF3" w:rsidP="00507CA9" w14:paraId="740DD1AF" w14:textId="77777777">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B74960" w:rsidRPr="007A4AF3" w:rsidP="00507CA9" w14:paraId="51322B32" w14:textId="77777777">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B74960" w:rsidRPr="007A4AF3" w:rsidP="00507CA9" w14:paraId="0CB00A7D" w14:textId="77777777">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B74960" w:rsidRPr="007A4AF3" w:rsidP="00507CA9" w14:paraId="588F1169" w14:textId="77777777">
            <w:pPr>
              <w:pStyle w:val="BodyText"/>
              <w:spacing w:before="120" w:after="120"/>
              <w:jc w:val="center"/>
              <w:rPr>
                <w:sz w:val="18"/>
                <w:szCs w:val="18"/>
              </w:rPr>
            </w:pPr>
            <w:r w:rsidRPr="007A4AF3">
              <w:rPr>
                <w:color w:val="000000" w:themeColor="text1"/>
                <w:sz w:val="18"/>
                <w:szCs w:val="18"/>
              </w:rPr>
              <w:t>-</w:t>
            </w:r>
          </w:p>
        </w:tc>
      </w:tr>
      <w:tr w14:paraId="7A5D36C4" w14:textId="77777777" w:rsidTr="00507CA9">
        <w:tblPrEx>
          <w:tblW w:w="0" w:type="auto"/>
          <w:tblInd w:w="-5" w:type="dxa"/>
          <w:tblLook w:val="04A0"/>
        </w:tblPrEx>
        <w:tc>
          <w:tcPr>
            <w:tcW w:w="1996" w:type="dxa"/>
            <w:shd w:val="clear" w:color="auto" w:fill="auto"/>
          </w:tcPr>
          <w:p w:rsidR="00B74960" w:rsidRPr="007A4AF3" w:rsidP="00507CA9" w14:paraId="09EA4B58" w14:textId="77777777">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B74960" w:rsidRPr="007A4AF3" w:rsidP="00507CA9" w14:paraId="7C591973" w14:textId="77777777">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B74960" w:rsidRPr="007A4AF3" w:rsidP="00507CA9" w14:paraId="0132509C" w14:textId="77777777">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417" w:type="dxa"/>
            <w:shd w:val="clear" w:color="auto" w:fill="auto"/>
          </w:tcPr>
          <w:p w:rsidR="00B74960" w:rsidRPr="007A4AF3" w:rsidP="00507CA9" w14:paraId="024B1FA8" w14:textId="77777777">
            <w:pPr>
              <w:pStyle w:val="BodyText"/>
              <w:spacing w:before="120" w:after="120"/>
              <w:jc w:val="center"/>
              <w:rPr>
                <w:b/>
                <w:bCs/>
                <w:color w:val="FFFFFF" w:themeColor="background1"/>
                <w:sz w:val="18"/>
                <w:szCs w:val="18"/>
              </w:rPr>
            </w:pPr>
            <w:r w:rsidRPr="007A4AF3">
              <w:rPr>
                <w:color w:val="000000" w:themeColor="text1"/>
                <w:sz w:val="18"/>
                <w:szCs w:val="18"/>
              </w:rPr>
              <w:t>-</w:t>
            </w:r>
          </w:p>
        </w:tc>
        <w:tc>
          <w:tcPr>
            <w:tcW w:w="1625" w:type="dxa"/>
            <w:shd w:val="clear" w:color="auto" w:fill="auto"/>
          </w:tcPr>
          <w:p w:rsidR="00B74960" w:rsidRPr="007A4AF3" w:rsidP="00507CA9" w14:paraId="170A1F3D" w14:textId="77777777">
            <w:pPr>
              <w:pStyle w:val="BodyText"/>
              <w:spacing w:before="120" w:after="120"/>
              <w:jc w:val="center"/>
              <w:rPr>
                <w:sz w:val="18"/>
                <w:szCs w:val="18"/>
              </w:rPr>
            </w:pPr>
            <w:r w:rsidRPr="007A4AF3">
              <w:rPr>
                <w:color w:val="000000" w:themeColor="text1"/>
                <w:sz w:val="18"/>
                <w:szCs w:val="18"/>
              </w:rPr>
              <w:t>-</w:t>
            </w:r>
          </w:p>
        </w:tc>
      </w:tr>
      <w:tr w14:paraId="1C09C6B9" w14:textId="77777777" w:rsidTr="00507CA9">
        <w:tblPrEx>
          <w:tblW w:w="0" w:type="auto"/>
          <w:tblInd w:w="-5" w:type="dxa"/>
          <w:tblLook w:val="04A0"/>
        </w:tblPrEx>
        <w:tc>
          <w:tcPr>
            <w:tcW w:w="1996" w:type="dxa"/>
            <w:shd w:val="clear" w:color="auto" w:fill="auto"/>
          </w:tcPr>
          <w:p w:rsidR="00B74960" w:rsidRPr="007A4AF3" w:rsidP="00507CA9" w14:paraId="650AF952" w14:textId="77777777">
            <w:pPr>
              <w:pStyle w:val="BodyText"/>
              <w:spacing w:before="120" w:after="120"/>
              <w:ind w:left="-34"/>
              <w:jc w:val="center"/>
              <w:rPr>
                <w:sz w:val="18"/>
                <w:szCs w:val="18"/>
              </w:rPr>
            </w:pPr>
            <w:r w:rsidRPr="007A4AF3">
              <w:rPr>
                <w:color w:val="000000" w:themeColor="text1"/>
                <w:sz w:val="18"/>
                <w:szCs w:val="18"/>
              </w:rPr>
              <w:t>-</w:t>
            </w:r>
          </w:p>
        </w:tc>
        <w:tc>
          <w:tcPr>
            <w:tcW w:w="1644" w:type="dxa"/>
            <w:shd w:val="clear" w:color="auto" w:fill="auto"/>
          </w:tcPr>
          <w:p w:rsidR="00B74960" w:rsidRPr="007A4AF3" w:rsidP="00507CA9" w14:paraId="710BA79C" w14:textId="77777777">
            <w:pPr>
              <w:pStyle w:val="BodyText"/>
              <w:spacing w:before="120" w:after="120"/>
              <w:jc w:val="center"/>
              <w:rPr>
                <w:sz w:val="18"/>
                <w:szCs w:val="18"/>
              </w:rPr>
            </w:pPr>
            <w:r w:rsidRPr="007A4AF3">
              <w:rPr>
                <w:color w:val="000000" w:themeColor="text1"/>
                <w:sz w:val="18"/>
                <w:szCs w:val="18"/>
              </w:rPr>
              <w:t>-</w:t>
            </w:r>
          </w:p>
        </w:tc>
        <w:tc>
          <w:tcPr>
            <w:tcW w:w="1251" w:type="dxa"/>
            <w:shd w:val="clear" w:color="auto" w:fill="auto"/>
          </w:tcPr>
          <w:p w:rsidR="00B74960" w:rsidRPr="007A4AF3" w:rsidP="00507CA9" w14:paraId="672A104B" w14:textId="77777777">
            <w:pPr>
              <w:pStyle w:val="BodyText"/>
              <w:spacing w:before="120" w:after="120"/>
              <w:jc w:val="center"/>
              <w:rPr>
                <w:b/>
                <w:bCs/>
                <w:sz w:val="18"/>
                <w:szCs w:val="18"/>
              </w:rPr>
            </w:pPr>
            <w:r w:rsidRPr="007A4AF3">
              <w:rPr>
                <w:color w:val="000000" w:themeColor="text1"/>
                <w:sz w:val="18"/>
                <w:szCs w:val="18"/>
              </w:rPr>
              <w:t>-</w:t>
            </w:r>
          </w:p>
        </w:tc>
        <w:tc>
          <w:tcPr>
            <w:tcW w:w="1417" w:type="dxa"/>
            <w:shd w:val="clear" w:color="auto" w:fill="auto"/>
          </w:tcPr>
          <w:p w:rsidR="00B74960" w:rsidRPr="007A4AF3" w:rsidP="00507CA9" w14:paraId="53BFFA91" w14:textId="77777777">
            <w:pPr>
              <w:pStyle w:val="BodyText"/>
              <w:spacing w:before="120" w:after="120"/>
              <w:jc w:val="center"/>
              <w:rPr>
                <w:b/>
                <w:bCs/>
                <w:sz w:val="18"/>
                <w:szCs w:val="18"/>
              </w:rPr>
            </w:pPr>
            <w:r w:rsidRPr="007A4AF3">
              <w:rPr>
                <w:color w:val="000000" w:themeColor="text1"/>
                <w:sz w:val="18"/>
                <w:szCs w:val="18"/>
              </w:rPr>
              <w:t>-</w:t>
            </w:r>
          </w:p>
        </w:tc>
        <w:tc>
          <w:tcPr>
            <w:tcW w:w="1625" w:type="dxa"/>
            <w:shd w:val="clear" w:color="auto" w:fill="auto"/>
          </w:tcPr>
          <w:p w:rsidR="00B74960" w:rsidRPr="007A4AF3" w:rsidP="00507CA9" w14:paraId="06FC670B" w14:textId="77777777">
            <w:pPr>
              <w:pStyle w:val="BodyText"/>
              <w:spacing w:before="120" w:after="120"/>
              <w:jc w:val="center"/>
              <w:rPr>
                <w:sz w:val="18"/>
                <w:szCs w:val="18"/>
              </w:rPr>
            </w:pPr>
            <w:r w:rsidRPr="007A4AF3">
              <w:rPr>
                <w:color w:val="000000" w:themeColor="text1"/>
                <w:sz w:val="18"/>
                <w:szCs w:val="18"/>
              </w:rPr>
              <w:t>-</w:t>
            </w:r>
          </w:p>
        </w:tc>
      </w:tr>
      <w:tr w14:paraId="2041F77B" w14:textId="77777777" w:rsidTr="00507CA9">
        <w:tblPrEx>
          <w:tblW w:w="0" w:type="auto"/>
          <w:tblInd w:w="-5" w:type="dxa"/>
          <w:tblLook w:val="04A0"/>
        </w:tblPrEx>
        <w:tc>
          <w:tcPr>
            <w:tcW w:w="1996" w:type="dxa"/>
            <w:shd w:val="clear" w:color="auto" w:fill="auto"/>
          </w:tcPr>
          <w:p w:rsidR="00B74960" w:rsidRPr="007A4AF3" w:rsidP="00507CA9" w14:paraId="3E1963C0"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6F148D98"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B74960" w:rsidRPr="007A4AF3" w:rsidP="00507CA9" w14:paraId="0289000D"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B74960" w:rsidRPr="007A4AF3" w:rsidP="00507CA9" w14:paraId="5CD3A1B4"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B74960" w:rsidRPr="007A4AF3" w:rsidP="00507CA9" w14:paraId="3DEF4BF6"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3C38E60C" w14:textId="77777777" w:rsidTr="00507CA9">
        <w:tblPrEx>
          <w:tblW w:w="0" w:type="auto"/>
          <w:tblInd w:w="-5" w:type="dxa"/>
          <w:tblLook w:val="04A0"/>
        </w:tblPrEx>
        <w:tc>
          <w:tcPr>
            <w:tcW w:w="1996" w:type="dxa"/>
            <w:shd w:val="clear" w:color="auto" w:fill="auto"/>
          </w:tcPr>
          <w:p w:rsidR="00B74960" w:rsidRPr="007A4AF3" w:rsidP="00507CA9" w14:paraId="1DBFFEBB"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699C05A0"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B74960" w:rsidRPr="007A4AF3" w:rsidP="00507CA9" w14:paraId="2190C616"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B74960" w:rsidRPr="007A4AF3" w:rsidP="00507CA9" w14:paraId="4A0BF03D"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B74960" w:rsidRPr="007A4AF3" w:rsidP="00507CA9" w14:paraId="470C417B"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2DC6B899" w14:textId="77777777" w:rsidTr="00507CA9">
        <w:tblPrEx>
          <w:tblW w:w="0" w:type="auto"/>
          <w:tblInd w:w="-5" w:type="dxa"/>
          <w:tblLook w:val="04A0"/>
        </w:tblPrEx>
        <w:tc>
          <w:tcPr>
            <w:tcW w:w="1996" w:type="dxa"/>
            <w:shd w:val="clear" w:color="auto" w:fill="auto"/>
          </w:tcPr>
          <w:p w:rsidR="00B74960" w:rsidRPr="007A4AF3" w:rsidP="00507CA9" w14:paraId="6DDE3672"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00DB9653"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B74960" w:rsidRPr="007A4AF3" w:rsidP="00507CA9" w14:paraId="032298A4"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B74960" w:rsidRPr="007A4AF3" w:rsidP="00507CA9" w14:paraId="61467EAE"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B74960" w:rsidRPr="007A4AF3" w:rsidP="00507CA9" w14:paraId="6876B9E7"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6032FF77" w14:textId="77777777" w:rsidTr="00507CA9">
        <w:tblPrEx>
          <w:tblW w:w="0" w:type="auto"/>
          <w:tblInd w:w="-5" w:type="dxa"/>
          <w:tblLook w:val="04A0"/>
        </w:tblPrEx>
        <w:tc>
          <w:tcPr>
            <w:tcW w:w="1996" w:type="dxa"/>
            <w:shd w:val="clear" w:color="auto" w:fill="auto"/>
          </w:tcPr>
          <w:p w:rsidR="00B74960" w:rsidRPr="007A4AF3" w:rsidP="00507CA9" w14:paraId="3BA48BB7"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3290C5EC"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B74960" w:rsidRPr="007A4AF3" w:rsidP="00507CA9" w14:paraId="7705AB6C"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B74960" w:rsidRPr="007A4AF3" w:rsidP="00507CA9" w14:paraId="2F8E5362"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B74960" w:rsidRPr="007A4AF3" w:rsidP="00507CA9" w14:paraId="0221A7E7"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438DCAB9" w14:textId="77777777" w:rsidTr="00507CA9">
        <w:tblPrEx>
          <w:tblW w:w="0" w:type="auto"/>
          <w:tblInd w:w="-5" w:type="dxa"/>
          <w:tblLook w:val="04A0"/>
        </w:tblPrEx>
        <w:tc>
          <w:tcPr>
            <w:tcW w:w="1996" w:type="dxa"/>
            <w:shd w:val="clear" w:color="auto" w:fill="auto"/>
          </w:tcPr>
          <w:p w:rsidR="00B74960" w:rsidRPr="007A4AF3" w:rsidP="00507CA9" w14:paraId="1F7F5B11"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73D555B1"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B74960" w:rsidRPr="007A4AF3" w:rsidP="00507CA9" w14:paraId="5A45622F"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B74960" w:rsidRPr="007A4AF3" w:rsidP="00507CA9" w14:paraId="32D47AB8"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B74960" w:rsidRPr="007A4AF3" w:rsidP="00507CA9" w14:paraId="1C74AFED"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2E5894B1" w14:textId="77777777" w:rsidTr="00507CA9">
        <w:tblPrEx>
          <w:tblW w:w="0" w:type="auto"/>
          <w:tblInd w:w="-5" w:type="dxa"/>
          <w:tblLook w:val="04A0"/>
        </w:tblPrEx>
        <w:tc>
          <w:tcPr>
            <w:tcW w:w="1996" w:type="dxa"/>
            <w:shd w:val="clear" w:color="auto" w:fill="auto"/>
          </w:tcPr>
          <w:p w:rsidR="00B74960" w:rsidRPr="007A4AF3" w:rsidP="00507CA9" w14:paraId="31A6FAD1"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6DF0F512"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B74960" w:rsidRPr="007A4AF3" w:rsidP="00507CA9" w14:paraId="4FF6A8E0"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B74960" w:rsidRPr="007A4AF3" w:rsidP="00507CA9" w14:paraId="44B98499"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B74960" w:rsidRPr="007A4AF3" w:rsidP="00507CA9" w14:paraId="1C20B8A7" w14:textId="77777777">
            <w:pPr>
              <w:pStyle w:val="BodyText"/>
              <w:spacing w:before="120" w:after="120"/>
              <w:jc w:val="center"/>
              <w:rPr>
                <w:color w:val="000000" w:themeColor="text1"/>
                <w:sz w:val="18"/>
                <w:szCs w:val="18"/>
              </w:rPr>
            </w:pPr>
            <w:r w:rsidRPr="007A4AF3">
              <w:rPr>
                <w:color w:val="000000" w:themeColor="text1"/>
                <w:sz w:val="18"/>
                <w:szCs w:val="18"/>
              </w:rPr>
              <w:t>-</w:t>
            </w:r>
          </w:p>
        </w:tc>
      </w:tr>
      <w:tr w14:paraId="6B31E31C" w14:textId="77777777" w:rsidTr="00507CA9">
        <w:tblPrEx>
          <w:tblW w:w="0" w:type="auto"/>
          <w:tblInd w:w="-5" w:type="dxa"/>
          <w:tblLook w:val="04A0"/>
        </w:tblPrEx>
        <w:tc>
          <w:tcPr>
            <w:tcW w:w="1996" w:type="dxa"/>
            <w:shd w:val="clear" w:color="auto" w:fill="auto"/>
          </w:tcPr>
          <w:p w:rsidR="00B74960" w:rsidRPr="007A4AF3" w:rsidP="00507CA9" w14:paraId="174D22B8" w14:textId="77777777">
            <w:pPr>
              <w:pStyle w:val="BodyText"/>
              <w:spacing w:before="120" w:after="120"/>
              <w:ind w:left="-34"/>
              <w:jc w:val="center"/>
              <w:rPr>
                <w:color w:val="000000" w:themeColor="text1"/>
                <w:sz w:val="18"/>
                <w:szCs w:val="18"/>
              </w:rPr>
            </w:pPr>
            <w:r w:rsidRPr="007A4AF3">
              <w:rPr>
                <w:color w:val="000000" w:themeColor="text1"/>
                <w:sz w:val="18"/>
                <w:szCs w:val="18"/>
              </w:rPr>
              <w:t>-</w:t>
            </w:r>
          </w:p>
        </w:tc>
        <w:tc>
          <w:tcPr>
            <w:tcW w:w="1644" w:type="dxa"/>
            <w:shd w:val="clear" w:color="auto" w:fill="auto"/>
          </w:tcPr>
          <w:p w:rsidR="00B74960" w:rsidRPr="007A4AF3" w:rsidP="00507CA9" w14:paraId="0539AD36"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251" w:type="dxa"/>
            <w:shd w:val="clear" w:color="auto" w:fill="auto"/>
          </w:tcPr>
          <w:p w:rsidR="00B74960" w:rsidRPr="007A4AF3" w:rsidP="00507CA9" w14:paraId="10B6A538"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417" w:type="dxa"/>
            <w:shd w:val="clear" w:color="auto" w:fill="auto"/>
          </w:tcPr>
          <w:p w:rsidR="00B74960" w:rsidRPr="007A4AF3" w:rsidP="00507CA9" w14:paraId="49ED1C73" w14:textId="77777777">
            <w:pPr>
              <w:pStyle w:val="BodyText"/>
              <w:spacing w:before="120" w:after="120"/>
              <w:jc w:val="center"/>
              <w:rPr>
                <w:color w:val="000000" w:themeColor="text1"/>
                <w:sz w:val="18"/>
                <w:szCs w:val="18"/>
              </w:rPr>
            </w:pPr>
            <w:r w:rsidRPr="007A4AF3">
              <w:rPr>
                <w:color w:val="000000" w:themeColor="text1"/>
                <w:sz w:val="18"/>
                <w:szCs w:val="18"/>
              </w:rPr>
              <w:t>-</w:t>
            </w:r>
          </w:p>
        </w:tc>
        <w:tc>
          <w:tcPr>
            <w:tcW w:w="1625" w:type="dxa"/>
            <w:shd w:val="clear" w:color="auto" w:fill="auto"/>
          </w:tcPr>
          <w:p w:rsidR="00B74960" w:rsidRPr="007A4AF3" w:rsidP="00507CA9" w14:paraId="28695014" w14:textId="77777777">
            <w:pPr>
              <w:pStyle w:val="BodyText"/>
              <w:spacing w:before="120" w:after="120"/>
              <w:jc w:val="center"/>
              <w:rPr>
                <w:color w:val="000000" w:themeColor="text1"/>
                <w:sz w:val="18"/>
                <w:szCs w:val="18"/>
              </w:rPr>
            </w:pPr>
            <w:r w:rsidRPr="007A4AF3">
              <w:rPr>
                <w:color w:val="000000" w:themeColor="text1"/>
                <w:sz w:val="18"/>
                <w:szCs w:val="18"/>
              </w:rPr>
              <w:t>-</w:t>
            </w:r>
          </w:p>
        </w:tc>
      </w:tr>
    </w:tbl>
    <w:p w:rsidR="00601704" w14:paraId="29CD11C7" w14:textId="40AF48B0">
      <w:r>
        <w:br w:type="page"/>
      </w:r>
    </w:p>
    <w:p w:rsidR="005661A9" w:rsidP="000F102C" w14:paraId="440BF072" w14:textId="77777777">
      <w:pPr>
        <w:pStyle w:val="SchedulePageHeading"/>
      </w:pPr>
      <w:bookmarkStart w:id="1629" w:name="_Toc210919235"/>
      <w:bookmarkStart w:id="1630" w:name="_Toc211008165"/>
      <w:bookmarkStart w:id="1631" w:name="_Toc210919236"/>
      <w:bookmarkStart w:id="1632" w:name="_Toc211008166"/>
      <w:bookmarkStart w:id="1633" w:name="_Toc210919237"/>
      <w:bookmarkStart w:id="1634" w:name="_Toc211008167"/>
      <w:bookmarkStart w:id="1635" w:name="_Toc210919238"/>
      <w:bookmarkStart w:id="1636" w:name="_Toc211008168"/>
      <w:bookmarkStart w:id="1637" w:name="_Toc210919239"/>
      <w:bookmarkStart w:id="1638" w:name="_Toc211008169"/>
      <w:bookmarkStart w:id="1639" w:name="_Toc210919240"/>
      <w:bookmarkStart w:id="1640" w:name="_Toc211008170"/>
      <w:bookmarkStart w:id="1641" w:name="_Toc210919241"/>
      <w:bookmarkStart w:id="1642" w:name="_Toc211008171"/>
      <w:bookmarkStart w:id="1643" w:name="_Toc210919242"/>
      <w:bookmarkStart w:id="1644" w:name="_Toc211008172"/>
      <w:bookmarkStart w:id="1645" w:name="_Toc210919243"/>
      <w:bookmarkStart w:id="1646" w:name="_Toc211008173"/>
      <w:bookmarkStart w:id="1647" w:name="_Toc210919244"/>
      <w:bookmarkStart w:id="1648" w:name="_Toc211008174"/>
      <w:bookmarkStart w:id="1649" w:name="_Toc210919245"/>
      <w:bookmarkStart w:id="1650" w:name="_Toc211008175"/>
      <w:bookmarkStart w:id="1651" w:name="_Toc210919246"/>
      <w:bookmarkStart w:id="1652" w:name="_Toc211008176"/>
      <w:bookmarkStart w:id="1653" w:name="_Toc210919247"/>
      <w:bookmarkStart w:id="1654" w:name="_Toc211008177"/>
      <w:bookmarkStart w:id="1655" w:name="_Toc210919248"/>
      <w:bookmarkStart w:id="1656" w:name="_Toc211008178"/>
      <w:bookmarkStart w:id="1657" w:name="_Toc210919249"/>
      <w:bookmarkStart w:id="1658" w:name="_Toc211008179"/>
      <w:bookmarkStart w:id="1659" w:name="_Toc210919250"/>
      <w:bookmarkStart w:id="1660" w:name="_Toc211008180"/>
      <w:bookmarkStart w:id="1661" w:name="_Toc210919251"/>
      <w:bookmarkStart w:id="1662" w:name="_Toc211008181"/>
      <w:bookmarkStart w:id="1663" w:name="_Toc210919252"/>
      <w:bookmarkStart w:id="1664" w:name="_Toc211008182"/>
      <w:bookmarkStart w:id="1665" w:name="_Toc210919253"/>
      <w:bookmarkStart w:id="1666" w:name="_Toc211008183"/>
      <w:bookmarkStart w:id="1667" w:name="_Toc210919254"/>
      <w:bookmarkStart w:id="1668" w:name="_Toc211008184"/>
      <w:bookmarkStart w:id="1669" w:name="_Toc210919255"/>
      <w:bookmarkStart w:id="1670" w:name="_Toc211008185"/>
      <w:bookmarkStart w:id="1671" w:name="_Toc210919256"/>
      <w:bookmarkStart w:id="1672" w:name="_Toc211008186"/>
      <w:bookmarkStart w:id="1673" w:name="_Toc210919257"/>
      <w:bookmarkStart w:id="1674" w:name="_Toc211008187"/>
      <w:bookmarkStart w:id="1675" w:name="_Toc210919270"/>
      <w:bookmarkStart w:id="1676" w:name="_Toc211008200"/>
      <w:bookmarkStart w:id="1677" w:name="_Toc210919271"/>
      <w:bookmarkStart w:id="1678" w:name="_Toc211008201"/>
      <w:bookmarkStart w:id="1679" w:name="_Toc210919272"/>
      <w:bookmarkStart w:id="1680" w:name="_Toc211008202"/>
      <w:bookmarkStart w:id="1681" w:name="_Toc210919273"/>
      <w:bookmarkStart w:id="1682" w:name="_Toc211008203"/>
      <w:bookmarkStart w:id="1683" w:name="_Toc210919274"/>
      <w:bookmarkStart w:id="1684" w:name="_Toc211008204"/>
      <w:bookmarkStart w:id="1685" w:name="_Toc210919275"/>
      <w:bookmarkStart w:id="1686" w:name="_Toc211008205"/>
      <w:bookmarkStart w:id="1687" w:name="_Toc210919276"/>
      <w:bookmarkStart w:id="1688" w:name="_Toc211008206"/>
      <w:bookmarkStart w:id="1689" w:name="_Toc210919277"/>
      <w:bookmarkStart w:id="1690" w:name="_Toc211008207"/>
      <w:bookmarkStart w:id="1691" w:name="_Toc210919278"/>
      <w:bookmarkStart w:id="1692" w:name="_Toc211008208"/>
      <w:bookmarkStart w:id="1693" w:name="_Toc210919279"/>
      <w:bookmarkStart w:id="1694" w:name="_Toc211008209"/>
      <w:bookmarkStart w:id="1695" w:name="_Toc210919280"/>
      <w:bookmarkStart w:id="1696" w:name="_Toc211008210"/>
      <w:bookmarkStart w:id="1697" w:name="_Toc210919281"/>
      <w:bookmarkStart w:id="1698" w:name="_Toc211008211"/>
      <w:bookmarkStart w:id="1699" w:name="_Toc210919282"/>
      <w:bookmarkStart w:id="1700" w:name="_Toc211008212"/>
      <w:bookmarkStart w:id="1701" w:name="_Toc210919283"/>
      <w:bookmarkStart w:id="1702" w:name="_Toc211008213"/>
      <w:bookmarkStart w:id="1703" w:name="_Toc210919308"/>
      <w:bookmarkStart w:id="1704" w:name="_Toc211008238"/>
      <w:bookmarkStart w:id="1705" w:name="_Toc210919309"/>
      <w:bookmarkStart w:id="1706" w:name="_Toc211008239"/>
      <w:bookmarkStart w:id="1707" w:name="_Toc210919310"/>
      <w:bookmarkStart w:id="1708" w:name="_Toc211008240"/>
      <w:bookmarkStart w:id="1709" w:name="_Toc210919311"/>
      <w:bookmarkStart w:id="1710" w:name="_Toc211008241"/>
      <w:bookmarkStart w:id="1711" w:name="_Toc210919312"/>
      <w:bookmarkStart w:id="1712" w:name="_Toc211008242"/>
      <w:bookmarkStart w:id="1713" w:name="_Toc210919319"/>
      <w:bookmarkStart w:id="1714" w:name="_Toc211008249"/>
      <w:bookmarkStart w:id="1715" w:name="_Toc210919325"/>
      <w:bookmarkStart w:id="1716" w:name="_Toc211008255"/>
      <w:bookmarkStart w:id="1717" w:name="_Toc210919331"/>
      <w:bookmarkStart w:id="1718" w:name="_Toc211008261"/>
      <w:bookmarkStart w:id="1719" w:name="_Toc210919337"/>
      <w:bookmarkStart w:id="1720" w:name="_Toc211008267"/>
      <w:bookmarkStart w:id="1721" w:name="_Toc210919343"/>
      <w:bookmarkStart w:id="1722" w:name="_Toc211008273"/>
      <w:bookmarkStart w:id="1723" w:name="_Toc210919349"/>
      <w:bookmarkStart w:id="1724" w:name="_Toc211008279"/>
      <w:bookmarkStart w:id="1725" w:name="_Toc210919355"/>
      <w:bookmarkStart w:id="1726" w:name="_Toc211008285"/>
      <w:bookmarkStart w:id="1727" w:name="_Toc210919361"/>
      <w:bookmarkStart w:id="1728" w:name="_Toc211008291"/>
      <w:bookmarkStart w:id="1729" w:name="_Toc210919362"/>
      <w:bookmarkStart w:id="1730" w:name="_Toc211008292"/>
      <w:bookmarkStart w:id="1731" w:name="_Toc210919363"/>
      <w:bookmarkStart w:id="1732" w:name="_Toc211008293"/>
      <w:bookmarkStart w:id="1733" w:name="_Toc210919364"/>
      <w:bookmarkStart w:id="1734" w:name="_Toc211008294"/>
      <w:bookmarkStart w:id="1735" w:name="_Toc210919365"/>
      <w:bookmarkStart w:id="1736" w:name="_Toc211008295"/>
      <w:bookmarkStart w:id="1737" w:name="_Toc210919366"/>
      <w:bookmarkStart w:id="1738" w:name="_Toc211008296"/>
      <w:bookmarkStart w:id="1739" w:name="_Toc210919367"/>
      <w:bookmarkStart w:id="1740" w:name="_Toc211008297"/>
      <w:bookmarkStart w:id="1741" w:name="_Toc210919435"/>
      <w:bookmarkStart w:id="1742" w:name="_Toc211008365"/>
      <w:bookmarkStart w:id="1743" w:name="_Toc210919436"/>
      <w:bookmarkStart w:id="1744" w:name="_Toc211008366"/>
      <w:bookmarkStart w:id="1745" w:name="_Toc210919437"/>
      <w:bookmarkStart w:id="1746" w:name="_Toc211008367"/>
      <w:bookmarkStart w:id="1747" w:name="_Toc210919438"/>
      <w:bookmarkStart w:id="1748" w:name="_Toc211008368"/>
      <w:bookmarkStart w:id="1749" w:name="_Toc210919439"/>
      <w:bookmarkStart w:id="1750" w:name="_Toc211008369"/>
      <w:bookmarkStart w:id="1751" w:name="_Toc210919440"/>
      <w:bookmarkStart w:id="1752" w:name="_Toc211008370"/>
      <w:bookmarkStart w:id="1753" w:name="_Toc210919441"/>
      <w:bookmarkStart w:id="1754" w:name="_Toc211008371"/>
      <w:bookmarkStart w:id="1755" w:name="_Toc210919482"/>
      <w:bookmarkStart w:id="1756" w:name="_Toc211008412"/>
      <w:bookmarkStart w:id="1757" w:name="_Toc210919483"/>
      <w:bookmarkStart w:id="1758" w:name="_Toc211008413"/>
      <w:bookmarkStart w:id="1759" w:name="_Toc210919484"/>
      <w:bookmarkStart w:id="1760" w:name="_Toc211008414"/>
      <w:bookmarkStart w:id="1761" w:name="_Toc210919485"/>
      <w:bookmarkStart w:id="1762" w:name="_Toc211008415"/>
      <w:bookmarkStart w:id="1763" w:name="_Toc210919486"/>
      <w:bookmarkStart w:id="1764" w:name="_Toc211008416"/>
      <w:bookmarkStart w:id="1765" w:name="_Toc210919487"/>
      <w:bookmarkStart w:id="1766" w:name="_Toc211008417"/>
      <w:bookmarkStart w:id="1767" w:name="_Toc210919488"/>
      <w:bookmarkStart w:id="1768" w:name="_Toc211008418"/>
      <w:bookmarkStart w:id="1769" w:name="_Toc210919489"/>
      <w:bookmarkStart w:id="1770" w:name="_Toc211008419"/>
      <w:bookmarkStart w:id="1771" w:name="_Toc210919490"/>
      <w:bookmarkStart w:id="1772" w:name="_Toc211008420"/>
      <w:bookmarkStart w:id="1773" w:name="_Toc210919491"/>
      <w:bookmarkStart w:id="1774" w:name="_Toc211008421"/>
      <w:bookmarkStart w:id="1775" w:name="_Toc210919492"/>
      <w:bookmarkStart w:id="1776" w:name="_Toc211008422"/>
      <w:bookmarkStart w:id="1777" w:name="_Toc210919493"/>
      <w:bookmarkStart w:id="1778" w:name="_Toc211008423"/>
      <w:bookmarkStart w:id="1779" w:name="_Toc210919494"/>
      <w:bookmarkStart w:id="1780" w:name="_Toc211008424"/>
      <w:bookmarkStart w:id="1781" w:name="_Toc210919495"/>
      <w:bookmarkStart w:id="1782" w:name="_Toc211008425"/>
      <w:bookmarkStart w:id="1783" w:name="_Toc210919496"/>
      <w:bookmarkStart w:id="1784" w:name="_Toc211008426"/>
      <w:bookmarkStart w:id="1785" w:name="_Toc210919497"/>
      <w:bookmarkStart w:id="1786" w:name="_Toc211008427"/>
      <w:bookmarkStart w:id="1787" w:name="_Toc210919498"/>
      <w:bookmarkStart w:id="1788" w:name="_Toc211008428"/>
      <w:bookmarkStart w:id="1789" w:name="_Toc210919499"/>
      <w:bookmarkStart w:id="1790" w:name="_Toc211008429"/>
      <w:bookmarkStart w:id="1791" w:name="_Toc210919500"/>
      <w:bookmarkStart w:id="1792" w:name="_Toc211008430"/>
      <w:bookmarkStart w:id="1793" w:name="_Toc210919501"/>
      <w:bookmarkStart w:id="1794" w:name="_Toc211008431"/>
      <w:bookmarkStart w:id="1795" w:name="_Toc210919502"/>
      <w:bookmarkStart w:id="1796" w:name="_Toc211008432"/>
      <w:bookmarkStart w:id="1797" w:name="_Toc210919503"/>
      <w:bookmarkStart w:id="1798" w:name="_Toc211008433"/>
      <w:bookmarkStart w:id="1799" w:name="_Toc210919504"/>
      <w:bookmarkStart w:id="1800" w:name="_Toc211008434"/>
      <w:bookmarkStart w:id="1801" w:name="_Toc210919505"/>
      <w:bookmarkStart w:id="1802" w:name="_Toc211008435"/>
      <w:bookmarkStart w:id="1803" w:name="_Toc210919506"/>
      <w:bookmarkStart w:id="1804" w:name="_Toc211008436"/>
      <w:bookmarkStart w:id="1805" w:name="_Ref207122819"/>
      <w:bookmarkStart w:id="1806" w:name="_Toc211330072"/>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t>Emissions Reduction</w:t>
      </w:r>
      <w:r w:rsidR="00601E82">
        <w:t xml:space="preserve"> Commitments</w:t>
      </w:r>
      <w:bookmarkEnd w:id="1805"/>
      <w:bookmarkEnd w:id="1806"/>
    </w:p>
    <w:p w:rsidR="00302987" w:rsidP="00601704" w14:paraId="66149B18" w14:textId="77777777">
      <w:pPr>
        <w:pStyle w:val="BodyText"/>
        <w:sectPr w:rsidSect="009636CD">
          <w:pgSz w:w="11907" w:h="16840" w:code="9"/>
          <w:pgMar w:top="1134" w:right="1134" w:bottom="1417" w:left="2835" w:header="425" w:footer="567" w:gutter="0"/>
          <w:cols w:space="720"/>
          <w:docGrid w:linePitch="313"/>
        </w:sectPr>
      </w:pPr>
      <w:r>
        <w:t>[</w:t>
      </w:r>
      <w:r w:rsidRPr="00601E82">
        <w:rPr>
          <w:b/>
          <w:bCs/>
          <w:i/>
          <w:iCs/>
          <w:highlight w:val="lightGray"/>
        </w:rPr>
        <w:t>Note: to be inserted</w:t>
      </w:r>
      <w:r>
        <w:t>]</w:t>
      </w:r>
    </w:p>
    <w:p w:rsidR="00A47089" w:rsidP="00A47089" w14:paraId="555E1475" w14:textId="286AF369">
      <w:pPr>
        <w:pStyle w:val="SchedulePageHeading"/>
      </w:pPr>
      <w:bookmarkStart w:id="1807" w:name="_Ref208923827"/>
      <w:bookmarkStart w:id="1808" w:name="_Toc211330073"/>
      <w:r>
        <w:t>Project Component Schedule</w:t>
      </w:r>
      <w:bookmarkEnd w:id="1807"/>
      <w:bookmarkEnd w:id="1808"/>
      <w:r>
        <w:t xml:space="preserve"> </w:t>
      </w:r>
    </w:p>
    <w:p w:rsidR="00A47089" w:rsidRPr="00BF0837" w:rsidP="00A47089" w14:paraId="7F7DF577" w14:textId="50853689">
      <w:pPr>
        <w:pStyle w:val="Heading7"/>
        <w:numPr>
          <w:ilvl w:val="0"/>
          <w:numId w:val="0"/>
        </w:numPr>
        <w:rPr>
          <w:b/>
        </w:rPr>
      </w:pPr>
      <w:r w:rsidRPr="00705709">
        <w:t>[</w:t>
      </w:r>
      <w:r w:rsidRPr="00705709">
        <w:rPr>
          <w:b/>
          <w:bCs/>
          <w:i/>
          <w:iCs/>
          <w:highlight w:val="lightGray"/>
        </w:rPr>
        <w:t>Note:  This Schedule 4 is to be included for all Aggregated Projects</w:t>
      </w:r>
      <w:r w:rsidRPr="00705709">
        <w:rPr>
          <w:highlight w:val="lightGray"/>
        </w:rPr>
        <w:t>.</w:t>
      </w:r>
      <w:r w:rsidRPr="00705709">
        <w:t>]</w:t>
      </w:r>
    </w:p>
    <w:p w:rsidR="009636CD" w:rsidP="009636CD" w14:paraId="6DF2EE7F" w14:textId="77A3ABA1">
      <w:pPr>
        <w:pStyle w:val="BodyText"/>
        <w:rPr>
          <w:b/>
          <w:bCs/>
          <w:i/>
          <w:iCs/>
          <w:highlight w:val="lightGray"/>
        </w:rPr>
      </w:pPr>
      <w:r>
        <w:t>[</w:t>
      </w:r>
      <w:r w:rsidRPr="000271E5">
        <w:rPr>
          <w:b/>
          <w:bCs/>
          <w:i/>
          <w:iCs/>
          <w:highlight w:val="lightGray"/>
        </w:rPr>
        <w:t>Note</w:t>
      </w:r>
      <w:r w:rsidR="005C41D4">
        <w:rPr>
          <w:b/>
          <w:bCs/>
          <w:i/>
          <w:iCs/>
          <w:highlight w:val="lightGray"/>
        </w:rPr>
        <w:t>s</w:t>
      </w:r>
      <w:r w:rsidRPr="000271E5">
        <w:rPr>
          <w:b/>
          <w:bCs/>
          <w:i/>
          <w:iCs/>
          <w:highlight w:val="lightGray"/>
        </w:rPr>
        <w:t xml:space="preserve">: </w:t>
      </w:r>
    </w:p>
    <w:p w:rsidR="009636CD" w:rsidRPr="00FE4505" w:rsidP="001E0CFD" w14:paraId="1BB47C8B" w14:textId="3D1D2485">
      <w:pPr>
        <w:pStyle w:val="BodyText"/>
        <w:numPr>
          <w:ilvl w:val="0"/>
          <w:numId w:val="75"/>
        </w:numPr>
      </w:pPr>
      <w:r>
        <w:rPr>
          <w:b/>
          <w:bCs/>
          <w:i/>
          <w:iCs/>
          <w:highlight w:val="lightGray"/>
        </w:rPr>
        <w:t>Specific</w:t>
      </w:r>
      <w:r w:rsidRPr="000271E5">
        <w:rPr>
          <w:b/>
          <w:bCs/>
          <w:i/>
          <w:iCs/>
          <w:highlight w:val="lightGray"/>
        </w:rPr>
        <w:t xml:space="preserve"> Project Components </w:t>
      </w:r>
      <w:r>
        <w:rPr>
          <w:b/>
          <w:bCs/>
          <w:i/>
          <w:iCs/>
          <w:highlight w:val="lightGray"/>
        </w:rPr>
        <w:t xml:space="preserve">are to be detailed in this Project Component Schedule prior to signing and will continue to form the Project for the life of the LTESA. </w:t>
      </w:r>
      <w:r w:rsidRPr="000271E5">
        <w:rPr>
          <w:b/>
          <w:bCs/>
          <w:i/>
          <w:iCs/>
          <w:highlight w:val="lightGray"/>
        </w:rPr>
        <w:t xml:space="preserve">By executing the PDA and LTESA, LTES Operator is committing to construct </w:t>
      </w:r>
      <w:r>
        <w:rPr>
          <w:b/>
          <w:bCs/>
          <w:i/>
          <w:iCs/>
          <w:highlight w:val="lightGray"/>
        </w:rPr>
        <w:t xml:space="preserve">and operate </w:t>
      </w:r>
      <w:r w:rsidRPr="000271E5">
        <w:rPr>
          <w:b/>
          <w:bCs/>
          <w:i/>
          <w:iCs/>
          <w:highlight w:val="lightGray"/>
        </w:rPr>
        <w:t>these Project Components</w:t>
      </w:r>
      <w:r>
        <w:rPr>
          <w:b/>
          <w:bCs/>
          <w:i/>
          <w:iCs/>
          <w:highlight w:val="lightGray"/>
        </w:rPr>
        <w:t xml:space="preserve"> under the LTESA</w:t>
      </w:r>
      <w:r w:rsidRPr="000271E5">
        <w:rPr>
          <w:b/>
          <w:bCs/>
          <w:i/>
          <w:iCs/>
          <w:highlight w:val="lightGray"/>
        </w:rPr>
        <w:t xml:space="preserve">. There is no mechanism for </w:t>
      </w:r>
      <w:r>
        <w:rPr>
          <w:b/>
          <w:bCs/>
          <w:i/>
          <w:iCs/>
          <w:highlight w:val="lightGray"/>
        </w:rPr>
        <w:t xml:space="preserve">rolling-in or rolling-out </w:t>
      </w:r>
      <w:r w:rsidRPr="000271E5">
        <w:rPr>
          <w:b/>
          <w:bCs/>
          <w:i/>
          <w:iCs/>
          <w:highlight w:val="lightGray"/>
        </w:rPr>
        <w:t>the Project Components except for the Material Alteration regime.</w:t>
      </w:r>
    </w:p>
    <w:p w:rsidR="009636CD" w:rsidRPr="005C44BC" w:rsidP="009636CD" w14:paraId="7723ECAD" w14:textId="7E55641D">
      <w:pPr>
        <w:pStyle w:val="BodyText"/>
        <w:numPr>
          <w:ilvl w:val="0"/>
          <w:numId w:val="75"/>
        </w:numPr>
      </w:pPr>
      <w:r w:rsidRPr="00EA28C4">
        <w:rPr>
          <w:b/>
          <w:bCs/>
          <w:i/>
          <w:iCs/>
          <w:highlight w:val="lightGray"/>
        </w:rPr>
        <w:t xml:space="preserve">Each Project Component must have a </w:t>
      </w:r>
      <w:r w:rsidR="00B274A4">
        <w:rPr>
          <w:b/>
          <w:bCs/>
          <w:i/>
          <w:iCs/>
          <w:highlight w:val="lightGray"/>
        </w:rPr>
        <w:t xml:space="preserve">Project </w:t>
      </w:r>
      <w:r>
        <w:rPr>
          <w:b/>
          <w:bCs/>
          <w:i/>
          <w:iCs/>
          <w:highlight w:val="lightGray"/>
        </w:rPr>
        <w:t xml:space="preserve">Component </w:t>
      </w:r>
      <w:r w:rsidR="001B1AF6">
        <w:rPr>
          <w:b/>
          <w:bCs/>
          <w:i/>
          <w:iCs/>
          <w:highlight w:val="lightGray"/>
        </w:rPr>
        <w:t>Export</w:t>
      </w:r>
      <w:r w:rsidRPr="00F53F06">
        <w:rPr>
          <w:b/>
          <w:bCs/>
          <w:i/>
          <w:iCs/>
          <w:highlight w:val="lightGray"/>
        </w:rPr>
        <w:t xml:space="preserve"> Capacity</w:t>
      </w:r>
      <w:r w:rsidRPr="00EA28C4">
        <w:rPr>
          <w:b/>
          <w:bCs/>
          <w:i/>
          <w:iCs/>
          <w:highlight w:val="lightGray"/>
        </w:rPr>
        <w:t xml:space="preserve"> </w:t>
      </w:r>
      <w:r w:rsidR="0036512C">
        <w:rPr>
          <w:b/>
          <w:bCs/>
          <w:i/>
          <w:iCs/>
          <w:highlight w:val="lightGray"/>
        </w:rPr>
        <w:t xml:space="preserve">and </w:t>
      </w:r>
      <w:r w:rsidRPr="0036512C" w:rsidR="0036512C">
        <w:rPr>
          <w:b/>
          <w:bCs/>
          <w:i/>
          <w:iCs/>
          <w:highlight w:val="lightGray"/>
        </w:rPr>
        <w:t xml:space="preserve">Project Component Import Capacity </w:t>
      </w:r>
      <w:r w:rsidRPr="00EA28C4">
        <w:rPr>
          <w:b/>
          <w:bCs/>
          <w:i/>
          <w:iCs/>
          <w:highlight w:val="lightGray"/>
        </w:rPr>
        <w:t>that is less than 5MW</w:t>
      </w:r>
      <w:r>
        <w:rPr>
          <w:b/>
          <w:bCs/>
          <w:i/>
          <w:iCs/>
          <w:highlight w:val="lightGray"/>
        </w:rPr>
        <w:t xml:space="preserve"> and must sum to the </w:t>
      </w:r>
      <w:r w:rsidRPr="000B249E" w:rsidR="000B249E">
        <w:rPr>
          <w:b/>
          <w:bCs/>
          <w:i/>
          <w:iCs/>
          <w:highlight w:val="lightGray"/>
        </w:rPr>
        <w:t xml:space="preserve">Contracted </w:t>
      </w:r>
      <w:r>
        <w:rPr>
          <w:b/>
          <w:bCs/>
          <w:i/>
          <w:iCs/>
          <w:highlight w:val="lightGray"/>
        </w:rPr>
        <w:t>Capacity</w:t>
      </w:r>
      <w:r w:rsidR="005C41D4">
        <w:rPr>
          <w:b/>
          <w:bCs/>
          <w:i/>
          <w:iCs/>
          <w:highlight w:val="lightGray"/>
        </w:rPr>
        <w:t xml:space="preserve"> listed in item </w:t>
      </w:r>
      <w:r w:rsidR="005C41D4">
        <w:rPr>
          <w:b/>
          <w:bCs/>
          <w:i/>
          <w:iCs/>
          <w:highlight w:val="lightGray"/>
        </w:rPr>
        <w:fldChar w:fldCharType="begin"/>
      </w:r>
      <w:r w:rsidR="005C41D4">
        <w:rPr>
          <w:b/>
          <w:bCs/>
          <w:i/>
          <w:iCs/>
          <w:highlight w:val="lightGray"/>
        </w:rPr>
        <w:instrText xml:space="preserve"> REF _Ref209553142 \r \h  \* MERGEFORMAT </w:instrText>
      </w:r>
      <w:r w:rsidR="005C41D4">
        <w:rPr>
          <w:b/>
          <w:bCs/>
          <w:i/>
          <w:iCs/>
          <w:highlight w:val="lightGray"/>
        </w:rPr>
        <w:fldChar w:fldCharType="separate"/>
      </w:r>
      <w:r w:rsidR="00B44A0B">
        <w:rPr>
          <w:b/>
          <w:bCs/>
          <w:i/>
          <w:iCs/>
          <w:highlight w:val="lightGray"/>
        </w:rPr>
        <w:t>2</w:t>
      </w:r>
      <w:r w:rsidR="005C41D4">
        <w:rPr>
          <w:b/>
          <w:bCs/>
          <w:i/>
          <w:iCs/>
          <w:highlight w:val="lightGray"/>
        </w:rPr>
        <w:fldChar w:fldCharType="end"/>
      </w:r>
      <w:r w:rsidR="005C41D4">
        <w:rPr>
          <w:b/>
          <w:bCs/>
          <w:i/>
          <w:iCs/>
          <w:highlight w:val="lightGray"/>
        </w:rPr>
        <w:t xml:space="preserve"> of the Reference Details</w:t>
      </w:r>
      <w:r w:rsidR="0036512C">
        <w:rPr>
          <w:b/>
          <w:bCs/>
          <w:i/>
          <w:iCs/>
          <w:highlight w:val="lightGray"/>
        </w:rPr>
        <w:t xml:space="preserve"> and the Import Capacity listed in item 3 of the Reference Details respectively</w:t>
      </w:r>
      <w:r>
        <w:rPr>
          <w:b/>
          <w:bCs/>
          <w:i/>
          <w:iCs/>
          <w:highlight w:val="lightGray"/>
        </w:rPr>
        <w:t>.</w:t>
      </w:r>
      <w:r w:rsidRPr="005C41D4" w:rsidR="005C41D4">
        <w:rPr>
          <w:b/>
          <w:bCs/>
          <w:i/>
          <w:iCs/>
          <w:highlight w:val="lightGray"/>
        </w:rPr>
        <w:t xml:space="preserve"> Each Project Component Storage Capacity must sum to the Storage Capacity that is listed for the First Option Date in item </w:t>
      </w:r>
      <w:r w:rsidR="0036512C">
        <w:rPr>
          <w:b/>
          <w:bCs/>
          <w:i/>
          <w:iCs/>
          <w:highlight w:val="lightGray"/>
        </w:rPr>
        <w:t>4</w:t>
      </w:r>
      <w:r w:rsidRPr="005C41D4" w:rsidR="005C41D4">
        <w:rPr>
          <w:b/>
          <w:bCs/>
          <w:i/>
          <w:iCs/>
          <w:highlight w:val="lightGray"/>
        </w:rPr>
        <w:t xml:space="preserve"> of the Reference Details.</w:t>
      </w:r>
      <w:r>
        <w:t xml:space="preserve">] </w:t>
      </w:r>
    </w:p>
    <w:tbl>
      <w:tblPr>
        <w:tblStyle w:val="TableGrid"/>
        <w:tblpPr w:leftFromText="180" w:rightFromText="180" w:vertAnchor="text" w:horzAnchor="margin" w:tblpY="193"/>
        <w:tblOverlap w:val="never"/>
        <w:tblW w:w="14279" w:type="dxa"/>
        <w:tblLook w:val="04A0"/>
      </w:tblPr>
      <w:tblGrid>
        <w:gridCol w:w="3696"/>
        <w:gridCol w:w="3171"/>
        <w:gridCol w:w="2548"/>
        <w:gridCol w:w="2316"/>
        <w:gridCol w:w="2548"/>
      </w:tblGrid>
      <w:tr w14:paraId="31A0583D" w14:textId="1BCA38EA" w:rsidTr="0036512C">
        <w:tblPrEx>
          <w:tblW w:w="14279" w:type="dxa"/>
          <w:tblLook w:val="04A0"/>
        </w:tblPrEx>
        <w:trPr>
          <w:trHeight w:val="186"/>
        </w:trPr>
        <w:tc>
          <w:tcPr>
            <w:tcW w:w="3696" w:type="dxa"/>
            <w:shd w:val="clear" w:color="auto" w:fill="D9D9D9" w:themeFill="background1" w:themeFillShade="D9"/>
          </w:tcPr>
          <w:p w:rsidR="0036512C" w:rsidRPr="006D0C72" w:rsidP="00705709" w14:paraId="383B9079" w14:textId="77777777">
            <w:pPr>
              <w:pStyle w:val="SchedH1"/>
              <w:numPr>
                <w:ilvl w:val="0"/>
                <w:numId w:val="0"/>
              </w:numPr>
              <w:pBdr>
                <w:top w:val="none" w:sz="0" w:space="0" w:color="auto"/>
              </w:pBdr>
              <w:spacing w:before="120"/>
              <w:rPr>
                <w:sz w:val="18"/>
                <w:szCs w:val="18"/>
              </w:rPr>
            </w:pPr>
            <w:r>
              <w:rPr>
                <w:sz w:val="18"/>
                <w:szCs w:val="18"/>
              </w:rPr>
              <w:t>Project Component</w:t>
            </w:r>
            <w:r w:rsidRPr="006D0C72">
              <w:rPr>
                <w:sz w:val="18"/>
                <w:szCs w:val="18"/>
              </w:rPr>
              <w:t xml:space="preserve"> </w:t>
            </w:r>
            <w:r>
              <w:rPr>
                <w:sz w:val="18"/>
                <w:szCs w:val="18"/>
              </w:rPr>
              <w:t>n</w:t>
            </w:r>
            <w:r w:rsidRPr="006D0C72">
              <w:rPr>
                <w:sz w:val="18"/>
                <w:szCs w:val="18"/>
              </w:rPr>
              <w:t>ame</w:t>
            </w:r>
          </w:p>
        </w:tc>
        <w:tc>
          <w:tcPr>
            <w:tcW w:w="3171" w:type="dxa"/>
            <w:shd w:val="clear" w:color="auto" w:fill="D9D9D9" w:themeFill="background1" w:themeFillShade="D9"/>
          </w:tcPr>
          <w:p w:rsidR="0036512C" w:rsidP="00705709" w14:paraId="602253E3" w14:textId="77777777">
            <w:pPr>
              <w:pStyle w:val="SchedH1"/>
              <w:numPr>
                <w:ilvl w:val="0"/>
                <w:numId w:val="0"/>
              </w:numPr>
              <w:pBdr>
                <w:top w:val="none" w:sz="0" w:space="0" w:color="auto"/>
              </w:pBdr>
              <w:spacing w:before="120"/>
              <w:rPr>
                <w:sz w:val="18"/>
                <w:szCs w:val="18"/>
              </w:rPr>
            </w:pPr>
            <w:r>
              <w:rPr>
                <w:sz w:val="18"/>
                <w:szCs w:val="18"/>
              </w:rPr>
              <w:t>Location</w:t>
            </w:r>
          </w:p>
        </w:tc>
        <w:tc>
          <w:tcPr>
            <w:tcW w:w="2548" w:type="dxa"/>
            <w:shd w:val="clear" w:color="auto" w:fill="D9D9D9" w:themeFill="background1" w:themeFillShade="D9"/>
          </w:tcPr>
          <w:p w:rsidR="0036512C" w:rsidP="00705709" w14:paraId="1FF914D1" w14:textId="226481FE">
            <w:pPr>
              <w:pStyle w:val="SchedH1"/>
              <w:numPr>
                <w:ilvl w:val="0"/>
                <w:numId w:val="0"/>
              </w:numPr>
              <w:pBdr>
                <w:top w:val="none" w:sz="0" w:space="0" w:color="auto"/>
              </w:pBdr>
              <w:spacing w:before="120"/>
              <w:rPr>
                <w:sz w:val="18"/>
                <w:szCs w:val="18"/>
              </w:rPr>
            </w:pPr>
            <w:bookmarkStart w:id="1809" w:name="_Hlk209554808"/>
            <w:r>
              <w:rPr>
                <w:sz w:val="18"/>
                <w:szCs w:val="18"/>
              </w:rPr>
              <w:t xml:space="preserve">Project Component </w:t>
            </w:r>
            <w:r w:rsidR="001B1AF6">
              <w:rPr>
                <w:sz w:val="18"/>
                <w:szCs w:val="18"/>
              </w:rPr>
              <w:t>Export</w:t>
            </w:r>
            <w:r>
              <w:rPr>
                <w:sz w:val="18"/>
                <w:szCs w:val="18"/>
              </w:rPr>
              <w:t xml:space="preserve"> Capacity </w:t>
            </w:r>
            <w:bookmarkEnd w:id="1809"/>
            <w:r>
              <w:rPr>
                <w:sz w:val="18"/>
                <w:szCs w:val="18"/>
              </w:rPr>
              <w:t>(MW)</w:t>
            </w:r>
          </w:p>
        </w:tc>
        <w:tc>
          <w:tcPr>
            <w:tcW w:w="2316" w:type="dxa"/>
            <w:shd w:val="clear" w:color="auto" w:fill="D9D9D9" w:themeFill="background1" w:themeFillShade="D9"/>
          </w:tcPr>
          <w:p w:rsidR="0036512C" w:rsidP="00705709" w14:paraId="7D86F5FD" w14:textId="385BFA03">
            <w:pPr>
              <w:pStyle w:val="SchedH1"/>
              <w:numPr>
                <w:ilvl w:val="0"/>
                <w:numId w:val="0"/>
              </w:numPr>
              <w:pBdr>
                <w:top w:val="none" w:sz="0" w:space="0" w:color="auto"/>
              </w:pBdr>
              <w:spacing w:before="120"/>
              <w:rPr>
                <w:sz w:val="18"/>
                <w:szCs w:val="18"/>
              </w:rPr>
            </w:pPr>
            <w:r>
              <w:rPr>
                <w:sz w:val="18"/>
                <w:szCs w:val="18"/>
              </w:rPr>
              <w:t>Project Component Import Capacity (MW)</w:t>
            </w:r>
          </w:p>
        </w:tc>
        <w:tc>
          <w:tcPr>
            <w:tcW w:w="2548" w:type="dxa"/>
            <w:shd w:val="clear" w:color="auto" w:fill="D9D9D9" w:themeFill="background1" w:themeFillShade="D9"/>
          </w:tcPr>
          <w:p w:rsidR="0036512C" w:rsidP="00705709" w14:paraId="37F631C4" w14:textId="0803314C">
            <w:pPr>
              <w:pStyle w:val="SchedH1"/>
              <w:numPr>
                <w:ilvl w:val="0"/>
                <w:numId w:val="0"/>
              </w:numPr>
              <w:pBdr>
                <w:top w:val="none" w:sz="0" w:space="0" w:color="auto"/>
              </w:pBdr>
              <w:spacing w:before="120"/>
              <w:rPr>
                <w:sz w:val="18"/>
                <w:szCs w:val="18"/>
              </w:rPr>
            </w:pPr>
            <w:r>
              <w:rPr>
                <w:sz w:val="18"/>
                <w:szCs w:val="18"/>
              </w:rPr>
              <w:t>Project Component Storage Capacity (MWh)</w:t>
            </w:r>
          </w:p>
        </w:tc>
      </w:tr>
      <w:tr w14:paraId="4A821FB8" w14:textId="7ADFEDFD" w:rsidTr="0036512C">
        <w:tblPrEx>
          <w:tblW w:w="14279" w:type="dxa"/>
          <w:tblLook w:val="04A0"/>
        </w:tblPrEx>
        <w:trPr>
          <w:trHeight w:val="123"/>
        </w:trPr>
        <w:tc>
          <w:tcPr>
            <w:tcW w:w="3696" w:type="dxa"/>
          </w:tcPr>
          <w:p w:rsidR="0036512C" w:rsidRPr="006D0C72" w:rsidP="0036512C" w14:paraId="6F65EC7B" w14:textId="77777777">
            <w:pPr>
              <w:pStyle w:val="SchedH1"/>
              <w:numPr>
                <w:ilvl w:val="0"/>
                <w:numId w:val="0"/>
              </w:numPr>
              <w:pBdr>
                <w:top w:val="none" w:sz="0" w:space="0" w:color="auto"/>
              </w:pBdr>
              <w:spacing w:before="12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3171" w:type="dxa"/>
          </w:tcPr>
          <w:p w:rsidR="0036512C" w:rsidRPr="00C44C36" w:rsidP="0036512C" w14:paraId="342E2019" w14:textId="77777777">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548" w:type="dxa"/>
          </w:tcPr>
          <w:p w:rsidR="0036512C" w:rsidRPr="006D0C72" w:rsidP="0036512C" w14:paraId="68922AD5" w14:textId="77777777">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316" w:type="dxa"/>
          </w:tcPr>
          <w:p w:rsidR="0036512C" w:rsidRPr="00BB3558" w:rsidP="0036512C" w14:paraId="0948BC18" w14:textId="0CCE6733">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548" w:type="dxa"/>
          </w:tcPr>
          <w:p w:rsidR="0036512C" w:rsidRPr="00C44C36" w:rsidP="0036512C" w14:paraId="7BB9EF2E" w14:textId="3D97F2C1">
            <w:pPr>
              <w:pStyle w:val="SchedH1"/>
              <w:numPr>
                <w:ilvl w:val="0"/>
                <w:numId w:val="0"/>
              </w:numPr>
              <w:pBdr>
                <w:top w:val="none" w:sz="0" w:space="0" w:color="auto"/>
              </w:pBdr>
              <w:spacing w:before="120"/>
              <w:jc w:val="right"/>
              <w:rPr>
                <w:b w:val="0"/>
                <w:bCs/>
                <w:sz w:val="18"/>
                <w:szCs w:val="18"/>
              </w:rPr>
            </w:pPr>
            <w:r w:rsidRPr="00BB3558">
              <w:rPr>
                <w:b w:val="0"/>
                <w:bCs/>
                <w:sz w:val="18"/>
                <w:szCs w:val="18"/>
              </w:rPr>
              <w:t>[</w:t>
            </w:r>
            <w:r w:rsidRPr="00BB3558">
              <w:rPr>
                <w:b w:val="0"/>
                <w:bCs/>
                <w:sz w:val="18"/>
                <w:szCs w:val="18"/>
                <w:highlight w:val="yellow"/>
              </w:rPr>
              <w:t>insert</w:t>
            </w:r>
            <w:r w:rsidRPr="00BB3558">
              <w:rPr>
                <w:b w:val="0"/>
                <w:bCs/>
                <w:sz w:val="18"/>
                <w:szCs w:val="18"/>
              </w:rPr>
              <w:t>]</w:t>
            </w:r>
          </w:p>
        </w:tc>
      </w:tr>
      <w:tr w14:paraId="7FD6D513" w14:textId="2719A3AF" w:rsidTr="0036512C">
        <w:tblPrEx>
          <w:tblW w:w="14279" w:type="dxa"/>
          <w:tblLook w:val="04A0"/>
        </w:tblPrEx>
        <w:trPr>
          <w:trHeight w:val="123"/>
        </w:trPr>
        <w:tc>
          <w:tcPr>
            <w:tcW w:w="3696" w:type="dxa"/>
          </w:tcPr>
          <w:p w:rsidR="0036512C" w:rsidRPr="006D0C72" w:rsidP="0036512C" w14:paraId="7D07B6B9" w14:textId="77777777">
            <w:pPr>
              <w:pStyle w:val="SchedH1"/>
              <w:numPr>
                <w:ilvl w:val="0"/>
                <w:numId w:val="0"/>
              </w:numPr>
              <w:pBdr>
                <w:top w:val="none" w:sz="0" w:space="0" w:color="auto"/>
              </w:pBdr>
              <w:spacing w:before="12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3171" w:type="dxa"/>
          </w:tcPr>
          <w:p w:rsidR="0036512C" w:rsidRPr="00C44C36" w:rsidP="0036512C" w14:paraId="2BF9D217" w14:textId="77777777">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548" w:type="dxa"/>
          </w:tcPr>
          <w:p w:rsidR="0036512C" w:rsidRPr="006D0C72" w:rsidP="0036512C" w14:paraId="29FD9200" w14:textId="77777777">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316" w:type="dxa"/>
          </w:tcPr>
          <w:p w:rsidR="0036512C" w:rsidRPr="00BB3558" w:rsidP="0036512C" w14:paraId="1D68D9BE" w14:textId="6559BBA8">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548" w:type="dxa"/>
          </w:tcPr>
          <w:p w:rsidR="0036512C" w:rsidRPr="00C44C36" w:rsidP="0036512C" w14:paraId="1DA940AD" w14:textId="4664A05D">
            <w:pPr>
              <w:pStyle w:val="SchedH1"/>
              <w:numPr>
                <w:ilvl w:val="0"/>
                <w:numId w:val="0"/>
              </w:numPr>
              <w:pBdr>
                <w:top w:val="none" w:sz="0" w:space="0" w:color="auto"/>
              </w:pBdr>
              <w:spacing w:before="120"/>
              <w:jc w:val="right"/>
              <w:rPr>
                <w:b w:val="0"/>
                <w:bCs/>
                <w:sz w:val="18"/>
                <w:szCs w:val="18"/>
              </w:rPr>
            </w:pPr>
            <w:r w:rsidRPr="00BB3558">
              <w:rPr>
                <w:b w:val="0"/>
                <w:bCs/>
                <w:sz w:val="18"/>
                <w:szCs w:val="18"/>
              </w:rPr>
              <w:t>[</w:t>
            </w:r>
            <w:r w:rsidRPr="00BB3558">
              <w:rPr>
                <w:b w:val="0"/>
                <w:bCs/>
                <w:sz w:val="18"/>
                <w:szCs w:val="18"/>
                <w:highlight w:val="yellow"/>
              </w:rPr>
              <w:t>insert</w:t>
            </w:r>
            <w:r w:rsidRPr="00BB3558">
              <w:rPr>
                <w:b w:val="0"/>
                <w:bCs/>
                <w:sz w:val="18"/>
                <w:szCs w:val="18"/>
              </w:rPr>
              <w:t>]</w:t>
            </w:r>
          </w:p>
        </w:tc>
      </w:tr>
      <w:tr w14:paraId="5753604B" w14:textId="0122E6FF" w:rsidTr="0036512C">
        <w:tblPrEx>
          <w:tblW w:w="14279" w:type="dxa"/>
          <w:tblLook w:val="04A0"/>
        </w:tblPrEx>
        <w:trPr>
          <w:trHeight w:val="123"/>
        </w:trPr>
        <w:tc>
          <w:tcPr>
            <w:tcW w:w="3696" w:type="dxa"/>
          </w:tcPr>
          <w:p w:rsidR="0036512C" w:rsidRPr="006D0C72" w:rsidP="0036512C" w14:paraId="6FB93A40" w14:textId="77777777">
            <w:pPr>
              <w:pStyle w:val="SchedH1"/>
              <w:numPr>
                <w:ilvl w:val="0"/>
                <w:numId w:val="0"/>
              </w:numPr>
              <w:pBdr>
                <w:top w:val="none" w:sz="0" w:space="0" w:color="auto"/>
              </w:pBdr>
              <w:spacing w:before="120"/>
              <w:rPr>
                <w:b w:val="0"/>
                <w:bCs/>
                <w:sz w:val="18"/>
                <w:szCs w:val="18"/>
              </w:rPr>
            </w:pPr>
            <w:r w:rsidRPr="006D0C72">
              <w:rPr>
                <w:b w:val="0"/>
                <w:bCs/>
                <w:sz w:val="18"/>
                <w:szCs w:val="18"/>
              </w:rPr>
              <w:t>[</w:t>
            </w:r>
            <w:r w:rsidRPr="006D0C72">
              <w:rPr>
                <w:b w:val="0"/>
                <w:bCs/>
                <w:sz w:val="18"/>
                <w:szCs w:val="18"/>
                <w:highlight w:val="yellow"/>
              </w:rPr>
              <w:t>insert</w:t>
            </w:r>
            <w:r w:rsidRPr="006D0C72">
              <w:rPr>
                <w:b w:val="0"/>
                <w:bCs/>
                <w:sz w:val="18"/>
                <w:szCs w:val="18"/>
              </w:rPr>
              <w:t>]</w:t>
            </w:r>
          </w:p>
        </w:tc>
        <w:tc>
          <w:tcPr>
            <w:tcW w:w="3171" w:type="dxa"/>
          </w:tcPr>
          <w:p w:rsidR="0036512C" w:rsidRPr="00C44C36" w:rsidP="0036512C" w14:paraId="2FFCAF4C" w14:textId="77777777">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548" w:type="dxa"/>
          </w:tcPr>
          <w:p w:rsidR="0036512C" w:rsidRPr="006D0C72" w:rsidP="0036512C" w14:paraId="0BDDCECE" w14:textId="77777777">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316" w:type="dxa"/>
          </w:tcPr>
          <w:p w:rsidR="0036512C" w:rsidRPr="00BB3558" w:rsidP="0036512C" w14:paraId="7DBF6AAD" w14:textId="3E811BB6">
            <w:pPr>
              <w:pStyle w:val="SchedH1"/>
              <w:numPr>
                <w:ilvl w:val="0"/>
                <w:numId w:val="0"/>
              </w:numPr>
              <w:pBdr>
                <w:top w:val="none" w:sz="0" w:space="0" w:color="auto"/>
              </w:pBdr>
              <w:spacing w:before="120"/>
              <w:jc w:val="right"/>
              <w:rPr>
                <w:b w:val="0"/>
                <w:bCs/>
                <w:sz w:val="18"/>
                <w:szCs w:val="18"/>
              </w:rPr>
            </w:pPr>
            <w:r w:rsidRPr="00C44C36">
              <w:rPr>
                <w:b w:val="0"/>
                <w:bCs/>
                <w:sz w:val="18"/>
                <w:szCs w:val="18"/>
              </w:rPr>
              <w:t>[</w:t>
            </w:r>
            <w:r w:rsidRPr="00C44C36">
              <w:rPr>
                <w:b w:val="0"/>
                <w:bCs/>
                <w:sz w:val="18"/>
                <w:szCs w:val="18"/>
                <w:highlight w:val="yellow"/>
              </w:rPr>
              <w:t>insert</w:t>
            </w:r>
            <w:r w:rsidRPr="00C44C36">
              <w:rPr>
                <w:b w:val="0"/>
                <w:bCs/>
                <w:sz w:val="18"/>
                <w:szCs w:val="18"/>
              </w:rPr>
              <w:t>]</w:t>
            </w:r>
          </w:p>
        </w:tc>
        <w:tc>
          <w:tcPr>
            <w:tcW w:w="2548" w:type="dxa"/>
          </w:tcPr>
          <w:p w:rsidR="0036512C" w:rsidRPr="00C44C36" w:rsidP="0036512C" w14:paraId="33047651" w14:textId="5A760C36">
            <w:pPr>
              <w:pStyle w:val="SchedH1"/>
              <w:numPr>
                <w:ilvl w:val="0"/>
                <w:numId w:val="0"/>
              </w:numPr>
              <w:pBdr>
                <w:top w:val="none" w:sz="0" w:space="0" w:color="auto"/>
              </w:pBdr>
              <w:spacing w:before="120"/>
              <w:jc w:val="right"/>
              <w:rPr>
                <w:b w:val="0"/>
                <w:bCs/>
                <w:sz w:val="18"/>
                <w:szCs w:val="18"/>
              </w:rPr>
            </w:pPr>
            <w:r w:rsidRPr="00BB3558">
              <w:rPr>
                <w:b w:val="0"/>
                <w:bCs/>
                <w:sz w:val="18"/>
                <w:szCs w:val="18"/>
              </w:rPr>
              <w:t>[</w:t>
            </w:r>
            <w:r w:rsidRPr="00BB3558">
              <w:rPr>
                <w:b w:val="0"/>
                <w:bCs/>
                <w:sz w:val="18"/>
                <w:szCs w:val="18"/>
                <w:highlight w:val="yellow"/>
              </w:rPr>
              <w:t>insert</w:t>
            </w:r>
            <w:r w:rsidRPr="00BB3558">
              <w:rPr>
                <w:b w:val="0"/>
                <w:bCs/>
                <w:sz w:val="18"/>
                <w:szCs w:val="18"/>
              </w:rPr>
              <w:t>]</w:t>
            </w:r>
          </w:p>
        </w:tc>
      </w:tr>
    </w:tbl>
    <w:p w:rsidR="009636CD" w:rsidP="009636CD" w14:paraId="672AA387" w14:textId="77777777">
      <w:pPr>
        <w:pStyle w:val="BodyText"/>
      </w:pPr>
    </w:p>
    <w:p w:rsidR="00302987" w:rsidP="005C41D4" w14:paraId="1EE6E92D" w14:textId="7530BA71">
      <w:pPr>
        <w:pStyle w:val="BodyText"/>
        <w:sectPr w:rsidSect="00302987">
          <w:pgSz w:w="16840" w:h="11907" w:orient="landscape" w:code="9"/>
          <w:pgMar w:top="2835" w:right="1134" w:bottom="1134" w:left="1417" w:header="425" w:footer="567" w:gutter="0"/>
          <w:cols w:space="720"/>
          <w:docGrid w:linePitch="313"/>
        </w:sectPr>
      </w:pPr>
    </w:p>
    <w:p w:rsidR="003B3F37" w:rsidRPr="007217B9" w:rsidP="00A47089" w14:paraId="33F172EF" w14:textId="5E52B7C8">
      <w:pPr>
        <w:pStyle w:val="SchedulePageHeading"/>
        <w:numPr>
          <w:ilvl w:val="0"/>
          <w:numId w:val="0"/>
        </w:numPr>
      </w:pPr>
      <w:bookmarkStart w:id="1810" w:name="_Toc211330074"/>
      <w:r w:rsidRPr="007217B9">
        <w:t>Signing page</w:t>
      </w:r>
      <w:bookmarkEnd w:id="1620"/>
      <w:bookmarkEnd w:id="1621"/>
      <w:bookmarkEnd w:id="1622"/>
      <w:bookmarkEnd w:id="1810"/>
    </w:p>
    <w:p w:rsidR="003B3F37" w:rsidRPr="007217B9" w14:paraId="50D30274" w14:textId="77777777">
      <w:r w:rsidRPr="007217B9">
        <w:rPr>
          <w:b/>
        </w:rPr>
        <w:t>DATED:_</w:t>
      </w:r>
      <w:r w:rsidRPr="007217B9">
        <w:rPr>
          <w:b/>
        </w:rPr>
        <w:t>_____________________</w:t>
      </w:r>
      <w:r w:rsidRPr="007217B9">
        <w:t xml:space="preserve"> </w:t>
      </w:r>
    </w:p>
    <w:p w:rsidR="003B3F37" w14:paraId="4A120EDB" w14:textId="77777777"/>
    <w:p w:rsidR="006177CD" w14:paraId="31D0C4EC" w14:textId="77777777"/>
    <w:p w:rsidR="000E134A" w:rsidP="000E134A" w14:paraId="311F51A6" w14:textId="77777777">
      <w:pPr>
        <w:pStyle w:val="BodyText"/>
      </w:pPr>
    </w:p>
    <w:p w:rsidR="00602E3C" w:rsidRPr="00602E3C" w:rsidP="000E134A" w14:paraId="198C24D3" w14:textId="77777777">
      <w:pPr>
        <w:pStyle w:val="BodyText"/>
        <w:rPr>
          <w:b/>
          <w:bCs/>
        </w:rPr>
      </w:pPr>
      <w:r>
        <w:rPr>
          <w:b/>
          <w:bCs/>
        </w:rPr>
        <w:t>SFV</w:t>
      </w:r>
    </w:p>
    <w:tbl>
      <w:tblPr>
        <w:tblW w:w="0" w:type="auto"/>
        <w:tblCellMar>
          <w:left w:w="107" w:type="dxa"/>
          <w:right w:w="107" w:type="dxa"/>
        </w:tblCellMar>
        <w:tblLook w:val="04A0"/>
      </w:tblPr>
      <w:tblGrid>
        <w:gridCol w:w="3742"/>
        <w:gridCol w:w="454"/>
        <w:gridCol w:w="3742"/>
      </w:tblGrid>
      <w:tr w14:paraId="0430F9DE" w14:textId="77777777" w:rsidTr="00CC51E3">
        <w:tblPrEx>
          <w:tblW w:w="0" w:type="auto"/>
          <w:tblLook w:val="04A0"/>
        </w:tblPrEx>
        <w:trPr>
          <w:cantSplit/>
        </w:trPr>
        <w:tc>
          <w:tcPr>
            <w:tcW w:w="3742" w:type="dxa"/>
          </w:tcPr>
          <w:p w:rsidR="00602E3C" w:rsidP="00CC51E3" w14:paraId="306D6C20" w14:textId="77777777">
            <w:r>
              <w:rPr>
                <w:b/>
              </w:rPr>
              <w:t xml:space="preserve">EXECUTED </w:t>
            </w:r>
            <w:r>
              <w:t xml:space="preserve">by </w:t>
            </w:r>
            <w:r w:rsidRPr="00774287" w:rsidR="00774287">
              <w:rPr>
                <w:b/>
                <w:bCs/>
              </w:rPr>
              <w:t>SCHEME FINANCIAL VEHICLE PTY LTD</w:t>
            </w:r>
            <w:r w:rsidRPr="00774287" w:rsidR="00774287">
              <w:t xml:space="preserve"> </w:t>
            </w:r>
            <w:r>
              <w:t xml:space="preserve">in accordance with section 127(1) of the </w:t>
            </w:r>
            <w:r>
              <w:rPr>
                <w:i/>
              </w:rPr>
              <w:t xml:space="preserve">Corporations Act 2001 </w:t>
            </w:r>
            <w:r>
              <w:t>(</w:t>
            </w:r>
            <w:r>
              <w:t>Cth</w:t>
            </w:r>
            <w:r>
              <w:t>) by authority of its directors:</w:t>
            </w:r>
          </w:p>
          <w:p w:rsidR="00602E3C" w:rsidP="00CC51E3" w14:paraId="70D9C750" w14:textId="77777777"/>
          <w:p w:rsidR="00602E3C" w:rsidP="00CC51E3" w14:paraId="6DC03109" w14:textId="77777777"/>
          <w:p w:rsidR="00602E3C" w:rsidP="00CC51E3" w14:paraId="0126128C" w14:textId="77777777">
            <w:pPr>
              <w:tabs>
                <w:tab w:val="right" w:leader="dot" w:pos="3528"/>
              </w:tabs>
            </w:pPr>
            <w:r>
              <w:tab/>
            </w:r>
          </w:p>
          <w:p w:rsidR="00602E3C" w:rsidP="00CC51E3" w14:paraId="2CA2241B" w14:textId="77777777">
            <w:r>
              <w:t>Signature of director</w:t>
            </w:r>
          </w:p>
          <w:p w:rsidR="00602E3C" w:rsidP="00CC51E3" w14:paraId="634FEFD5" w14:textId="77777777"/>
          <w:p w:rsidR="00602E3C" w:rsidP="00CC51E3" w14:paraId="0CB0A36C" w14:textId="77777777"/>
          <w:p w:rsidR="00602E3C" w:rsidP="00CC51E3" w14:paraId="6F7A2AB7" w14:textId="77777777">
            <w:pPr>
              <w:tabs>
                <w:tab w:val="right" w:leader="dot" w:pos="3528"/>
              </w:tabs>
            </w:pPr>
            <w:r>
              <w:tab/>
            </w:r>
          </w:p>
          <w:p w:rsidR="00602E3C" w:rsidP="00CC51E3" w14:paraId="3CC5AF6F" w14:textId="77777777">
            <w:r>
              <w:t>Name of director (block letters)</w:t>
            </w:r>
          </w:p>
        </w:tc>
        <w:tc>
          <w:tcPr>
            <w:tcW w:w="567" w:type="dxa"/>
            <w:hideMark/>
          </w:tcPr>
          <w:p w:rsidR="00602E3C" w:rsidP="00CC51E3" w14:paraId="06E80008" w14:textId="77777777">
            <w:r>
              <w:t>)</w:t>
            </w:r>
          </w:p>
          <w:p w:rsidR="00602E3C" w:rsidP="00CC51E3" w14:paraId="0D55EA0F" w14:textId="77777777">
            <w:r>
              <w:t>)</w:t>
            </w:r>
          </w:p>
          <w:p w:rsidR="00602E3C" w:rsidP="00CC51E3" w14:paraId="3400E8F0" w14:textId="77777777">
            <w:r>
              <w:t>)</w:t>
            </w:r>
          </w:p>
          <w:p w:rsidR="00602E3C" w:rsidP="00CC51E3" w14:paraId="21F50E77" w14:textId="77777777">
            <w:r>
              <w:t>)</w:t>
            </w:r>
          </w:p>
          <w:p w:rsidR="00602E3C" w:rsidP="00CC51E3" w14:paraId="5138A573" w14:textId="77777777">
            <w:r>
              <w:t>)</w:t>
            </w:r>
          </w:p>
          <w:p w:rsidR="00602E3C" w:rsidP="00CC51E3" w14:paraId="05300BCA" w14:textId="77777777">
            <w:r>
              <w:t>)</w:t>
            </w:r>
          </w:p>
          <w:p w:rsidR="00602E3C" w:rsidP="00CC51E3" w14:paraId="1F410426" w14:textId="77777777">
            <w:r>
              <w:t>)</w:t>
            </w:r>
          </w:p>
          <w:p w:rsidR="00602E3C" w:rsidP="00CC51E3" w14:paraId="1C48EF63" w14:textId="77777777">
            <w:r>
              <w:t>)</w:t>
            </w:r>
          </w:p>
          <w:p w:rsidR="00602E3C" w:rsidP="00CC51E3" w14:paraId="35146AAE" w14:textId="77777777">
            <w:r>
              <w:t>)</w:t>
            </w:r>
          </w:p>
          <w:p w:rsidR="00602E3C" w:rsidP="00CC51E3" w14:paraId="6B4D5426" w14:textId="77777777">
            <w:r>
              <w:t>)</w:t>
            </w:r>
          </w:p>
          <w:p w:rsidR="00602E3C" w:rsidP="00CC51E3" w14:paraId="10A225D3" w14:textId="77777777">
            <w:r>
              <w:t>)</w:t>
            </w:r>
          </w:p>
          <w:p w:rsidR="00602E3C" w:rsidP="00CC51E3" w14:paraId="3791D869" w14:textId="77777777">
            <w:r>
              <w:t>)</w:t>
            </w:r>
          </w:p>
          <w:p w:rsidR="00602E3C" w:rsidP="00CC51E3" w14:paraId="7127F5EE" w14:textId="77777777">
            <w:r>
              <w:t>)</w:t>
            </w:r>
          </w:p>
          <w:p w:rsidR="00602E3C" w:rsidP="00CC51E3" w14:paraId="251297BC" w14:textId="77777777">
            <w:r>
              <w:t>)</w:t>
            </w:r>
          </w:p>
        </w:tc>
        <w:tc>
          <w:tcPr>
            <w:tcW w:w="3742" w:type="dxa"/>
          </w:tcPr>
          <w:p w:rsidR="00602E3C" w:rsidP="00CC51E3" w14:paraId="5553CCE7" w14:textId="77777777"/>
          <w:p w:rsidR="00602E3C" w:rsidP="00CC51E3" w14:paraId="0AE8B04F" w14:textId="77777777"/>
          <w:p w:rsidR="00602E3C" w:rsidP="00CC51E3" w14:paraId="1BC079E1" w14:textId="77777777"/>
          <w:p w:rsidR="00602E3C" w:rsidP="00CC51E3" w14:paraId="42106289" w14:textId="77777777"/>
          <w:p w:rsidR="00602E3C" w:rsidP="00CC51E3" w14:paraId="09A10BA6" w14:textId="77777777"/>
          <w:p w:rsidR="00602E3C" w:rsidP="00CC51E3" w14:paraId="024885AC" w14:textId="77777777"/>
          <w:p w:rsidR="00602E3C" w:rsidP="00CC51E3" w14:paraId="333CCAF6" w14:textId="77777777">
            <w:pPr>
              <w:tabs>
                <w:tab w:val="right" w:leader="dot" w:pos="3528"/>
              </w:tabs>
            </w:pPr>
            <w:r>
              <w:tab/>
            </w:r>
          </w:p>
          <w:p w:rsidR="00602E3C" w:rsidP="00CC51E3" w14:paraId="3E43110B" w14:textId="77777777">
            <w:r>
              <w:t>Signature of director/company secretary*</w:t>
            </w:r>
          </w:p>
          <w:p w:rsidR="00602E3C" w:rsidP="00CC51E3" w14:paraId="2DF19D07" w14:textId="77777777">
            <w:r>
              <w:rPr>
                <w:sz w:val="16"/>
              </w:rPr>
              <w:t>*</w:t>
            </w:r>
            <w:r>
              <w:rPr>
                <w:sz w:val="16"/>
              </w:rPr>
              <w:t>delete</w:t>
            </w:r>
            <w:r>
              <w:rPr>
                <w:sz w:val="16"/>
              </w:rPr>
              <w:t xml:space="preserve"> whichever is not applicable</w:t>
            </w:r>
          </w:p>
          <w:p w:rsidR="00602E3C" w:rsidP="00CC51E3" w14:paraId="2921DAB4" w14:textId="77777777"/>
          <w:p w:rsidR="00602E3C" w:rsidP="00CC51E3" w14:paraId="12CFF7F8" w14:textId="77777777">
            <w:pPr>
              <w:tabs>
                <w:tab w:val="right" w:leader="dot" w:pos="3528"/>
              </w:tabs>
            </w:pPr>
            <w:r>
              <w:tab/>
            </w:r>
          </w:p>
          <w:p w:rsidR="00602E3C" w:rsidP="00CC51E3" w14:paraId="4F68B0FF" w14:textId="77777777">
            <w:pPr>
              <w:tabs>
                <w:tab w:val="right" w:leader="dot" w:pos="6521"/>
              </w:tabs>
            </w:pPr>
            <w:r>
              <w:t>Name of director/company secretary* (block letters)</w:t>
            </w:r>
          </w:p>
          <w:p w:rsidR="00602E3C" w:rsidP="00CC51E3" w14:paraId="7E5B008C" w14:textId="77777777">
            <w:pPr>
              <w:tabs>
                <w:tab w:val="right" w:leader="dot" w:pos="6521"/>
              </w:tabs>
            </w:pPr>
            <w:r>
              <w:rPr>
                <w:sz w:val="16"/>
              </w:rPr>
              <w:t>*</w:t>
            </w:r>
            <w:r>
              <w:rPr>
                <w:sz w:val="16"/>
              </w:rPr>
              <w:t>delete</w:t>
            </w:r>
            <w:r>
              <w:rPr>
                <w:sz w:val="16"/>
              </w:rPr>
              <w:t xml:space="preserve"> whichever is not applicable</w:t>
            </w:r>
          </w:p>
        </w:tc>
      </w:tr>
    </w:tbl>
    <w:p w:rsidR="00602E3C" w:rsidP="000E134A" w14:paraId="65EE68A0" w14:textId="77777777">
      <w:pPr>
        <w:pStyle w:val="BodyText"/>
      </w:pPr>
    </w:p>
    <w:p w:rsidR="00602E3C" w:rsidRPr="00602E3C" w:rsidP="000E134A" w14:paraId="0630BE0F" w14:textId="77777777">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28A074B1" w14:textId="77777777" w:rsidTr="00CC51E3">
        <w:tblPrEx>
          <w:tblW w:w="0" w:type="auto"/>
          <w:tblLook w:val="04A0"/>
        </w:tblPrEx>
        <w:trPr>
          <w:cantSplit/>
        </w:trPr>
        <w:tc>
          <w:tcPr>
            <w:tcW w:w="3742" w:type="dxa"/>
          </w:tcPr>
          <w:p w:rsidR="00602E3C" w:rsidP="00CC51E3" w14:paraId="16F80990"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w:t>
            </w:r>
            <w:r>
              <w:t>Cth</w:t>
            </w:r>
            <w:r>
              <w:t>) by authority of its directors:</w:t>
            </w:r>
          </w:p>
          <w:p w:rsidR="00602E3C" w:rsidP="00CC51E3" w14:paraId="4493910F" w14:textId="77777777"/>
          <w:p w:rsidR="00602E3C" w:rsidP="00CC51E3" w14:paraId="6C30CBAE" w14:textId="77777777"/>
          <w:p w:rsidR="00602E3C" w:rsidP="00CC51E3" w14:paraId="2702CD3F" w14:textId="77777777">
            <w:pPr>
              <w:tabs>
                <w:tab w:val="right" w:leader="dot" w:pos="3528"/>
              </w:tabs>
            </w:pPr>
            <w:r>
              <w:tab/>
            </w:r>
          </w:p>
          <w:p w:rsidR="00602E3C" w:rsidP="00CC51E3" w14:paraId="3188A741" w14:textId="77777777">
            <w:r>
              <w:t>Signature of director</w:t>
            </w:r>
          </w:p>
          <w:p w:rsidR="00602E3C" w:rsidP="00CC51E3" w14:paraId="62853962" w14:textId="77777777"/>
          <w:p w:rsidR="00602E3C" w:rsidP="00CC51E3" w14:paraId="2BF75D76" w14:textId="77777777"/>
          <w:p w:rsidR="00602E3C" w:rsidP="00CC51E3" w14:paraId="4BC9512E" w14:textId="77777777">
            <w:pPr>
              <w:tabs>
                <w:tab w:val="right" w:leader="dot" w:pos="3528"/>
              </w:tabs>
            </w:pPr>
            <w:r>
              <w:tab/>
            </w:r>
          </w:p>
          <w:p w:rsidR="00602E3C" w:rsidP="00CC51E3" w14:paraId="053C3F56" w14:textId="77777777">
            <w:r>
              <w:t>Name of director (block letters)</w:t>
            </w:r>
          </w:p>
        </w:tc>
        <w:tc>
          <w:tcPr>
            <w:tcW w:w="567" w:type="dxa"/>
            <w:hideMark/>
          </w:tcPr>
          <w:p w:rsidR="00602E3C" w:rsidP="00CC51E3" w14:paraId="73566FC0" w14:textId="77777777">
            <w:r>
              <w:t>)</w:t>
            </w:r>
          </w:p>
          <w:p w:rsidR="00602E3C" w:rsidP="00CC51E3" w14:paraId="560A0AB7" w14:textId="77777777">
            <w:r>
              <w:t>)</w:t>
            </w:r>
          </w:p>
          <w:p w:rsidR="00602E3C" w:rsidP="00CC51E3" w14:paraId="5A49F2F5" w14:textId="77777777">
            <w:r>
              <w:t>)</w:t>
            </w:r>
          </w:p>
          <w:p w:rsidR="00602E3C" w:rsidP="00CC51E3" w14:paraId="61FA9118" w14:textId="77777777">
            <w:r>
              <w:t>)</w:t>
            </w:r>
          </w:p>
          <w:p w:rsidR="00602E3C" w:rsidP="00CC51E3" w14:paraId="649D3BBB" w14:textId="77777777">
            <w:r>
              <w:t>)</w:t>
            </w:r>
          </w:p>
          <w:p w:rsidR="00602E3C" w:rsidP="00CC51E3" w14:paraId="7F0951FE" w14:textId="77777777">
            <w:r>
              <w:t>)</w:t>
            </w:r>
          </w:p>
          <w:p w:rsidR="00602E3C" w:rsidP="00CC51E3" w14:paraId="239B6E0B" w14:textId="77777777">
            <w:r>
              <w:t>)</w:t>
            </w:r>
          </w:p>
          <w:p w:rsidR="00602E3C" w:rsidP="00CC51E3" w14:paraId="1CD95DB6" w14:textId="77777777">
            <w:r>
              <w:t>)</w:t>
            </w:r>
          </w:p>
          <w:p w:rsidR="00602E3C" w:rsidP="00CC51E3" w14:paraId="59ECCE0E" w14:textId="77777777">
            <w:r>
              <w:t>)</w:t>
            </w:r>
          </w:p>
          <w:p w:rsidR="00602E3C" w:rsidP="00CC51E3" w14:paraId="6CA9DF1A" w14:textId="77777777">
            <w:r>
              <w:t>)</w:t>
            </w:r>
          </w:p>
          <w:p w:rsidR="00602E3C" w:rsidP="00CC51E3" w14:paraId="4BE0D77D" w14:textId="77777777">
            <w:r>
              <w:t>)</w:t>
            </w:r>
          </w:p>
          <w:p w:rsidR="00602E3C" w:rsidP="00CC51E3" w14:paraId="0BB7B7BF" w14:textId="77777777">
            <w:r>
              <w:t>)</w:t>
            </w:r>
          </w:p>
          <w:p w:rsidR="00602E3C" w:rsidP="00CC51E3" w14:paraId="2210CBFE" w14:textId="77777777">
            <w:r>
              <w:t>)</w:t>
            </w:r>
          </w:p>
          <w:p w:rsidR="00602E3C" w:rsidP="00CC51E3" w14:paraId="796E8C30" w14:textId="77777777">
            <w:r>
              <w:t>)</w:t>
            </w:r>
          </w:p>
        </w:tc>
        <w:tc>
          <w:tcPr>
            <w:tcW w:w="3742" w:type="dxa"/>
          </w:tcPr>
          <w:p w:rsidR="00602E3C" w:rsidP="00CC51E3" w14:paraId="21050121" w14:textId="77777777"/>
          <w:p w:rsidR="00602E3C" w:rsidP="00CC51E3" w14:paraId="580913D9" w14:textId="77777777"/>
          <w:p w:rsidR="00602E3C" w:rsidP="00CC51E3" w14:paraId="6F4B42E5" w14:textId="77777777"/>
          <w:p w:rsidR="00602E3C" w:rsidP="00CC51E3" w14:paraId="35524DF1" w14:textId="77777777"/>
          <w:p w:rsidR="00602E3C" w:rsidP="00CC51E3" w14:paraId="3184EF0B" w14:textId="77777777"/>
          <w:p w:rsidR="00602E3C" w:rsidP="00CC51E3" w14:paraId="53D34054" w14:textId="77777777"/>
          <w:p w:rsidR="00602E3C" w:rsidP="00CC51E3" w14:paraId="6A57AD5B" w14:textId="77777777">
            <w:pPr>
              <w:tabs>
                <w:tab w:val="right" w:leader="dot" w:pos="3528"/>
              </w:tabs>
            </w:pPr>
            <w:r>
              <w:tab/>
            </w:r>
          </w:p>
          <w:p w:rsidR="00602E3C" w:rsidP="00CC51E3" w14:paraId="40A269E7" w14:textId="77777777">
            <w:r>
              <w:t>Signature of director/company secretary*</w:t>
            </w:r>
          </w:p>
          <w:p w:rsidR="00602E3C" w:rsidP="00CC51E3" w14:paraId="31C5A7B3" w14:textId="77777777">
            <w:r>
              <w:rPr>
                <w:sz w:val="16"/>
              </w:rPr>
              <w:t>*</w:t>
            </w:r>
            <w:r>
              <w:rPr>
                <w:sz w:val="16"/>
              </w:rPr>
              <w:t>delete</w:t>
            </w:r>
            <w:r>
              <w:rPr>
                <w:sz w:val="16"/>
              </w:rPr>
              <w:t xml:space="preserve"> whichever is not applicable</w:t>
            </w:r>
          </w:p>
          <w:p w:rsidR="00602E3C" w:rsidP="00CC51E3" w14:paraId="06BF3D45" w14:textId="77777777"/>
          <w:p w:rsidR="00602E3C" w:rsidP="00CC51E3" w14:paraId="719E3F3A" w14:textId="77777777">
            <w:pPr>
              <w:tabs>
                <w:tab w:val="right" w:leader="dot" w:pos="3528"/>
              </w:tabs>
            </w:pPr>
            <w:r>
              <w:tab/>
            </w:r>
          </w:p>
          <w:p w:rsidR="00602E3C" w:rsidP="00CC51E3" w14:paraId="5EEC98FE" w14:textId="77777777">
            <w:pPr>
              <w:tabs>
                <w:tab w:val="right" w:leader="dot" w:pos="6521"/>
              </w:tabs>
            </w:pPr>
            <w:r>
              <w:t>Name of director/company secretary* (block letters)</w:t>
            </w:r>
          </w:p>
          <w:p w:rsidR="00602E3C" w:rsidP="00CC51E3" w14:paraId="35B62B1B" w14:textId="77777777">
            <w:pPr>
              <w:tabs>
                <w:tab w:val="right" w:leader="dot" w:pos="6521"/>
              </w:tabs>
            </w:pPr>
            <w:r>
              <w:rPr>
                <w:sz w:val="16"/>
              </w:rPr>
              <w:t>*</w:t>
            </w:r>
            <w:r>
              <w:rPr>
                <w:sz w:val="16"/>
              </w:rPr>
              <w:t>delete</w:t>
            </w:r>
            <w:r>
              <w:rPr>
                <w:sz w:val="16"/>
              </w:rPr>
              <w:t xml:space="preserve"> whichever is not applicable</w:t>
            </w:r>
          </w:p>
        </w:tc>
      </w:tr>
    </w:tbl>
    <w:p w:rsidR="00602E3C" w:rsidP="000E134A" w14:paraId="2EA96186" w14:textId="77777777">
      <w:pPr>
        <w:pStyle w:val="BodyText"/>
      </w:pPr>
    </w:p>
    <w:p w:rsidR="003D756B" w:rsidRPr="003D756B" w:rsidP="00E44379" w14:paraId="330F2680" w14:textId="77777777">
      <w:bookmarkStart w:id="1811" w:name="Annexures"/>
      <w:bookmarkStart w:id="1812" w:name="Annexures2"/>
      <w:bookmarkEnd w:id="0"/>
      <w:bookmarkEnd w:id="1811"/>
      <w:bookmarkEnd w:id="1812"/>
    </w:p>
    <w:bookmarkEnd w:id="1"/>
    <w:p w:rsidR="00E41F0C" w:rsidP="000C1CD1" w14:paraId="6744C7A7" w14:textId="77777777">
      <w:pPr>
        <w:pStyle w:val="BodyText"/>
        <w:sectPr w:rsidSect="009636CD">
          <w:pgSz w:w="11907" w:h="16840" w:code="9"/>
          <w:pgMar w:top="1134" w:right="1134" w:bottom="1417" w:left="2835" w:header="425" w:footer="567" w:gutter="0"/>
          <w:cols w:space="720"/>
          <w:docGrid w:linePitch="313"/>
        </w:sectPr>
      </w:pPr>
    </w:p>
    <w:p w:rsidR="000C1CD1" w:rsidP="00E41F0C" w14:paraId="54AC32A0" w14:textId="77777777">
      <w:pPr>
        <w:pStyle w:val="AnnexurePageHeading"/>
      </w:pPr>
      <w:bookmarkStart w:id="1813" w:name="_Ref100137588"/>
      <w:bookmarkStart w:id="1814" w:name="_Ref100152700"/>
      <w:bookmarkStart w:id="1815" w:name="_Toc211330075"/>
      <w:r>
        <w:t>Form of Tripartite</w:t>
      </w:r>
      <w:bookmarkEnd w:id="1813"/>
      <w:bookmarkEnd w:id="1814"/>
      <w:bookmarkEnd w:id="1815"/>
    </w:p>
    <w:p w:rsidR="00E41F0C" w:rsidRPr="00E41F0C" w:rsidP="00E41F0C" w14:paraId="6D1EFF9C" w14:textId="77777777">
      <w:pPr>
        <w:pStyle w:val="BodyText"/>
      </w:pPr>
      <w:r>
        <w:t>[</w:t>
      </w:r>
      <w:r w:rsidR="00CC0B9D">
        <w:rPr>
          <w:b/>
          <w:bCs/>
          <w:i/>
          <w:iCs/>
          <w:highlight w:val="lightGray"/>
        </w:rPr>
        <w:t>N</w:t>
      </w:r>
      <w:r w:rsidRPr="002222C6">
        <w:rPr>
          <w:b/>
          <w:bCs/>
          <w:i/>
          <w:iCs/>
          <w:highlight w:val="lightGray"/>
        </w:rPr>
        <w:t xml:space="preserve">ote: </w:t>
      </w:r>
      <w:r w:rsidR="003B1AB2">
        <w:rPr>
          <w:b/>
          <w:bCs/>
          <w:i/>
          <w:iCs/>
          <w:highlight w:val="lightGray"/>
        </w:rPr>
        <w:t>t</w:t>
      </w:r>
      <w:r w:rsidRPr="002222C6">
        <w:rPr>
          <w:b/>
          <w:bCs/>
          <w:i/>
          <w:iCs/>
          <w:highlight w:val="lightGray"/>
        </w:rPr>
        <w:t>o be inserted.</w:t>
      </w:r>
      <w:r>
        <w:t>]</w:t>
      </w:r>
      <w:bookmarkEnd w:id="2"/>
    </w:p>
    <w:bookmarkEnd w:id="3"/>
    <w:p w:rsidR="00B5493B" w14:paraId="5940FB8E" w14:textId="77777777">
      <w:r>
        <w:br w:type="page"/>
      </w:r>
    </w:p>
    <w:p w:rsidR="00B5493B" w:rsidP="00B5493B" w14:paraId="2CFF6867" w14:textId="77777777">
      <w:pPr>
        <w:pStyle w:val="AnnexurePageHeading"/>
      </w:pPr>
      <w:bookmarkStart w:id="1816" w:name="_Ref203139844"/>
      <w:bookmarkStart w:id="1817" w:name="_Toc211330076"/>
      <w:r>
        <w:t>Form of Initial Security</w:t>
      </w:r>
      <w:bookmarkEnd w:id="1816"/>
      <w:bookmarkEnd w:id="1817"/>
    </w:p>
    <w:p w:rsidR="003107EC" w14:paraId="5D550DE2" w14:textId="77777777">
      <w:pPr>
        <w:sectPr w:rsidSect="001E0CCE">
          <w:headerReference w:type="default" r:id="rId23"/>
          <w:footerReference w:type="default" r:id="rId24"/>
          <w:pgSz w:w="11907" w:h="16840" w:code="9"/>
          <w:pgMar w:top="1134" w:right="1134" w:bottom="1417" w:left="2835" w:header="425" w:footer="567" w:gutter="0"/>
          <w:cols w:space="720"/>
          <w:docGrid w:linePitch="313"/>
        </w:sectPr>
      </w:pPr>
      <w:r>
        <w:br w:type="page"/>
      </w:r>
    </w:p>
    <w:p w:rsidR="000744A3" w14:paraId="23028878" w14:textId="77777777"/>
    <w:p w:rsidR="00844905" w:rsidP="000744A3" w14:paraId="333A369E" w14:textId="77777777">
      <w:pPr>
        <w:rPr>
          <w:sz w:val="36"/>
          <w:szCs w:val="36"/>
        </w:rPr>
      </w:pPr>
      <w:bookmarkStart w:id="1818" w:name="_Ref163686070"/>
      <w:bookmarkStart w:id="1819" w:name="_Ref163713795"/>
      <w:bookmarkStart w:id="1820" w:name="_Toc194063618"/>
      <w:bookmarkStart w:id="1821" w:name="_Hlk184313890"/>
    </w:p>
    <w:p w:rsidR="000744A3" w:rsidP="000744A3" w14:paraId="5B4E08C3" w14:textId="46690111">
      <w:pPr>
        <w:rPr>
          <w:sz w:val="36"/>
          <w:szCs w:val="36"/>
        </w:rPr>
      </w:pPr>
      <w:r w:rsidRPr="000744A3">
        <w:rPr>
          <w:sz w:val="36"/>
          <w:szCs w:val="36"/>
        </w:rPr>
        <w:t xml:space="preserve">LTESA Tender Round </w:t>
      </w:r>
      <w:r w:rsidR="00C934EB">
        <w:rPr>
          <w:sz w:val="36"/>
          <w:szCs w:val="36"/>
        </w:rPr>
        <w:t>7</w:t>
      </w:r>
      <w:r w:rsidRPr="000744A3">
        <w:rPr>
          <w:sz w:val="36"/>
          <w:szCs w:val="36"/>
        </w:rPr>
        <w:t>: Form of Initial Security</w:t>
      </w:r>
      <w:bookmarkEnd w:id="1818"/>
      <w:bookmarkEnd w:id="1819"/>
      <w:bookmarkEnd w:id="1820"/>
    </w:p>
    <w:p w:rsidR="000744A3" w:rsidRPr="000744A3" w:rsidP="000744A3" w14:paraId="5BB317F9" w14:textId="77777777">
      <w:pPr>
        <w:rPr>
          <w:sz w:val="36"/>
          <w:szCs w:val="36"/>
        </w:rPr>
      </w:pPr>
    </w:p>
    <w:p w:rsidR="000744A3" w:rsidRPr="00F91641" w:rsidP="001E0CFD" w14:paraId="00ABA452" w14:textId="77777777">
      <w:pPr>
        <w:pStyle w:val="SchedH1"/>
        <w:numPr>
          <w:ilvl w:val="1"/>
          <w:numId w:val="68"/>
        </w:numPr>
        <w:rPr>
          <w:lang w:val="en-US"/>
        </w:rPr>
      </w:pPr>
      <w:r w:rsidRPr="00F91641">
        <w:rPr>
          <w:lang w:val="en-US"/>
        </w:rPr>
        <w:t>Letter of credit</w:t>
      </w:r>
    </w:p>
    <w:p w:rsidR="000744A3" w:rsidRPr="00F91641" w:rsidP="000744A3" w14:paraId="53CB90BD" w14:textId="77777777">
      <w:pPr>
        <w:tabs>
          <w:tab w:val="left" w:pos="6762"/>
        </w:tabs>
        <w:spacing w:after="218"/>
        <w:ind w:left="-1" w:right="78"/>
        <w:rPr>
          <w:lang w:val="en-US"/>
        </w:rPr>
      </w:pPr>
      <w:r w:rsidRPr="00F91641">
        <w:rPr>
          <w:lang w:val="en-US"/>
        </w:rPr>
        <w:t>[</w:t>
      </w:r>
      <w:r w:rsidRPr="00F91641">
        <w:rPr>
          <w:b/>
          <w:bCs/>
          <w:lang w:val="en-US"/>
        </w:rPr>
        <w:t>insert address of Issuer</w:t>
      </w:r>
      <w:r w:rsidRPr="00F91641">
        <w:rPr>
          <w:lang w:val="en-US"/>
        </w:rPr>
        <w:t>]</w:t>
      </w:r>
      <w:r>
        <w:rPr>
          <w:lang w:val="en-US"/>
        </w:rPr>
        <w:tab/>
      </w:r>
    </w:p>
    <w:p w:rsidR="000744A3" w:rsidRPr="00F91641" w:rsidP="000744A3" w14:paraId="437C9048" w14:textId="77777777">
      <w:pPr>
        <w:spacing w:after="218"/>
        <w:ind w:left="-1" w:right="78"/>
        <w:rPr>
          <w:lang w:val="en-US"/>
        </w:rPr>
      </w:pPr>
      <w:r w:rsidRPr="00F91641">
        <w:rPr>
          <w:lang w:val="en-US"/>
        </w:rPr>
        <w:t xml:space="preserve">TO: </w:t>
      </w:r>
      <w:r w:rsidRPr="00F91641">
        <w:t xml:space="preserve">Scheme Financial Vehicle Pty Ltd (ACN 662 496 479) of </w:t>
      </w:r>
      <w:r>
        <w:t xml:space="preserve">Suite 502 </w:t>
      </w:r>
      <w:r w:rsidRPr="00F91641">
        <w:t xml:space="preserve">Level </w:t>
      </w:r>
      <w:r>
        <w:t>5</w:t>
      </w:r>
      <w:r w:rsidRPr="00F91641">
        <w:t xml:space="preserve">, </w:t>
      </w:r>
      <w:r>
        <w:t>6-10 O’Connell Street,</w:t>
      </w:r>
      <w:r w:rsidRPr="00F91641">
        <w:t xml:space="preserve"> SYDNEY </w:t>
      </w:r>
      <w:r w:rsidRPr="00F91641">
        <w:rPr>
          <w:rFonts w:eastAsiaTheme="minorHAnsi"/>
          <w:lang w:val="en-GB"/>
        </w:rPr>
        <w:t>NSW</w:t>
      </w:r>
      <w:r w:rsidRPr="00F91641">
        <w:t xml:space="preserve"> 2000 </w:t>
      </w:r>
    </w:p>
    <w:p w:rsidR="000744A3" w:rsidRPr="00F91641" w:rsidP="000744A3" w14:paraId="1CB7F57F" w14:textId="77777777">
      <w:pPr>
        <w:spacing w:after="218"/>
        <w:ind w:left="-1" w:right="78"/>
        <w:rPr>
          <w:lang w:val="en-US"/>
        </w:rPr>
      </w:pPr>
      <w:r w:rsidRPr="00F91641">
        <w:rPr>
          <w:lang w:val="en-US"/>
        </w:rPr>
        <w:t>Dear Sirs/Mesdames</w:t>
      </w:r>
    </w:p>
    <w:p w:rsidR="000744A3" w:rsidRPr="00F91641" w:rsidP="000744A3" w14:paraId="5851CCB9" w14:textId="77777777">
      <w:pPr>
        <w:spacing w:after="218"/>
        <w:ind w:left="-1" w:right="78"/>
        <w:rPr>
          <w:lang w:val="en-US"/>
        </w:rPr>
      </w:pPr>
      <w:r w:rsidRPr="00F91641">
        <w:rPr>
          <w:lang w:val="en-US"/>
        </w:rPr>
        <w:t>[</w:t>
      </w:r>
      <w:r w:rsidRPr="00F91641">
        <w:rPr>
          <w:b/>
          <w:bCs/>
          <w:lang w:val="en-US"/>
        </w:rPr>
        <w:t>insert Issuer name</w:t>
      </w:r>
      <w:r w:rsidRPr="00F91641">
        <w:rPr>
          <w:lang w:val="en-US"/>
        </w:rPr>
        <w:t>] of [</w:t>
      </w:r>
      <w:r w:rsidRPr="00F91641">
        <w:rPr>
          <w:b/>
          <w:bCs/>
          <w:lang w:val="en-US"/>
        </w:rPr>
        <w:t>insert address</w:t>
      </w:r>
      <w:r w:rsidRPr="00F91641">
        <w:rPr>
          <w:lang w:val="en-US"/>
        </w:rPr>
        <w:t xml:space="preserve">] (the </w:t>
      </w:r>
      <w:r w:rsidRPr="00F91641">
        <w:rPr>
          <w:b/>
          <w:lang w:val="en-US"/>
        </w:rPr>
        <w:t>Issuer</w:t>
      </w:r>
      <w:r w:rsidRPr="00F91641">
        <w:rPr>
          <w:bCs/>
          <w:lang w:val="en-US"/>
        </w:rPr>
        <w:t xml:space="preserve">) </w:t>
      </w:r>
      <w:r w:rsidRPr="00F91641">
        <w:rPr>
          <w:lang w:val="en-US"/>
        </w:rPr>
        <w:t xml:space="preserve">has pleasure in detailing the particulars of our letter of credit issued in your </w:t>
      </w:r>
      <w:r w:rsidRPr="00F91641">
        <w:rPr>
          <w:lang w:val="en-US"/>
        </w:rPr>
        <w:t>favour</w:t>
      </w:r>
      <w:r w:rsidRPr="00F91641">
        <w:rPr>
          <w:lang w:val="en-US"/>
        </w:rPr>
        <w:t>.</w:t>
      </w:r>
    </w:p>
    <w:p w:rsidR="000744A3" w:rsidRPr="00F91641" w:rsidP="000744A3" w14:paraId="5527A8E7" w14:textId="77777777">
      <w:pPr>
        <w:spacing w:after="218"/>
        <w:ind w:left="-1" w:right="78"/>
        <w:jc w:val="center"/>
        <w:rPr>
          <w:b/>
          <w:lang w:val="en-US"/>
        </w:rPr>
      </w:pPr>
      <w:r w:rsidRPr="00F91641">
        <w:rPr>
          <w:b/>
          <w:lang w:val="en-US"/>
        </w:rPr>
        <w:t>IRREVOCABLE STANDBY LETTER OF CREDIT NO. – [insert]</w:t>
      </w:r>
    </w:p>
    <w:p w:rsidR="000744A3" w:rsidRPr="00F91641" w:rsidP="000744A3" w14:paraId="6D877BA2" w14:textId="77777777">
      <w:pPr>
        <w:spacing w:after="218"/>
        <w:ind w:left="-1" w:right="78"/>
        <w:jc w:val="center"/>
        <w:rPr>
          <w:bCs/>
          <w:lang w:val="en-US"/>
        </w:rPr>
      </w:pPr>
      <w:r w:rsidRPr="00F91641">
        <w:rPr>
          <w:b/>
          <w:lang w:val="en-US"/>
        </w:rPr>
        <w:t>DATED – [insert]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7"/>
        <w:gridCol w:w="5861"/>
      </w:tblGrid>
      <w:tr w14:paraId="0525EF1D" w14:textId="77777777" w:rsidTr="005F13A2">
        <w:tblPrEx>
          <w:tblW w:w="0" w:type="auto"/>
          <w:tblLook w:val="04A0"/>
        </w:tblPrEx>
        <w:tc>
          <w:tcPr>
            <w:tcW w:w="0" w:type="auto"/>
          </w:tcPr>
          <w:p w:rsidR="000744A3" w:rsidRPr="00F91641" w:rsidP="005F13A2" w14:paraId="019EEE44" w14:textId="77777777">
            <w:pPr>
              <w:spacing w:after="218"/>
              <w:ind w:left="-1" w:right="78"/>
              <w:rPr>
                <w:b/>
                <w:lang w:val="en-US"/>
              </w:rPr>
            </w:pPr>
            <w:r w:rsidRPr="00F91641">
              <w:rPr>
                <w:b/>
                <w:lang w:val="en-US"/>
              </w:rPr>
              <w:t>On Account of:</w:t>
            </w:r>
          </w:p>
        </w:tc>
        <w:tc>
          <w:tcPr>
            <w:tcW w:w="0" w:type="auto"/>
          </w:tcPr>
          <w:p w:rsidR="000744A3" w:rsidRPr="00F91641" w:rsidP="005F13A2" w14:paraId="49275648" w14:textId="77777777">
            <w:pPr>
              <w:spacing w:after="218"/>
              <w:ind w:left="-1" w:right="78"/>
              <w:rPr>
                <w:lang w:val="en-US"/>
              </w:rPr>
            </w:pPr>
            <w:r w:rsidRPr="00F91641">
              <w:t>[</w:t>
            </w:r>
            <w:r w:rsidRPr="005402F5">
              <w:rPr>
                <w:b/>
                <w:bCs/>
              </w:rPr>
              <w:t>LTES Operator</w:t>
            </w:r>
            <w:r>
              <w:rPr>
                <w:b/>
                <w:bCs/>
              </w:rPr>
              <w:t xml:space="preserve"> Name</w:t>
            </w:r>
            <w:r w:rsidRPr="00F91641">
              <w:t>] (ABN [●]) of [</w:t>
            </w:r>
            <w:r w:rsidRPr="005402F5">
              <w:rPr>
                <w:b/>
                <w:bCs/>
              </w:rPr>
              <w:t>LTES Operator Address</w:t>
            </w:r>
            <w:r w:rsidRPr="00F91641">
              <w:t>] (</w:t>
            </w:r>
            <w:r>
              <w:rPr>
                <w:b/>
              </w:rPr>
              <w:t>LTES Operator</w:t>
            </w:r>
            <w:r w:rsidRPr="00F91641">
              <w:t xml:space="preserve">) </w:t>
            </w:r>
          </w:p>
        </w:tc>
      </w:tr>
      <w:tr w14:paraId="6AE6FA55" w14:textId="77777777" w:rsidTr="005F13A2">
        <w:tblPrEx>
          <w:tblW w:w="0" w:type="auto"/>
          <w:tblLook w:val="04A0"/>
        </w:tblPrEx>
        <w:tc>
          <w:tcPr>
            <w:tcW w:w="0" w:type="auto"/>
          </w:tcPr>
          <w:p w:rsidR="000744A3" w:rsidRPr="00F91641" w:rsidP="005F13A2" w14:paraId="1B52DA25" w14:textId="77777777">
            <w:pPr>
              <w:spacing w:after="218"/>
              <w:ind w:left="-1" w:right="78"/>
              <w:rPr>
                <w:b/>
                <w:lang w:val="en-US"/>
              </w:rPr>
            </w:pPr>
            <w:r w:rsidRPr="00F91641">
              <w:rPr>
                <w:b/>
                <w:lang w:val="en-US"/>
              </w:rPr>
              <w:t>Beneficiary:</w:t>
            </w:r>
          </w:p>
        </w:tc>
        <w:tc>
          <w:tcPr>
            <w:tcW w:w="0" w:type="auto"/>
          </w:tcPr>
          <w:p w:rsidR="000744A3" w:rsidRPr="00F91641" w:rsidP="005F13A2" w14:paraId="5487702B" w14:textId="77777777">
            <w:pPr>
              <w:spacing w:after="218"/>
              <w:ind w:left="-1" w:right="78"/>
              <w:rPr>
                <w:b/>
                <w:lang w:val="en-US"/>
              </w:rPr>
            </w:pPr>
            <w:r w:rsidRPr="00F91641">
              <w:t xml:space="preserve">Scheme Financial Vehicle Pty Ltd (ACN 662 496 479) of </w:t>
            </w:r>
            <w:r>
              <w:t xml:space="preserve">Suite 502, </w:t>
            </w:r>
            <w:r w:rsidRPr="00F91641">
              <w:t xml:space="preserve">Level </w:t>
            </w:r>
            <w:r>
              <w:t>5, 6-10 O’Connell Street,</w:t>
            </w:r>
            <w:r w:rsidRPr="00F91641">
              <w:t xml:space="preserve"> SYDNEY </w:t>
            </w:r>
            <w:r w:rsidRPr="00F91641">
              <w:rPr>
                <w:rFonts w:eastAsiaTheme="minorHAnsi"/>
                <w:lang w:val="en-GB"/>
              </w:rPr>
              <w:t>NSW</w:t>
            </w:r>
            <w:r w:rsidRPr="00F91641">
              <w:t xml:space="preserve"> 2000 (</w:t>
            </w:r>
            <w:r w:rsidRPr="00F91641">
              <w:rPr>
                <w:b/>
              </w:rPr>
              <w:t>SFV</w:t>
            </w:r>
            <w:r w:rsidRPr="00F91641">
              <w:t>)</w:t>
            </w:r>
          </w:p>
        </w:tc>
      </w:tr>
      <w:tr w14:paraId="79F081BB" w14:textId="77777777" w:rsidTr="005F13A2">
        <w:tblPrEx>
          <w:tblW w:w="0" w:type="auto"/>
          <w:tblLook w:val="04A0"/>
        </w:tblPrEx>
        <w:tc>
          <w:tcPr>
            <w:tcW w:w="0" w:type="auto"/>
          </w:tcPr>
          <w:p w:rsidR="000744A3" w:rsidRPr="00F91641" w:rsidP="005F13A2" w14:paraId="3A1E917B" w14:textId="77777777">
            <w:pPr>
              <w:spacing w:after="218"/>
              <w:ind w:left="-1" w:right="78"/>
              <w:rPr>
                <w:b/>
                <w:lang w:val="en-US"/>
              </w:rPr>
            </w:pPr>
            <w:r w:rsidRPr="00F91641">
              <w:rPr>
                <w:b/>
                <w:lang w:val="en-US"/>
              </w:rPr>
              <w:t>Guaranteed Sum:</w:t>
            </w:r>
          </w:p>
        </w:tc>
        <w:tc>
          <w:tcPr>
            <w:tcW w:w="0" w:type="auto"/>
          </w:tcPr>
          <w:p w:rsidR="000744A3" w:rsidRPr="00F91641" w:rsidP="005F13A2" w14:paraId="41BFE63D" w14:textId="77777777">
            <w:pPr>
              <w:spacing w:after="218"/>
              <w:ind w:left="-1" w:right="78"/>
              <w:rPr>
                <w:lang w:val="en-US"/>
              </w:rPr>
            </w:pPr>
            <w:r w:rsidRPr="00F91641">
              <w:rPr>
                <w:lang w:val="en-US"/>
              </w:rPr>
              <w:t xml:space="preserve">At any </w:t>
            </w:r>
            <w:r w:rsidRPr="00F91641">
              <w:rPr>
                <w:lang w:val="en-US"/>
              </w:rPr>
              <w:t>time</w:t>
            </w:r>
            <w:r w:rsidRPr="00F91641">
              <w:rPr>
                <w:lang w:val="en-US"/>
              </w:rPr>
              <w:t xml:space="preserve"> a total aggregate sum of AUD$[</w:t>
            </w:r>
            <w:r w:rsidRPr="00F91641">
              <w:rPr>
                <w:b/>
                <w:bCs/>
                <w:lang w:val="en-US"/>
              </w:rPr>
              <w:t>insert</w:t>
            </w:r>
            <w:r w:rsidRPr="00F91641">
              <w:rPr>
                <w:lang w:val="en-US"/>
              </w:rPr>
              <w:t>] [</w:t>
            </w:r>
            <w:r w:rsidRPr="00F91641">
              <w:rPr>
                <w:b/>
                <w:bCs/>
                <w:lang w:val="en-US"/>
              </w:rPr>
              <w:t>insert amount in words</w:t>
            </w:r>
            <w:r w:rsidRPr="00F91641">
              <w:rPr>
                <w:lang w:val="en-US"/>
              </w:rPr>
              <w:t>]</w:t>
            </w:r>
          </w:p>
        </w:tc>
      </w:tr>
      <w:tr w14:paraId="456BEBB1" w14:textId="77777777" w:rsidTr="005F13A2">
        <w:tblPrEx>
          <w:tblW w:w="0" w:type="auto"/>
          <w:tblLook w:val="04A0"/>
        </w:tblPrEx>
        <w:tc>
          <w:tcPr>
            <w:tcW w:w="0" w:type="auto"/>
          </w:tcPr>
          <w:p w:rsidR="000744A3" w:rsidRPr="00F91641" w:rsidP="005F13A2" w14:paraId="1AADDF64" w14:textId="77777777">
            <w:pPr>
              <w:spacing w:after="218"/>
              <w:ind w:left="-1" w:right="78"/>
              <w:rPr>
                <w:b/>
                <w:lang w:val="en-US"/>
              </w:rPr>
            </w:pPr>
            <w:r>
              <w:rPr>
                <w:b/>
                <w:lang w:val="en-US"/>
              </w:rPr>
              <w:t>Expiry Date</w:t>
            </w:r>
          </w:p>
        </w:tc>
        <w:tc>
          <w:tcPr>
            <w:tcW w:w="0" w:type="auto"/>
          </w:tcPr>
          <w:p w:rsidR="000744A3" w:rsidRPr="00F91641" w:rsidP="005F13A2" w14:paraId="1B5FCDEE" w14:textId="77777777">
            <w:pPr>
              <w:spacing w:after="218"/>
              <w:ind w:left="-1" w:right="78"/>
              <w:rPr>
                <w:lang w:val="en-US"/>
              </w:rPr>
            </w:pPr>
            <w:r>
              <w:rPr>
                <w:lang w:val="en-US"/>
              </w:rPr>
              <w:t xml:space="preserve">4.00pm (Sydney Time) insert date </w:t>
            </w:r>
          </w:p>
        </w:tc>
      </w:tr>
      <w:tr w14:paraId="6A96B674" w14:textId="77777777" w:rsidTr="005F13A2">
        <w:tblPrEx>
          <w:tblW w:w="0" w:type="auto"/>
          <w:tblLook w:val="04A0"/>
        </w:tblPrEx>
        <w:tc>
          <w:tcPr>
            <w:tcW w:w="0" w:type="auto"/>
          </w:tcPr>
          <w:p w:rsidR="000744A3" w:rsidRPr="00F91641" w:rsidP="005F13A2" w14:paraId="583DC309" w14:textId="77777777">
            <w:pPr>
              <w:spacing w:after="218"/>
              <w:ind w:left="-1" w:right="78"/>
              <w:rPr>
                <w:b/>
                <w:lang w:val="en-US"/>
              </w:rPr>
            </w:pPr>
            <w:r w:rsidRPr="00F91641">
              <w:rPr>
                <w:b/>
                <w:lang w:val="en-US"/>
              </w:rPr>
              <w:t>Available at:</w:t>
            </w:r>
          </w:p>
        </w:tc>
        <w:tc>
          <w:tcPr>
            <w:tcW w:w="0" w:type="auto"/>
          </w:tcPr>
          <w:p w:rsidR="000744A3" w:rsidRPr="00F91641" w:rsidP="005F13A2" w14:paraId="54701306" w14:textId="77777777">
            <w:pPr>
              <w:spacing w:after="218"/>
              <w:ind w:left="-1" w:right="78"/>
              <w:rPr>
                <w:lang w:val="en-US"/>
              </w:rPr>
            </w:pPr>
            <w:r w:rsidRPr="00F91641">
              <w:rPr>
                <w:lang w:val="en-US"/>
              </w:rPr>
              <w:t>[</w:t>
            </w:r>
            <w:r w:rsidRPr="00F91641">
              <w:rPr>
                <w:b/>
                <w:bCs/>
                <w:lang w:val="en-US"/>
              </w:rPr>
              <w:t>insert Issuer name</w:t>
            </w:r>
            <w:r w:rsidRPr="00F91641">
              <w:rPr>
                <w:lang w:val="en-US"/>
              </w:rPr>
              <w:t>]</w:t>
            </w:r>
            <w:r w:rsidRPr="00F91641">
              <w:rPr>
                <w:b/>
                <w:bCs/>
                <w:lang w:val="en-US"/>
              </w:rPr>
              <w:t xml:space="preserve"> </w:t>
            </w:r>
            <w:r w:rsidRPr="00F91641">
              <w:rPr>
                <w:lang w:val="en-US"/>
              </w:rPr>
              <w:t>and</w:t>
            </w:r>
            <w:r w:rsidRPr="00F91641">
              <w:rPr>
                <w:b/>
                <w:bCs/>
                <w:lang w:val="en-US"/>
              </w:rPr>
              <w:t xml:space="preserve"> </w:t>
            </w:r>
            <w:r w:rsidRPr="00F91641">
              <w:rPr>
                <w:lang w:val="en-US"/>
              </w:rPr>
              <w:t>[</w:t>
            </w:r>
            <w:r w:rsidRPr="00F91641">
              <w:rPr>
                <w:b/>
                <w:bCs/>
                <w:lang w:val="en-US"/>
              </w:rPr>
              <w:t>physical address in Sydney</w:t>
            </w:r>
            <w:r w:rsidRPr="00F91641">
              <w:rPr>
                <w:lang w:val="en-US"/>
              </w:rPr>
              <w:t>]</w:t>
            </w:r>
          </w:p>
        </w:tc>
      </w:tr>
      <w:tr w14:paraId="2A21F078" w14:textId="77777777" w:rsidTr="005F13A2">
        <w:tblPrEx>
          <w:tblW w:w="0" w:type="auto"/>
          <w:tblLook w:val="04A0"/>
        </w:tblPrEx>
        <w:tc>
          <w:tcPr>
            <w:tcW w:w="0" w:type="auto"/>
          </w:tcPr>
          <w:p w:rsidR="000744A3" w:rsidRPr="00F91641" w:rsidP="005F13A2" w14:paraId="32E261D9" w14:textId="77777777">
            <w:pPr>
              <w:spacing w:after="218"/>
              <w:ind w:left="-1" w:right="78"/>
              <w:rPr>
                <w:b/>
                <w:lang w:val="en-US"/>
              </w:rPr>
            </w:pPr>
            <w:r w:rsidRPr="00F91641">
              <w:rPr>
                <w:b/>
                <w:lang w:val="en-US"/>
              </w:rPr>
              <w:t>By Drafts on:</w:t>
            </w:r>
          </w:p>
        </w:tc>
        <w:tc>
          <w:tcPr>
            <w:tcW w:w="0" w:type="auto"/>
          </w:tcPr>
          <w:p w:rsidR="000744A3" w:rsidRPr="00F91641" w:rsidP="005F13A2" w14:paraId="31D09647" w14:textId="77777777">
            <w:pPr>
              <w:spacing w:after="218"/>
              <w:ind w:left="-1" w:right="78"/>
              <w:rPr>
                <w:b/>
                <w:lang w:val="en-US"/>
              </w:rPr>
            </w:pPr>
            <w:r w:rsidRPr="00F91641">
              <w:rPr>
                <w:lang w:val="en-US"/>
              </w:rPr>
              <w:t>[</w:t>
            </w:r>
            <w:r w:rsidRPr="00F91641">
              <w:rPr>
                <w:b/>
                <w:bCs/>
                <w:lang w:val="en-US"/>
              </w:rPr>
              <w:t>insert Issuer name</w:t>
            </w:r>
            <w:r w:rsidRPr="00F91641">
              <w:rPr>
                <w:lang w:val="en-US"/>
              </w:rPr>
              <w:t>]</w:t>
            </w:r>
            <w:r w:rsidRPr="00F91641">
              <w:rPr>
                <w:b/>
                <w:bCs/>
                <w:lang w:val="en-US"/>
              </w:rPr>
              <w:t xml:space="preserve"> </w:t>
            </w:r>
            <w:r w:rsidRPr="00F91641">
              <w:rPr>
                <w:lang w:val="en-US"/>
              </w:rPr>
              <w:t>and</w:t>
            </w:r>
            <w:r w:rsidRPr="00F91641">
              <w:rPr>
                <w:b/>
                <w:bCs/>
                <w:lang w:val="en-US"/>
              </w:rPr>
              <w:t xml:space="preserve"> </w:t>
            </w:r>
            <w:r w:rsidRPr="00F91641">
              <w:rPr>
                <w:lang w:val="en-US"/>
              </w:rPr>
              <w:t>[</w:t>
            </w:r>
            <w:r w:rsidRPr="00F91641">
              <w:rPr>
                <w:b/>
                <w:bCs/>
                <w:lang w:val="en-US"/>
              </w:rPr>
              <w:t>physical address in Sydney</w:t>
            </w:r>
            <w:r w:rsidRPr="00F91641">
              <w:rPr>
                <w:lang w:val="en-US"/>
              </w:rPr>
              <w:t>]</w:t>
            </w:r>
          </w:p>
        </w:tc>
      </w:tr>
      <w:tr w14:paraId="4889078D" w14:textId="77777777" w:rsidTr="005F13A2">
        <w:tblPrEx>
          <w:tblW w:w="0" w:type="auto"/>
          <w:tblLook w:val="04A0"/>
        </w:tblPrEx>
        <w:tc>
          <w:tcPr>
            <w:tcW w:w="0" w:type="auto"/>
          </w:tcPr>
          <w:p w:rsidR="000744A3" w:rsidRPr="00F91641" w:rsidP="005F13A2" w14:paraId="7312FACA" w14:textId="77777777">
            <w:pPr>
              <w:spacing w:after="218"/>
              <w:ind w:left="-1" w:right="78"/>
              <w:rPr>
                <w:b/>
                <w:lang w:val="en-US"/>
              </w:rPr>
            </w:pPr>
            <w:r w:rsidRPr="00F91641">
              <w:rPr>
                <w:b/>
                <w:lang w:val="en-US"/>
              </w:rPr>
              <w:t xml:space="preserve">Payable at: </w:t>
            </w:r>
          </w:p>
        </w:tc>
        <w:tc>
          <w:tcPr>
            <w:tcW w:w="0" w:type="auto"/>
          </w:tcPr>
          <w:p w:rsidR="000744A3" w:rsidRPr="00F91641" w:rsidP="005F13A2" w14:paraId="3A2C175C" w14:textId="77777777">
            <w:pPr>
              <w:spacing w:after="218"/>
              <w:ind w:left="-1" w:right="78"/>
              <w:rPr>
                <w:b/>
                <w:lang w:val="en-US"/>
              </w:rPr>
            </w:pPr>
            <w:r w:rsidRPr="00F91641">
              <w:rPr>
                <w:lang w:val="en-US"/>
              </w:rPr>
              <w:t>Sight</w:t>
            </w:r>
          </w:p>
        </w:tc>
      </w:tr>
      <w:tr w14:paraId="15AE640E" w14:textId="77777777" w:rsidTr="005F13A2">
        <w:tblPrEx>
          <w:tblW w:w="0" w:type="auto"/>
          <w:tblLook w:val="04A0"/>
        </w:tblPrEx>
        <w:trPr>
          <w:trHeight w:val="495"/>
        </w:trPr>
        <w:tc>
          <w:tcPr>
            <w:tcW w:w="0" w:type="auto"/>
          </w:tcPr>
          <w:p w:rsidR="000744A3" w:rsidRPr="00F91641" w:rsidP="005F13A2" w14:paraId="4BF391FA" w14:textId="77777777">
            <w:pPr>
              <w:spacing w:after="218"/>
              <w:ind w:left="-1" w:right="78"/>
              <w:rPr>
                <w:b/>
                <w:lang w:val="en-US"/>
              </w:rPr>
            </w:pPr>
            <w:r w:rsidRPr="00F91641">
              <w:rPr>
                <w:b/>
                <w:lang w:val="en-US"/>
              </w:rPr>
              <w:t>Enfaced:</w:t>
            </w:r>
          </w:p>
        </w:tc>
        <w:tc>
          <w:tcPr>
            <w:tcW w:w="0" w:type="auto"/>
          </w:tcPr>
          <w:p w:rsidR="000744A3" w:rsidRPr="00F91641" w:rsidP="005F13A2" w14:paraId="5A33F0EC" w14:textId="77777777">
            <w:pPr>
              <w:spacing w:after="218"/>
              <w:ind w:left="-1" w:right="78"/>
              <w:rPr>
                <w:lang w:val="en-US"/>
              </w:rPr>
            </w:pPr>
            <w:r w:rsidRPr="00F91641">
              <w:rPr>
                <w:lang w:val="en-US"/>
              </w:rPr>
              <w:t xml:space="preserve">Drawn under Standby Letter of Credit No. </w:t>
            </w:r>
            <w:r w:rsidRPr="00F91641">
              <w:rPr>
                <w:bCs/>
                <w:lang w:val="en-US"/>
              </w:rPr>
              <w:t>[</w:t>
            </w:r>
            <w:r w:rsidRPr="00F91641">
              <w:rPr>
                <w:b/>
                <w:lang w:val="en-US"/>
              </w:rPr>
              <w:t>insert</w:t>
            </w:r>
            <w:r w:rsidRPr="00F91641">
              <w:rPr>
                <w:bCs/>
                <w:lang w:val="en-US"/>
              </w:rPr>
              <w:t>]</w:t>
            </w:r>
            <w:r w:rsidRPr="00F91641">
              <w:rPr>
                <w:b/>
                <w:lang w:val="en-US"/>
              </w:rPr>
              <w:t xml:space="preserve"> </w:t>
            </w:r>
            <w:r w:rsidRPr="00F91641">
              <w:rPr>
                <w:lang w:val="en-US"/>
              </w:rPr>
              <w:t>dated [</w:t>
            </w:r>
            <w:r w:rsidRPr="00F91641">
              <w:rPr>
                <w:b/>
                <w:bCs/>
                <w:lang w:val="en-US"/>
              </w:rPr>
              <w:t>insert</w:t>
            </w:r>
            <w:r w:rsidRPr="00F91641">
              <w:rPr>
                <w:lang w:val="en-US"/>
              </w:rPr>
              <w:t>]</w:t>
            </w:r>
          </w:p>
        </w:tc>
      </w:tr>
      <w:tr w14:paraId="2AA65FF1" w14:textId="77777777" w:rsidTr="005F13A2">
        <w:tblPrEx>
          <w:tblW w:w="0" w:type="auto"/>
          <w:tblLook w:val="04A0"/>
        </w:tblPrEx>
        <w:tc>
          <w:tcPr>
            <w:tcW w:w="0" w:type="auto"/>
          </w:tcPr>
          <w:p w:rsidR="000744A3" w:rsidRPr="00F91641" w:rsidP="005F13A2" w14:paraId="5E412A27" w14:textId="77777777">
            <w:pPr>
              <w:spacing w:after="218"/>
              <w:ind w:left="-1" w:right="78"/>
              <w:rPr>
                <w:b/>
                <w:lang w:val="en-US"/>
              </w:rPr>
            </w:pPr>
            <w:r w:rsidRPr="00F91641">
              <w:rPr>
                <w:b/>
                <w:lang w:val="en-US"/>
              </w:rPr>
              <w:t>Presented to:</w:t>
            </w:r>
          </w:p>
        </w:tc>
        <w:tc>
          <w:tcPr>
            <w:tcW w:w="0" w:type="auto"/>
          </w:tcPr>
          <w:p w:rsidR="000744A3" w:rsidRPr="00F91641" w:rsidP="005F13A2" w14:paraId="04FAF56F" w14:textId="77777777">
            <w:pPr>
              <w:spacing w:after="218"/>
              <w:ind w:left="-1" w:right="78"/>
              <w:rPr>
                <w:b/>
                <w:bCs/>
                <w:lang w:val="en-US"/>
              </w:rPr>
            </w:pPr>
            <w:r w:rsidRPr="00F91641">
              <w:rPr>
                <w:lang w:val="en-US"/>
              </w:rPr>
              <w:t>[</w:t>
            </w:r>
            <w:r w:rsidRPr="00F91641">
              <w:rPr>
                <w:b/>
                <w:bCs/>
                <w:lang w:val="en-US"/>
              </w:rPr>
              <w:t>insert Issuer name</w:t>
            </w:r>
            <w:r w:rsidRPr="00F91641">
              <w:rPr>
                <w:lang w:val="en-US"/>
              </w:rPr>
              <w:t>] and [</w:t>
            </w:r>
            <w:r w:rsidRPr="00F91641">
              <w:rPr>
                <w:b/>
                <w:bCs/>
                <w:lang w:val="en-US"/>
              </w:rPr>
              <w:t>insert physical address in Sydney or Melbourne</w:t>
            </w:r>
            <w:r w:rsidRPr="00F91641">
              <w:rPr>
                <w:lang w:val="en-US"/>
              </w:rPr>
              <w:t>]</w:t>
            </w:r>
          </w:p>
        </w:tc>
      </w:tr>
      <w:tr w14:paraId="58924E57" w14:textId="77777777" w:rsidTr="005F13A2">
        <w:tblPrEx>
          <w:tblW w:w="0" w:type="auto"/>
          <w:tblLook w:val="04A0"/>
        </w:tblPrEx>
        <w:tc>
          <w:tcPr>
            <w:tcW w:w="0" w:type="auto"/>
          </w:tcPr>
          <w:p w:rsidR="000744A3" w:rsidRPr="00F91641" w:rsidP="005F13A2" w14:paraId="4BBB785E" w14:textId="77777777">
            <w:pPr>
              <w:spacing w:after="218"/>
              <w:ind w:left="-1" w:right="78"/>
              <w:rPr>
                <w:b/>
                <w:lang w:val="en-US"/>
              </w:rPr>
            </w:pPr>
            <w:r w:rsidRPr="00F91641">
              <w:rPr>
                <w:b/>
                <w:lang w:val="en-US"/>
              </w:rPr>
              <w:t>Issued in connection with:</w:t>
            </w:r>
          </w:p>
        </w:tc>
        <w:tc>
          <w:tcPr>
            <w:tcW w:w="0" w:type="auto"/>
          </w:tcPr>
          <w:p w:rsidR="000744A3" w:rsidRPr="00F91641" w:rsidP="005F13A2" w14:paraId="7205837D" w14:textId="77777777">
            <w:pPr>
              <w:spacing w:after="218"/>
              <w:ind w:left="-1" w:right="78"/>
              <w:rPr>
                <w:lang w:val="en-US"/>
              </w:rPr>
            </w:pPr>
            <w:r w:rsidRPr="00F91641">
              <w:rPr>
                <w:lang w:val="en-US"/>
              </w:rPr>
              <w:t>The document titled ‘</w:t>
            </w:r>
            <w:r>
              <w:rPr>
                <w:lang w:val="en-US"/>
              </w:rPr>
              <w:t xml:space="preserve">Project Development Agreement’ </w:t>
            </w:r>
            <w:r w:rsidRPr="00F91641">
              <w:t xml:space="preserve">dated [●] between SFV and </w:t>
            </w:r>
            <w:r>
              <w:t>LTES Operator</w:t>
            </w:r>
            <w:r w:rsidRPr="00F91641">
              <w:t xml:space="preserve"> (the </w:t>
            </w:r>
            <w:r>
              <w:rPr>
                <w:b/>
                <w:bCs/>
              </w:rPr>
              <w:t>PDA</w:t>
            </w:r>
            <w:r w:rsidRPr="00F91641">
              <w:t>)</w:t>
            </w:r>
            <w:r w:rsidRPr="00F91641">
              <w:rPr>
                <w:lang w:val="en-US"/>
              </w:rPr>
              <w:t xml:space="preserve">. </w:t>
            </w:r>
          </w:p>
        </w:tc>
      </w:tr>
    </w:tbl>
    <w:p w:rsidR="000744A3" w:rsidRPr="00F91641" w:rsidP="000744A3" w14:paraId="7FD44A3A" w14:textId="77777777">
      <w:pPr>
        <w:spacing w:after="218"/>
        <w:ind w:left="-1" w:right="78"/>
      </w:pPr>
      <w:r w:rsidRPr="00F91641">
        <w:t xml:space="preserve">At the </w:t>
      </w:r>
      <w:r w:rsidRPr="00F91641">
        <w:rPr>
          <w:rFonts w:eastAsiaTheme="minorHAnsi"/>
          <w:lang w:val="en-GB"/>
        </w:rPr>
        <w:t>request</w:t>
      </w:r>
      <w:r w:rsidRPr="00F91641">
        <w:t xml:space="preserve"> of </w:t>
      </w:r>
      <w:r>
        <w:t>LTES Operator</w:t>
      </w:r>
      <w:r w:rsidRPr="00F91641">
        <w:t xml:space="preserve"> (and in consideration of SFV accepting this letter of credit in connection with the </w:t>
      </w:r>
      <w:r>
        <w:t>PDA</w:t>
      </w:r>
      <w:r w:rsidRPr="00F91641">
        <w:t xml:space="preserve">) the Issuer issues this irrevocable standby letter of credit in favour of </w:t>
      </w:r>
      <w:r>
        <w:t>SFV</w:t>
      </w:r>
      <w:r w:rsidRPr="00F91641">
        <w:t xml:space="preserve">. The Issuer unconditionally and irrevocably undertakes and covenants to pay to SFV on demand any sum or sums not exceeding the Guaranteed Sum. </w:t>
      </w:r>
    </w:p>
    <w:p w:rsidR="000744A3" w:rsidP="000744A3" w14:paraId="0E307F1F" w14:textId="77777777">
      <w:pPr>
        <w:ind w:left="19" w:right="4"/>
      </w:pPr>
      <w:r w:rsidRPr="00F91641">
        <w:t xml:space="preserve">This letter of credit continues in full force and effect until the earlier of: </w:t>
      </w:r>
    </w:p>
    <w:p w:rsidR="000744A3" w:rsidRPr="00F91641" w:rsidP="000744A3" w14:paraId="75897909" w14:textId="77777777">
      <w:pPr>
        <w:ind w:left="19" w:right="4"/>
      </w:pPr>
    </w:p>
    <w:p w:rsidR="000744A3" w:rsidP="001E0CFD" w14:paraId="35F557FD" w14:textId="77777777">
      <w:pPr>
        <w:pStyle w:val="ListParagraph"/>
        <w:numPr>
          <w:ilvl w:val="0"/>
          <w:numId w:val="66"/>
        </w:numPr>
        <w:spacing w:after="160" w:line="256" w:lineRule="auto"/>
        <w:ind w:right="4"/>
        <w:contextualSpacing/>
      </w:pPr>
      <w:r w:rsidRPr="00F91641">
        <w:t xml:space="preserve">SFV provides written notice to the Issuer that this letter of credit is no longer required by </w:t>
      </w:r>
      <w:r w:rsidRPr="00F91641">
        <w:t>SFV;</w:t>
      </w:r>
      <w:r w:rsidRPr="00F91641">
        <w:t xml:space="preserve"> </w:t>
      </w:r>
    </w:p>
    <w:p w:rsidR="000744A3" w:rsidRPr="00F91641" w:rsidP="000744A3" w14:paraId="203D595B" w14:textId="77777777">
      <w:pPr>
        <w:pStyle w:val="ListParagraph"/>
        <w:spacing w:after="160" w:line="256" w:lineRule="auto"/>
        <w:ind w:left="729" w:right="4"/>
        <w:contextualSpacing/>
      </w:pPr>
    </w:p>
    <w:p w:rsidR="000744A3" w:rsidRPr="00391A84" w:rsidP="001E0CFD" w14:paraId="6C99C6BB" w14:textId="77777777">
      <w:pPr>
        <w:pStyle w:val="ListParagraph"/>
        <w:numPr>
          <w:ilvl w:val="0"/>
          <w:numId w:val="66"/>
        </w:numPr>
        <w:spacing w:after="160" w:line="256" w:lineRule="auto"/>
        <w:ind w:right="4"/>
        <w:contextualSpacing/>
      </w:pPr>
      <w:r w:rsidRPr="00F91641">
        <w:t xml:space="preserve">SFV returns this letter of credit to the Issuer at the address set out </w:t>
      </w:r>
      <w:r w:rsidRPr="00F91641">
        <w:t>above;</w:t>
      </w:r>
      <w:r w:rsidRPr="00F91641">
        <w:t xml:space="preserve"> </w:t>
      </w:r>
    </w:p>
    <w:p w:rsidR="000744A3" w:rsidRPr="00F91641" w:rsidP="000744A3" w14:paraId="6269E97F" w14:textId="77777777">
      <w:pPr>
        <w:pStyle w:val="ListParagraph"/>
        <w:spacing w:after="160" w:line="256" w:lineRule="auto"/>
        <w:ind w:left="729" w:right="4"/>
        <w:contextualSpacing/>
      </w:pPr>
    </w:p>
    <w:p w:rsidR="000744A3" w:rsidP="001E0CFD" w14:paraId="142F86D4" w14:textId="77777777">
      <w:pPr>
        <w:pStyle w:val="ListParagraph"/>
        <w:numPr>
          <w:ilvl w:val="0"/>
          <w:numId w:val="66"/>
        </w:numPr>
        <w:spacing w:after="160" w:line="256" w:lineRule="auto"/>
        <w:ind w:right="4"/>
        <w:contextualSpacing/>
      </w:pPr>
      <w:r w:rsidRPr="00381A3C">
        <w:t>payment to SFV by the Issuer under this letter of credit of the whole of the Guaranteed Sum</w:t>
      </w:r>
      <w:r>
        <w:t>; and</w:t>
      </w:r>
    </w:p>
    <w:p w:rsidR="000744A3" w:rsidRPr="000857EC" w:rsidP="000744A3" w14:paraId="7E5436BF" w14:textId="77777777">
      <w:pPr>
        <w:pStyle w:val="ListParagraph"/>
      </w:pPr>
    </w:p>
    <w:p w:rsidR="000744A3" w:rsidRPr="00381A3C" w:rsidP="001E0CFD" w14:paraId="7FC54561" w14:textId="77777777">
      <w:pPr>
        <w:pStyle w:val="ListParagraph"/>
        <w:numPr>
          <w:ilvl w:val="0"/>
          <w:numId w:val="66"/>
        </w:numPr>
        <w:spacing w:after="160" w:line="256" w:lineRule="auto"/>
        <w:ind w:right="4"/>
        <w:contextualSpacing/>
      </w:pPr>
      <w:r>
        <w:t>the Expiry Date</w:t>
      </w:r>
      <w:r w:rsidRPr="00381A3C">
        <w:t>.</w:t>
      </w:r>
    </w:p>
    <w:p w:rsidR="000744A3" w:rsidP="000744A3" w14:paraId="4E038E27" w14:textId="77777777">
      <w:pPr>
        <w:ind w:left="19" w:right="4"/>
      </w:pPr>
      <w:r w:rsidRPr="00F91641">
        <w:rPr>
          <w:noProof/>
        </w:rPr>
        <w:drawing>
          <wp:anchor distT="0" distB="0" distL="114300" distR="114300" simplePos="0" relativeHeight="251658240" behindDoc="0" locked="0" layoutInCell="1" allowOverlap="0">
            <wp:simplePos x="0" y="0"/>
            <wp:positionH relativeFrom="page">
              <wp:posOffset>5748020</wp:posOffset>
            </wp:positionH>
            <wp:positionV relativeFrom="page">
              <wp:posOffset>10375265</wp:posOffset>
            </wp:positionV>
            <wp:extent cx="6350" cy="36830"/>
            <wp:effectExtent l="0" t="0" r="3175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 cy="36830"/>
                    </a:xfrm>
                    <a:prstGeom prst="rect">
                      <a:avLst/>
                    </a:prstGeom>
                    <a:noFill/>
                  </pic:spPr>
                </pic:pic>
              </a:graphicData>
            </a:graphic>
            <wp14:sizeRelH relativeFrom="page">
              <wp14:pctWidth>0</wp14:pctWidth>
            </wp14:sizeRelH>
            <wp14:sizeRelV relativeFrom="page">
              <wp14:pctHeight>0</wp14:pctHeight>
            </wp14:sizeRelV>
          </wp:anchor>
        </w:drawing>
      </w:r>
      <w:r w:rsidRPr="00F91641">
        <w:t>Upon presentation, at the address set out above, of this letter of credit accompanied by a demand</w:t>
      </w:r>
      <w:r>
        <w:t xml:space="preserve"> by SFV</w:t>
      </w:r>
      <w:r w:rsidRPr="00F91641">
        <w:t xml:space="preserve"> in writing, the Issuer unconditionally and irrevocably agrees to pay the Guaranteed Sum or any part of the Guaranteed Sum to the bank account nominated in the written demand:</w:t>
      </w:r>
    </w:p>
    <w:p w:rsidR="000744A3" w:rsidRPr="00F91641" w:rsidP="000744A3" w14:paraId="79714801" w14:textId="77777777">
      <w:pPr>
        <w:ind w:left="19" w:right="4"/>
      </w:pPr>
    </w:p>
    <w:p w:rsidR="000744A3" w:rsidP="001E0CFD" w14:paraId="09E44667" w14:textId="77777777">
      <w:pPr>
        <w:pStyle w:val="ListParagraph"/>
        <w:numPr>
          <w:ilvl w:val="0"/>
          <w:numId w:val="67"/>
        </w:numPr>
        <w:spacing w:after="160" w:line="256" w:lineRule="auto"/>
        <w:ind w:right="4"/>
        <w:contextualSpacing/>
      </w:pPr>
      <w:r w:rsidRPr="00F91641">
        <w:t xml:space="preserve">without reference to, or right of set-off, counterclaim or deduction by, </w:t>
      </w:r>
      <w:r>
        <w:t>LTES Operator</w:t>
      </w:r>
      <w:r w:rsidRPr="00F91641">
        <w:t xml:space="preserve"> or any other person, or to the </w:t>
      </w:r>
      <w:r>
        <w:t xml:space="preserve">PDA </w:t>
      </w:r>
      <w:r w:rsidRPr="00F91641">
        <w:t xml:space="preserve">or any other contract between SFV and </w:t>
      </w:r>
      <w:r>
        <w:t xml:space="preserve">LTES </w:t>
      </w:r>
      <w:r>
        <w:t>Operator</w:t>
      </w:r>
      <w:r w:rsidRPr="00F91641">
        <w:t>;</w:t>
      </w:r>
    </w:p>
    <w:p w:rsidR="000744A3" w:rsidRPr="00F91641" w:rsidP="000744A3" w14:paraId="156D9099" w14:textId="77777777">
      <w:pPr>
        <w:pStyle w:val="ListParagraph"/>
        <w:spacing w:after="160" w:line="256" w:lineRule="auto"/>
        <w:ind w:left="729" w:right="4"/>
        <w:contextualSpacing/>
      </w:pPr>
    </w:p>
    <w:p w:rsidR="000744A3" w:rsidP="001E0CFD" w14:paraId="2750F362" w14:textId="77777777">
      <w:pPr>
        <w:pStyle w:val="ListParagraph"/>
        <w:numPr>
          <w:ilvl w:val="0"/>
          <w:numId w:val="67"/>
        </w:numPr>
        <w:spacing w:after="160" w:line="256" w:lineRule="auto"/>
        <w:ind w:right="4"/>
        <w:contextualSpacing/>
      </w:pPr>
      <w:r w:rsidRPr="00F91641">
        <w:t xml:space="preserve">without any withholding (including in respect of any taxes, </w:t>
      </w:r>
      <w:r>
        <w:t xml:space="preserve">duties, </w:t>
      </w:r>
      <w:r w:rsidRPr="00F91641">
        <w:t>charges or otherwise whatsoever</w:t>
      </w:r>
      <w:r w:rsidRPr="00F91641">
        <w:t>);</w:t>
      </w:r>
    </w:p>
    <w:p w:rsidR="000744A3" w:rsidRPr="00057B56" w:rsidP="000744A3" w14:paraId="6795BA1C" w14:textId="77777777">
      <w:pPr>
        <w:pStyle w:val="ListParagraph"/>
      </w:pPr>
    </w:p>
    <w:p w:rsidR="000744A3" w:rsidP="001E0CFD" w14:paraId="7611B742" w14:textId="77777777">
      <w:pPr>
        <w:pStyle w:val="ListParagraph"/>
        <w:numPr>
          <w:ilvl w:val="0"/>
          <w:numId w:val="67"/>
        </w:numPr>
        <w:spacing w:after="160" w:line="256" w:lineRule="auto"/>
        <w:ind w:right="4"/>
        <w:contextualSpacing/>
      </w:pPr>
      <w:r w:rsidRPr="00F91641">
        <w:t xml:space="preserve">without enquiring into the performance or non-performance of the </w:t>
      </w:r>
      <w:r>
        <w:t xml:space="preserve">PDA </w:t>
      </w:r>
      <w:r w:rsidRPr="00F91641">
        <w:t xml:space="preserve">by </w:t>
      </w:r>
      <w:r>
        <w:t>LTES Operator</w:t>
      </w:r>
      <w:r w:rsidRPr="00F91641">
        <w:t xml:space="preserve"> or </w:t>
      </w:r>
      <w:r w:rsidRPr="00F91641">
        <w:t>SFV;</w:t>
      </w:r>
      <w:r w:rsidRPr="00F91641">
        <w:t xml:space="preserve"> </w:t>
      </w:r>
    </w:p>
    <w:p w:rsidR="000744A3" w:rsidRPr="00F91641" w:rsidP="000744A3" w14:paraId="20B05F2E" w14:textId="77777777">
      <w:pPr>
        <w:pStyle w:val="ListParagraph"/>
        <w:spacing w:after="160" w:line="256" w:lineRule="auto"/>
        <w:ind w:left="729" w:right="4"/>
        <w:contextualSpacing/>
      </w:pPr>
    </w:p>
    <w:p w:rsidR="000744A3" w:rsidP="001E0CFD" w14:paraId="29403976" w14:textId="77777777">
      <w:pPr>
        <w:pStyle w:val="ListParagraph"/>
        <w:numPr>
          <w:ilvl w:val="0"/>
          <w:numId w:val="67"/>
        </w:numPr>
        <w:spacing w:after="160" w:line="256" w:lineRule="auto"/>
        <w:ind w:right="4"/>
        <w:contextualSpacing/>
      </w:pPr>
      <w:r w:rsidRPr="00057B56">
        <w:t xml:space="preserve">despite any notice by </w:t>
      </w:r>
      <w:r>
        <w:t>LTES Operator</w:t>
      </w:r>
      <w:r w:rsidRPr="00057B56">
        <w:t xml:space="preserve"> or any other person to the Issuer not to pay the whole or any part of the Guaranteed </w:t>
      </w:r>
      <w:r w:rsidRPr="00057B56">
        <w:t>Sum;</w:t>
      </w:r>
      <w:r w:rsidRPr="00057B56">
        <w:t xml:space="preserve"> </w:t>
      </w:r>
    </w:p>
    <w:p w:rsidR="000744A3" w:rsidP="000744A3" w14:paraId="1FE91DDD" w14:textId="77777777">
      <w:pPr>
        <w:pStyle w:val="ListParagraph"/>
        <w:spacing w:after="160" w:line="256" w:lineRule="auto"/>
        <w:ind w:left="729" w:right="4"/>
        <w:contextualSpacing/>
      </w:pPr>
    </w:p>
    <w:p w:rsidR="000744A3" w:rsidRPr="00057B56" w:rsidP="001E0CFD" w14:paraId="4D2B7164" w14:textId="77777777">
      <w:pPr>
        <w:pStyle w:val="ListParagraph"/>
        <w:numPr>
          <w:ilvl w:val="0"/>
          <w:numId w:val="67"/>
        </w:numPr>
        <w:spacing w:after="160" w:line="256" w:lineRule="auto"/>
        <w:ind w:right="4"/>
        <w:contextualSpacing/>
      </w:pPr>
      <w:r w:rsidRPr="00057B56">
        <w:t>with no obligation on the Issuer to enquire as to the correctness or validity of any demand; and</w:t>
      </w:r>
    </w:p>
    <w:p w:rsidR="000744A3" w:rsidRPr="00F91641" w:rsidP="000744A3" w14:paraId="16A9D575" w14:textId="77777777">
      <w:pPr>
        <w:pStyle w:val="ListParagraph"/>
        <w:spacing w:after="160" w:line="256" w:lineRule="auto"/>
        <w:ind w:left="729" w:right="4"/>
        <w:contextualSpacing/>
      </w:pPr>
    </w:p>
    <w:p w:rsidR="000744A3" w:rsidRPr="00F91641" w:rsidP="001E0CFD" w14:paraId="0C6EB1F7" w14:textId="77777777">
      <w:pPr>
        <w:pStyle w:val="ListParagraph"/>
        <w:numPr>
          <w:ilvl w:val="0"/>
          <w:numId w:val="67"/>
        </w:numPr>
        <w:spacing w:after="160" w:line="256" w:lineRule="auto"/>
        <w:ind w:right="4"/>
        <w:contextualSpacing/>
      </w:pPr>
      <w:r w:rsidRPr="00F91641">
        <w:t xml:space="preserve">despite anything which but for this provision may operate to release, prejudicially affect or discharge the liability of the Issuer under this letter of credit. </w:t>
      </w:r>
    </w:p>
    <w:p w:rsidR="000744A3" w:rsidRPr="00F91641" w:rsidP="000744A3" w14:paraId="0DADF6A6" w14:textId="77777777">
      <w:pPr>
        <w:ind w:left="19" w:right="4"/>
      </w:pPr>
      <w:r w:rsidRPr="00F91641">
        <w:t xml:space="preserve">Where a demand and payment </w:t>
      </w:r>
      <w:r w:rsidRPr="00F91641">
        <w:t>is</w:t>
      </w:r>
      <w:r w:rsidRPr="00F91641">
        <w:t xml:space="preserve"> made under this letter of credit for a sum that is less than the Guaranteed Sum, the Issuer will issue SFV with a replacement letter of credit </w:t>
      </w:r>
      <w:r>
        <w:t xml:space="preserve">on the same terms </w:t>
      </w:r>
      <w:r w:rsidRPr="00F91641">
        <w:t>for the balance of the Guaranteed Sum remaining, after such part payment or payments.</w:t>
      </w:r>
    </w:p>
    <w:p w:rsidR="000744A3" w:rsidRPr="00F91641" w:rsidP="000744A3" w14:paraId="65DBEE55" w14:textId="77777777">
      <w:pPr>
        <w:ind w:left="19" w:right="4"/>
      </w:pPr>
    </w:p>
    <w:p w:rsidR="000744A3" w:rsidRPr="00F91641" w:rsidP="000744A3" w14:paraId="41531D47" w14:textId="77777777">
      <w:pPr>
        <w:ind w:left="19" w:right="4"/>
      </w:pPr>
      <w:r w:rsidRPr="00F91641">
        <w:t xml:space="preserve">Any variation (with or without the knowledge or consent of the Issuer) to the terms of the </w:t>
      </w:r>
      <w:r>
        <w:t xml:space="preserve">PDA </w:t>
      </w:r>
      <w:r w:rsidRPr="00F91641">
        <w:t xml:space="preserve">or any extensions of time or any other forbearance by SFV or </w:t>
      </w:r>
      <w:r>
        <w:t>LTES Operator</w:t>
      </w:r>
      <w:r w:rsidRPr="00F91641">
        <w:t xml:space="preserve"> will not impair, diminish or discharge (in part or in full) the Issuer's liability under this letter of credit.</w:t>
      </w:r>
    </w:p>
    <w:p w:rsidR="000744A3" w:rsidRPr="00F91641" w:rsidP="000744A3" w14:paraId="2C9703F0" w14:textId="77777777">
      <w:pPr>
        <w:ind w:right="4"/>
      </w:pPr>
    </w:p>
    <w:p w:rsidR="000744A3" w:rsidRPr="00F91641" w:rsidP="000744A3" w14:paraId="387ECB2E" w14:textId="77777777">
      <w:pPr>
        <w:ind w:left="19" w:right="4"/>
      </w:pPr>
      <w:r w:rsidRPr="00F91641">
        <w:t>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'business day' means a day that is not a Saturday, Sunday, public holiday or bank holiday in Sydney.</w:t>
      </w:r>
    </w:p>
    <w:p w:rsidR="000744A3" w:rsidRPr="00F91641" w:rsidP="000744A3" w14:paraId="73457801" w14:textId="77777777">
      <w:pPr>
        <w:ind w:left="19" w:right="4"/>
      </w:pPr>
    </w:p>
    <w:p w:rsidR="000744A3" w:rsidRPr="00F91641" w:rsidP="000744A3" w14:paraId="4B19A577" w14:textId="77777777">
      <w:pPr>
        <w:spacing w:after="240"/>
        <w:ind w:left="19" w:right="4"/>
      </w:pPr>
      <w:r w:rsidRPr="00F91641">
        <w:t>This letter of credit is subject to the Uniform Customs and Practice for Documentary Credits (2007 Revision) International Chamber of Commerce Publication No. 600 (</w:t>
      </w:r>
      <w:r w:rsidRPr="00F91641">
        <w:rPr>
          <w:b/>
          <w:bCs/>
        </w:rPr>
        <w:t>UCP 600</w:t>
      </w:r>
      <w:r w:rsidRPr="00F91641">
        <w:t>). To the extent that the UCP 600 conflicts with the terms of this letter of credit, the terms of this letter of credit shall prevail. If this letter of credit would expire during the interruption of business for reasons referred to in the UCP 600, this letter of credit shall not expire until 30 days after the end of such interruption.</w:t>
      </w:r>
    </w:p>
    <w:p w:rsidR="000744A3" w:rsidRPr="00F91641" w:rsidP="000744A3" w14:paraId="31ED9DAC" w14:textId="77777777">
      <w:pPr>
        <w:spacing w:after="240"/>
        <w:ind w:left="19" w:right="4"/>
      </w:pPr>
      <w:r w:rsidRPr="00F91641">
        <w:t>The benefit of this letter of credit is not assignable</w:t>
      </w:r>
      <w:r>
        <w:t xml:space="preserve"> or transferrable</w:t>
      </w:r>
      <w:r w:rsidRPr="00F91641">
        <w:t xml:space="preserve"> by SFV without the prior written consent of the Issuer, which consent must not be unreasonably withheld or delayed. </w:t>
      </w:r>
      <w:r>
        <w:t>This letter may be assigned or transferred more than once.</w:t>
      </w:r>
    </w:p>
    <w:p w:rsidR="000744A3" w:rsidRPr="00F91641" w:rsidP="000744A3" w14:paraId="03C6A85A" w14:textId="77777777">
      <w:pPr>
        <w:ind w:right="78"/>
      </w:pPr>
      <w:r w:rsidRPr="00F91641">
        <w:t>This letter of credit shall be governed by the laws of New South Wales, and the Issuer and SFV hereby submit to the jurisdiction of the courts of New South Wales and agree not to claim that such courts are not a convenient and proper forum.</w:t>
      </w:r>
    </w:p>
    <w:p w:rsidR="000744A3" w:rsidRPr="00F91641" w:rsidP="000744A3" w14:paraId="77354881" w14:textId="77777777">
      <w:pPr>
        <w:ind w:left="-1" w:right="78"/>
        <w:rPr>
          <w:u w:val="single"/>
        </w:rPr>
      </w:pPr>
      <w:r w:rsidRPr="00F91641">
        <w:t xml:space="preserve">Executed as a deed poll on [Date] this </w:t>
      </w:r>
      <w:r w:rsidRPr="00F91641">
        <w:t>[Day] day</w:t>
      </w:r>
      <w:r w:rsidRPr="00F91641">
        <w:t xml:space="preserve"> of [Month] [Year]:</w:t>
      </w:r>
    </w:p>
    <w:p w:rsidR="000744A3" w:rsidRPr="00F91641" w:rsidP="000744A3" w14:paraId="522B6576" w14:textId="77777777">
      <w:pPr>
        <w:ind w:left="-1" w:right="78"/>
      </w:pPr>
    </w:p>
    <w:tbl>
      <w:tblPr>
        <w:tblStyle w:val="TableGrid"/>
        <w:tblW w:w="0" w:type="auto"/>
        <w:tblInd w:w="4" w:type="dxa"/>
        <w:tblLook w:val="04A0"/>
      </w:tblPr>
      <w:tblGrid>
        <w:gridCol w:w="3739"/>
        <w:gridCol w:w="449"/>
        <w:gridCol w:w="3746"/>
      </w:tblGrid>
      <w:tr w14:paraId="684FE805" w14:textId="77777777" w:rsidTr="005F13A2">
        <w:tblPrEx>
          <w:tblW w:w="0" w:type="auto"/>
          <w:tblInd w:w="4" w:type="dxa"/>
          <w:tblLook w:val="04A0"/>
        </w:tblPrEx>
        <w:trPr>
          <w:trHeight w:val="1065"/>
        </w:trPr>
        <w:tc>
          <w:tcPr>
            <w:tcW w:w="4532" w:type="dxa"/>
            <w:tcBorders>
              <w:top w:val="nil"/>
              <w:left w:val="nil"/>
              <w:bottom w:val="single" w:sz="4" w:space="0" w:color="auto"/>
              <w:right w:val="nil"/>
            </w:tcBorders>
          </w:tcPr>
          <w:p w:rsidR="000744A3" w:rsidRPr="00F91641" w:rsidP="005F13A2" w14:paraId="65E04F95" w14:textId="77777777">
            <w:pPr>
              <w:ind w:left="-1" w:right="78"/>
            </w:pPr>
            <w:r w:rsidRPr="00F91641">
              <w:t>Signed, sealed and delivered by [Issuer Name] pursuant to power of attorney and I declare that I have not received any notice of revocation of that power</w:t>
            </w:r>
          </w:p>
          <w:p w:rsidR="000744A3" w:rsidRPr="00F91641" w:rsidP="005F13A2" w14:paraId="695A00A9" w14:textId="77777777">
            <w:pPr>
              <w:ind w:left="-1" w:right="78"/>
            </w:pPr>
          </w:p>
          <w:p w:rsidR="000744A3" w:rsidRPr="00F91641" w:rsidP="005F13A2" w14:paraId="3CD84510" w14:textId="77777777">
            <w:pPr>
              <w:ind w:left="-1" w:right="78"/>
            </w:pPr>
          </w:p>
          <w:p w:rsidR="000744A3" w:rsidRPr="00F91641" w:rsidP="005F13A2" w14:paraId="4FDE3F58" w14:textId="77777777">
            <w:pPr>
              <w:ind w:left="-1" w:right="78"/>
            </w:pPr>
          </w:p>
        </w:tc>
        <w:tc>
          <w:tcPr>
            <w:tcW w:w="520" w:type="dxa"/>
            <w:vMerge w:val="restart"/>
            <w:tcBorders>
              <w:top w:val="nil"/>
              <w:left w:val="nil"/>
              <w:bottom w:val="nil"/>
              <w:right w:val="nil"/>
            </w:tcBorders>
          </w:tcPr>
          <w:p w:rsidR="000744A3" w:rsidRPr="00F91641" w:rsidP="005F13A2" w14:paraId="1C30E637" w14:textId="77777777">
            <w:pPr>
              <w:ind w:left="-1" w:right="78"/>
            </w:pPr>
          </w:p>
        </w:tc>
        <w:tc>
          <w:tcPr>
            <w:tcW w:w="4562" w:type="dxa"/>
            <w:tcBorders>
              <w:top w:val="nil"/>
              <w:left w:val="nil"/>
              <w:bottom w:val="single" w:sz="4" w:space="0" w:color="auto"/>
              <w:right w:val="nil"/>
            </w:tcBorders>
          </w:tcPr>
          <w:p w:rsidR="000744A3" w:rsidRPr="00F91641" w:rsidP="005F13A2" w14:paraId="1AFC9E41" w14:textId="77777777">
            <w:pPr>
              <w:ind w:left="-1" w:right="78"/>
            </w:pPr>
          </w:p>
        </w:tc>
      </w:tr>
      <w:tr w14:paraId="596B4B04" w14:textId="77777777" w:rsidTr="005F13A2">
        <w:tblPrEx>
          <w:tblW w:w="0" w:type="auto"/>
          <w:tblInd w:w="4" w:type="dxa"/>
          <w:tblLook w:val="04A0"/>
        </w:tblPrEx>
        <w:trPr>
          <w:trHeight w:val="753"/>
        </w:trPr>
        <w:tc>
          <w:tcPr>
            <w:tcW w:w="4532" w:type="dxa"/>
            <w:tcBorders>
              <w:top w:val="nil"/>
              <w:left w:val="nil"/>
              <w:bottom w:val="single" w:sz="4" w:space="0" w:color="auto"/>
              <w:right w:val="nil"/>
            </w:tcBorders>
            <w:hideMark/>
          </w:tcPr>
          <w:p w:rsidR="000744A3" w:rsidRPr="00F91641" w:rsidP="005F13A2" w14:paraId="5C8501CC" w14:textId="77777777">
            <w:pPr>
              <w:spacing w:after="475"/>
              <w:ind w:right="78"/>
            </w:pPr>
            <w:r w:rsidRPr="00F91641">
              <w:t>Signature of witness</w:t>
            </w:r>
          </w:p>
        </w:tc>
        <w:tc>
          <w:tcPr>
            <w:tcW w:w="0" w:type="auto"/>
            <w:vMerge/>
            <w:tcBorders>
              <w:top w:val="nil"/>
              <w:left w:val="nil"/>
              <w:bottom w:val="nil"/>
              <w:right w:val="nil"/>
            </w:tcBorders>
            <w:vAlign w:val="center"/>
            <w:hideMark/>
          </w:tcPr>
          <w:p w:rsidR="000744A3" w:rsidRPr="00F91641" w:rsidP="005F13A2" w14:paraId="75A2E438" w14:textId="77777777">
            <w:pPr>
              <w:spacing w:line="280" w:lineRule="atLeast"/>
            </w:pPr>
          </w:p>
        </w:tc>
        <w:tc>
          <w:tcPr>
            <w:tcW w:w="4562" w:type="dxa"/>
            <w:tcBorders>
              <w:top w:val="single" w:sz="4" w:space="0" w:color="auto"/>
              <w:left w:val="nil"/>
              <w:bottom w:val="single" w:sz="4" w:space="0" w:color="auto"/>
              <w:right w:val="nil"/>
            </w:tcBorders>
            <w:hideMark/>
          </w:tcPr>
          <w:p w:rsidR="000744A3" w:rsidRPr="00F91641" w:rsidP="005F13A2" w14:paraId="051A34E1" w14:textId="77777777">
            <w:pPr>
              <w:spacing w:after="475"/>
              <w:ind w:right="78"/>
            </w:pPr>
            <w:r w:rsidRPr="00F91641">
              <w:t>Signature of attorney</w:t>
            </w:r>
          </w:p>
        </w:tc>
      </w:tr>
      <w:tr w14:paraId="04FFFEF1" w14:textId="77777777" w:rsidTr="005F13A2">
        <w:tblPrEx>
          <w:tblW w:w="0" w:type="auto"/>
          <w:tblInd w:w="4" w:type="dxa"/>
          <w:tblLook w:val="04A0"/>
        </w:tblPrEx>
        <w:trPr>
          <w:trHeight w:val="1216"/>
        </w:trPr>
        <w:tc>
          <w:tcPr>
            <w:tcW w:w="4532" w:type="dxa"/>
            <w:tcBorders>
              <w:top w:val="single" w:sz="4" w:space="0" w:color="auto"/>
              <w:left w:val="nil"/>
              <w:bottom w:val="nil"/>
              <w:right w:val="nil"/>
            </w:tcBorders>
            <w:hideMark/>
          </w:tcPr>
          <w:p w:rsidR="000744A3" w:rsidRPr="00F91641" w:rsidP="005F13A2" w14:paraId="0429C9E6" w14:textId="77777777">
            <w:pPr>
              <w:spacing w:after="475"/>
              <w:ind w:right="78"/>
            </w:pPr>
            <w:r w:rsidRPr="00F91641">
              <w:t>Print Name</w:t>
            </w:r>
          </w:p>
        </w:tc>
        <w:tc>
          <w:tcPr>
            <w:tcW w:w="0" w:type="auto"/>
            <w:vMerge/>
            <w:tcBorders>
              <w:top w:val="nil"/>
              <w:left w:val="nil"/>
              <w:bottom w:val="nil"/>
              <w:right w:val="nil"/>
            </w:tcBorders>
            <w:vAlign w:val="center"/>
            <w:hideMark/>
          </w:tcPr>
          <w:p w:rsidR="000744A3" w:rsidRPr="00F91641" w:rsidP="005F13A2" w14:paraId="5233302E" w14:textId="77777777">
            <w:pPr>
              <w:spacing w:line="280" w:lineRule="atLeast"/>
            </w:pPr>
          </w:p>
        </w:tc>
        <w:tc>
          <w:tcPr>
            <w:tcW w:w="4562" w:type="dxa"/>
            <w:tcBorders>
              <w:top w:val="single" w:sz="4" w:space="0" w:color="auto"/>
              <w:left w:val="nil"/>
              <w:bottom w:val="nil"/>
              <w:right w:val="nil"/>
            </w:tcBorders>
            <w:hideMark/>
          </w:tcPr>
          <w:p w:rsidR="000744A3" w:rsidRPr="00F91641" w:rsidP="005F13A2" w14:paraId="10CC3453" w14:textId="77777777">
            <w:pPr>
              <w:spacing w:after="475"/>
              <w:ind w:right="78"/>
            </w:pPr>
            <w:r w:rsidRPr="00F91641">
              <w:t>Print Name</w:t>
            </w:r>
          </w:p>
        </w:tc>
      </w:tr>
    </w:tbl>
    <w:p w:rsidR="000744A3" w:rsidRPr="00F91641" w:rsidP="001E0CFD" w14:paraId="6BE40C29" w14:textId="77777777">
      <w:pPr>
        <w:pStyle w:val="SchedH1"/>
        <w:numPr>
          <w:ilvl w:val="1"/>
          <w:numId w:val="65"/>
        </w:numPr>
      </w:pPr>
      <w:bookmarkStart w:id="1822" w:name="_Hlk184314038"/>
      <w:bookmarkEnd w:id="1821"/>
      <w:r w:rsidRPr="00F91641">
        <w:t>Bank Guarantee</w:t>
      </w:r>
    </w:p>
    <w:p w:rsidR="000744A3" w:rsidRPr="00F91641" w:rsidP="000744A3" w14:paraId="26B36BF8" w14:textId="77777777">
      <w:r w:rsidRPr="00F91641">
        <w:t xml:space="preserve">At the </w:t>
      </w:r>
      <w:r w:rsidRPr="00F91641">
        <w:rPr>
          <w:rFonts w:eastAsiaTheme="minorHAnsi"/>
          <w:lang w:val="en-GB"/>
        </w:rPr>
        <w:t>request</w:t>
      </w:r>
      <w:r w:rsidRPr="00F91641">
        <w:t xml:space="preserve"> of [</w:t>
      </w:r>
      <w:r>
        <w:t>LTES Operator</w:t>
      </w:r>
      <w:r w:rsidRPr="00F91641">
        <w:t xml:space="preserve"> Name] (ABN [●]) of [</w:t>
      </w:r>
      <w:r>
        <w:t>LTES Operator</w:t>
      </w:r>
      <w:r w:rsidRPr="00F91641">
        <w:t xml:space="preserve"> Address] (the </w:t>
      </w:r>
      <w:r>
        <w:rPr>
          <w:b/>
        </w:rPr>
        <w:t>LTES Operator</w:t>
      </w:r>
      <w:r w:rsidRPr="00F91641">
        <w:t xml:space="preserve">) and in consideration of Scheme Financial Vehicle Pty Ltd (ACN 662 496 479) of Level 4, 7-15 Macquarie Place, SYDNEY </w:t>
      </w:r>
      <w:r w:rsidRPr="00F91641">
        <w:rPr>
          <w:rFonts w:eastAsiaTheme="minorHAnsi"/>
          <w:lang w:val="en-GB"/>
        </w:rPr>
        <w:t>NSW</w:t>
      </w:r>
      <w:r w:rsidRPr="00F91641">
        <w:t xml:space="preserve"> 2000 (the </w:t>
      </w:r>
      <w:r w:rsidRPr="00F91641">
        <w:rPr>
          <w:b/>
        </w:rPr>
        <w:t>SFV</w:t>
      </w:r>
      <w:r w:rsidRPr="00F91641">
        <w:t xml:space="preserve">) accepting this bank guarantee in connection with the </w:t>
      </w:r>
      <w:r w:rsidRPr="00F91641">
        <w:rPr>
          <w:lang w:val="en-US"/>
        </w:rPr>
        <w:t xml:space="preserve">document titled </w:t>
      </w:r>
      <w:r>
        <w:t xml:space="preserve">‘Project Development Agreement’ </w:t>
      </w:r>
      <w:r w:rsidRPr="00F91641">
        <w:t xml:space="preserve">dated [●] between the SFV and the </w:t>
      </w:r>
      <w:r>
        <w:t>LTES Operator</w:t>
      </w:r>
      <w:r w:rsidRPr="00F91641">
        <w:t xml:space="preserve"> (the </w:t>
      </w:r>
      <w:r w:rsidRPr="005F2CE1">
        <w:rPr>
          <w:b/>
          <w:bCs/>
        </w:rPr>
        <w:t>PDA</w:t>
      </w:r>
      <w:r w:rsidRPr="00F91641">
        <w:t xml:space="preserve">), [Issuer Name] (ABN [●]) of [Issuer Address] (the </w:t>
      </w:r>
      <w:r w:rsidRPr="00F91641">
        <w:rPr>
          <w:b/>
        </w:rPr>
        <w:t>Issuer</w:t>
      </w:r>
      <w:r w:rsidRPr="00F91641">
        <w:t xml:space="preserve">) unconditionally and irrevocably undertakes and covenants to pay to SFV on demand any sum or sums which may from time to time be demanded in writing by SFV to a maximum aggregate sum of </w:t>
      </w:r>
      <w:r>
        <w:t>AUD</w:t>
      </w:r>
      <w:r w:rsidRPr="00F91641">
        <w:t>$[</w:t>
      </w:r>
      <w:r>
        <w:t>insert</w:t>
      </w:r>
      <w:r w:rsidRPr="00F91641">
        <w:t>] ([insert</w:t>
      </w:r>
      <w:r>
        <w:t>]</w:t>
      </w:r>
      <w:r w:rsidRPr="00F91641">
        <w:t xml:space="preserve"> dollars) (</w:t>
      </w:r>
      <w:r w:rsidRPr="00F91641">
        <w:rPr>
          <w:b/>
        </w:rPr>
        <w:t>Guaranteed Sum</w:t>
      </w:r>
      <w:r w:rsidRPr="00F91641">
        <w:t>).</w:t>
      </w:r>
    </w:p>
    <w:p w:rsidR="000744A3" w:rsidRPr="00F91641" w:rsidP="000744A3" w14:paraId="4C41D24C" w14:textId="77777777"/>
    <w:p w:rsidR="000744A3" w:rsidP="000744A3" w14:paraId="142D9936" w14:textId="77777777">
      <w:r w:rsidRPr="00F91641">
        <w:t xml:space="preserve">This bank guarantee continues in full force and effect until the earlier of: </w:t>
      </w:r>
    </w:p>
    <w:p w:rsidR="000744A3" w:rsidRPr="00F91641" w:rsidP="000744A3" w14:paraId="345B59CD" w14:textId="77777777"/>
    <w:p w:rsidR="000744A3" w:rsidP="001E0CFD" w14:paraId="2F90D541" w14:textId="77777777">
      <w:pPr>
        <w:pStyle w:val="Heading3"/>
        <w:numPr>
          <w:ilvl w:val="2"/>
          <w:numId w:val="69"/>
        </w:numPr>
        <w:spacing w:after="0"/>
        <w:ind w:left="2160" w:hanging="180"/>
      </w:pPr>
      <w:r w:rsidRPr="00F91641">
        <w:t xml:space="preserve">SFV provides written notice to the Issuer that this bank guarantee is no longer required by </w:t>
      </w:r>
      <w:r w:rsidRPr="00F91641">
        <w:t>SFV;</w:t>
      </w:r>
      <w:r w:rsidRPr="00F91641">
        <w:t xml:space="preserve"> </w:t>
      </w:r>
    </w:p>
    <w:p w:rsidR="000744A3" w:rsidRPr="00F91641" w:rsidP="000744A3" w14:paraId="6251F8E6" w14:textId="77777777">
      <w:pPr>
        <w:pStyle w:val="Heading3"/>
        <w:numPr>
          <w:ilvl w:val="0"/>
          <w:numId w:val="0"/>
        </w:numPr>
        <w:spacing w:after="0"/>
        <w:ind w:left="1097"/>
      </w:pPr>
    </w:p>
    <w:p w:rsidR="000744A3" w:rsidP="001E0CFD" w14:paraId="7DC68B08" w14:textId="77777777">
      <w:pPr>
        <w:pStyle w:val="Heading3"/>
        <w:numPr>
          <w:ilvl w:val="2"/>
          <w:numId w:val="69"/>
        </w:numPr>
        <w:spacing w:after="0"/>
        <w:ind w:left="2160" w:hanging="180"/>
      </w:pPr>
      <w:r w:rsidRPr="00F91641">
        <w:t xml:space="preserve">SFV returns this bank guarantee to the Issuer at the address set out </w:t>
      </w:r>
      <w:r w:rsidRPr="00F91641">
        <w:t>above;</w:t>
      </w:r>
    </w:p>
    <w:p w:rsidR="000744A3" w:rsidRPr="00F91641" w:rsidP="000744A3" w14:paraId="44D0BF4C" w14:textId="77777777">
      <w:pPr>
        <w:pStyle w:val="Heading3"/>
        <w:numPr>
          <w:ilvl w:val="0"/>
          <w:numId w:val="0"/>
        </w:numPr>
        <w:spacing w:after="0"/>
        <w:ind w:left="1097"/>
      </w:pPr>
    </w:p>
    <w:p w:rsidR="000744A3" w:rsidP="001E0CFD" w14:paraId="17479729" w14:textId="77777777">
      <w:pPr>
        <w:pStyle w:val="Heading3"/>
        <w:numPr>
          <w:ilvl w:val="2"/>
          <w:numId w:val="69"/>
        </w:numPr>
        <w:spacing w:after="0"/>
        <w:ind w:left="2160" w:hanging="180"/>
      </w:pPr>
      <w:r w:rsidRPr="00F91641">
        <w:t>payment to SFV by the Issuer under this bank guarantee of the whole of the Guaranteed Sum; and</w:t>
      </w:r>
    </w:p>
    <w:p w:rsidR="000744A3" w:rsidRPr="00F91641" w:rsidP="000744A3" w14:paraId="307EBD7D" w14:textId="77777777">
      <w:pPr>
        <w:pStyle w:val="Heading3"/>
        <w:numPr>
          <w:ilvl w:val="0"/>
          <w:numId w:val="0"/>
        </w:numPr>
        <w:spacing w:after="0"/>
        <w:ind w:left="1097"/>
      </w:pPr>
    </w:p>
    <w:p w:rsidR="000744A3" w:rsidRPr="00F91641" w:rsidP="001E0CFD" w14:paraId="093823BA" w14:textId="77777777">
      <w:pPr>
        <w:pStyle w:val="Heading3"/>
        <w:numPr>
          <w:ilvl w:val="2"/>
          <w:numId w:val="69"/>
        </w:numPr>
        <w:spacing w:after="0"/>
        <w:ind w:left="2160" w:hanging="180"/>
      </w:pPr>
      <w:r w:rsidRPr="00F91641">
        <w:t>[insert]</w:t>
      </w:r>
      <w:r>
        <w:t>pm</w:t>
      </w:r>
      <w:r w:rsidRPr="00F91641">
        <w:t xml:space="preserve"> (Sydney time) on [insert].</w:t>
      </w:r>
    </w:p>
    <w:p w:rsidR="000744A3" w:rsidRPr="00F91641" w:rsidP="000744A3" w14:paraId="49BF5CB4" w14:textId="77777777">
      <w:pPr>
        <w:pStyle w:val="Heading3"/>
        <w:numPr>
          <w:ilvl w:val="0"/>
          <w:numId w:val="0"/>
        </w:numPr>
        <w:spacing w:after="0"/>
        <w:ind w:left="1097"/>
      </w:pPr>
    </w:p>
    <w:p w:rsidR="000744A3" w:rsidP="000744A3" w14:paraId="4D543FD4" w14:textId="77777777">
      <w:r>
        <w:t xml:space="preserve">[Provided always that the Issuer may at any time without being required to do so pay to the SFV the whole of the Guaranteed Sum less any amount or amounts it may previously have </w:t>
      </w:r>
      <w:r>
        <w:t>paid</w:t>
      </w:r>
      <w:r>
        <w:t xml:space="preserve"> or such lesser sum as may be required and specified by the SFV and thereupon the liability of the Issuer hereunder shall immediately cease.]</w:t>
      </w:r>
    </w:p>
    <w:p w:rsidR="000744A3" w:rsidP="000744A3" w14:paraId="34218B12" w14:textId="77777777"/>
    <w:p w:rsidR="000744A3" w:rsidP="000744A3" w14:paraId="05E11054" w14:textId="77777777">
      <w:r w:rsidRPr="00F91641">
        <w:t>Upon presentation, at the address set out above, of this bank guarantee accompanied by a demand</w:t>
      </w:r>
      <w:r>
        <w:t xml:space="preserve"> by SFV</w:t>
      </w:r>
      <w:r w:rsidRPr="00F91641">
        <w:t xml:space="preserve"> in writing, the Issuer unconditionally and irrevocably agrees to pay the Guaranteed Sum or any part of the Guaranteed Sum to the bank account nominated in the written demand:</w:t>
      </w:r>
    </w:p>
    <w:p w:rsidR="000744A3" w:rsidRPr="00F91641" w:rsidP="000744A3" w14:paraId="263C1160" w14:textId="77777777"/>
    <w:p w:rsidR="000744A3" w:rsidP="001E0CFD" w14:paraId="697365D1" w14:textId="77777777">
      <w:pPr>
        <w:pStyle w:val="Heading3"/>
        <w:numPr>
          <w:ilvl w:val="2"/>
          <w:numId w:val="70"/>
        </w:numPr>
        <w:spacing w:after="0"/>
        <w:ind w:left="1080"/>
      </w:pPr>
      <w:r w:rsidRPr="00F91641">
        <w:t xml:space="preserve">without reference to, or right of set-off, counterclaim or deduction by, </w:t>
      </w:r>
      <w:r>
        <w:t>LTES Operator</w:t>
      </w:r>
      <w:r w:rsidRPr="00F91641">
        <w:t xml:space="preserve"> or any other person, or to the </w:t>
      </w:r>
      <w:r>
        <w:t xml:space="preserve">PDA </w:t>
      </w:r>
      <w:r w:rsidRPr="00F91641">
        <w:t xml:space="preserve">or any other contract between SFV and </w:t>
      </w:r>
      <w:r>
        <w:t xml:space="preserve">LTES </w:t>
      </w:r>
      <w:r>
        <w:t>Operator</w:t>
      </w:r>
      <w:r w:rsidRPr="00F91641">
        <w:t>;</w:t>
      </w:r>
    </w:p>
    <w:p w:rsidR="000744A3" w:rsidRPr="00F91641" w:rsidP="000744A3" w14:paraId="0B15E9E1" w14:textId="77777777">
      <w:pPr>
        <w:pStyle w:val="Heading3"/>
        <w:numPr>
          <w:ilvl w:val="0"/>
          <w:numId w:val="0"/>
        </w:numPr>
        <w:spacing w:after="0"/>
        <w:ind w:left="1097"/>
      </w:pPr>
    </w:p>
    <w:p w:rsidR="000744A3" w:rsidP="001E0CFD" w14:paraId="62BA263E" w14:textId="77777777">
      <w:pPr>
        <w:pStyle w:val="Heading3"/>
        <w:numPr>
          <w:ilvl w:val="2"/>
          <w:numId w:val="70"/>
        </w:numPr>
        <w:spacing w:after="0"/>
        <w:ind w:left="1080"/>
      </w:pPr>
      <w:r w:rsidRPr="00F91641">
        <w:t xml:space="preserve">without any withholding (including in respect of any taxes, </w:t>
      </w:r>
      <w:r>
        <w:t xml:space="preserve">duties, </w:t>
      </w:r>
      <w:r w:rsidRPr="00F91641">
        <w:t>charges or otherwise whatsoever</w:t>
      </w:r>
      <w:r w:rsidRPr="00F91641">
        <w:t>);</w:t>
      </w:r>
    </w:p>
    <w:p w:rsidR="000744A3" w:rsidRPr="00F91641" w:rsidP="000744A3" w14:paraId="1A59F9A2" w14:textId="77777777">
      <w:pPr>
        <w:pStyle w:val="Heading3"/>
        <w:numPr>
          <w:ilvl w:val="0"/>
          <w:numId w:val="0"/>
        </w:numPr>
        <w:spacing w:after="0"/>
      </w:pPr>
    </w:p>
    <w:p w:rsidR="000744A3" w:rsidP="001E0CFD" w14:paraId="08CA7EEB" w14:textId="77777777">
      <w:pPr>
        <w:pStyle w:val="Heading3"/>
        <w:numPr>
          <w:ilvl w:val="2"/>
          <w:numId w:val="70"/>
        </w:numPr>
        <w:spacing w:after="0"/>
        <w:ind w:left="1080"/>
      </w:pPr>
      <w:r w:rsidRPr="00F91641">
        <w:t xml:space="preserve">without enquiring into the performance or non-performance of the </w:t>
      </w:r>
      <w:r>
        <w:t xml:space="preserve">PDA </w:t>
      </w:r>
      <w:r w:rsidRPr="00F91641">
        <w:t xml:space="preserve">by </w:t>
      </w:r>
      <w:r>
        <w:t>LTES Operator</w:t>
      </w:r>
      <w:r w:rsidRPr="00F91641">
        <w:t xml:space="preserve"> or </w:t>
      </w:r>
      <w:r w:rsidRPr="00F91641">
        <w:t>SFV;</w:t>
      </w:r>
      <w:r w:rsidRPr="00F91641">
        <w:t xml:space="preserve"> </w:t>
      </w:r>
    </w:p>
    <w:p w:rsidR="000744A3" w:rsidRPr="00F91641" w:rsidP="000744A3" w14:paraId="5B73A049" w14:textId="77777777">
      <w:pPr>
        <w:pStyle w:val="Heading3"/>
        <w:numPr>
          <w:ilvl w:val="0"/>
          <w:numId w:val="0"/>
        </w:numPr>
        <w:spacing w:after="0"/>
      </w:pPr>
    </w:p>
    <w:p w:rsidR="000744A3" w:rsidP="001E0CFD" w14:paraId="7DD90315" w14:textId="77777777">
      <w:pPr>
        <w:pStyle w:val="Heading3"/>
        <w:numPr>
          <w:ilvl w:val="2"/>
          <w:numId w:val="70"/>
        </w:numPr>
        <w:spacing w:after="0"/>
        <w:ind w:left="1080"/>
      </w:pPr>
      <w:r w:rsidRPr="00F91641">
        <w:t xml:space="preserve">despite any notice by </w:t>
      </w:r>
      <w:r>
        <w:t>LTES Operator</w:t>
      </w:r>
      <w:r w:rsidRPr="00F91641">
        <w:t xml:space="preserve"> or any other person to the Issuer not to pay the whole or any part of the Guaranteed </w:t>
      </w:r>
      <w:r w:rsidRPr="00F91641">
        <w:t>Sum;</w:t>
      </w:r>
    </w:p>
    <w:p w:rsidR="000744A3" w:rsidRPr="00F91641" w:rsidP="000744A3" w14:paraId="0958326B" w14:textId="77777777">
      <w:pPr>
        <w:pStyle w:val="Heading3"/>
        <w:numPr>
          <w:ilvl w:val="0"/>
          <w:numId w:val="0"/>
        </w:numPr>
        <w:spacing w:after="0"/>
      </w:pPr>
    </w:p>
    <w:p w:rsidR="000744A3" w:rsidP="001E0CFD" w14:paraId="1792FB08" w14:textId="77777777">
      <w:pPr>
        <w:pStyle w:val="Heading3"/>
        <w:numPr>
          <w:ilvl w:val="2"/>
          <w:numId w:val="70"/>
        </w:numPr>
        <w:spacing w:after="0"/>
        <w:ind w:left="1080"/>
      </w:pPr>
      <w:r w:rsidRPr="00F91641">
        <w:t>with no obligation on the Issuer to enquire as to the correctness or validity of any demand; and</w:t>
      </w:r>
    </w:p>
    <w:p w:rsidR="000744A3" w:rsidRPr="00F91641" w:rsidP="000744A3" w14:paraId="7CB5124E" w14:textId="77777777">
      <w:pPr>
        <w:pStyle w:val="Heading3"/>
        <w:numPr>
          <w:ilvl w:val="0"/>
          <w:numId w:val="0"/>
        </w:numPr>
        <w:spacing w:after="0"/>
      </w:pPr>
    </w:p>
    <w:p w:rsidR="000744A3" w:rsidRPr="00F91641" w:rsidP="001E0CFD" w14:paraId="498C4793" w14:textId="77777777">
      <w:pPr>
        <w:pStyle w:val="Heading3"/>
        <w:numPr>
          <w:ilvl w:val="2"/>
          <w:numId w:val="70"/>
        </w:numPr>
        <w:spacing w:after="0"/>
        <w:ind w:left="1080"/>
      </w:pPr>
      <w:r w:rsidRPr="00F91641">
        <w:t xml:space="preserve">despite anything which but for this provision may operate to release, prejudicially affect or discharge the liability of the Issuer under this bank guarantee. </w:t>
      </w:r>
    </w:p>
    <w:p w:rsidR="000744A3" w:rsidRPr="00F91641" w:rsidP="000744A3" w14:paraId="25A2BB61" w14:textId="77777777">
      <w:pPr>
        <w:pStyle w:val="Heading3"/>
        <w:numPr>
          <w:ilvl w:val="0"/>
          <w:numId w:val="0"/>
        </w:numPr>
        <w:spacing w:after="0"/>
        <w:ind w:left="1474" w:hanging="737"/>
      </w:pPr>
    </w:p>
    <w:p w:rsidR="000744A3" w:rsidRPr="00F91641" w:rsidP="000744A3" w14:paraId="6EFB3E12" w14:textId="77777777">
      <w:r w:rsidRPr="00F91641">
        <w:t xml:space="preserve">Where a demand and payment </w:t>
      </w:r>
      <w:r w:rsidRPr="00F91641">
        <w:t>is</w:t>
      </w:r>
      <w:r w:rsidRPr="00F91641">
        <w:t xml:space="preserve"> made under this bank guarantee for a sum that is less than the Guaranteed Sum, the Issuer will issue SFV with a replacement bank guarantee </w:t>
      </w:r>
      <w:r>
        <w:t xml:space="preserve">on the same terms </w:t>
      </w:r>
      <w:r w:rsidRPr="00F91641">
        <w:t xml:space="preserve">for the balance of the Guaranteed Sum remaining, after such part payment or payments. </w:t>
      </w:r>
    </w:p>
    <w:p w:rsidR="000744A3" w:rsidRPr="00F91641" w:rsidP="000744A3" w14:paraId="37891D78" w14:textId="77777777"/>
    <w:p w:rsidR="000744A3" w:rsidRPr="00F91641" w:rsidP="000744A3" w14:paraId="223C51D9" w14:textId="77777777">
      <w:r w:rsidRPr="00F91641">
        <w:t xml:space="preserve">Any variation (with or without the knowledge or consent of the Issuer) to the terms of the </w:t>
      </w:r>
      <w:r>
        <w:t xml:space="preserve">PDA </w:t>
      </w:r>
      <w:r w:rsidRPr="00F91641">
        <w:t xml:space="preserve">or any extensions of time or any other forbearance by SFV or </w:t>
      </w:r>
      <w:r>
        <w:t>LTES Operator</w:t>
      </w:r>
      <w:r w:rsidRPr="00F91641">
        <w:t xml:space="preserve"> will not impair, diminish or discharge (in part or in full) the Issuer's liability under this bank guarantee.</w:t>
      </w:r>
    </w:p>
    <w:p w:rsidR="000744A3" w:rsidRPr="00F91641" w:rsidP="000744A3" w14:paraId="7F1CAFB8" w14:textId="77777777"/>
    <w:p w:rsidR="000744A3" w:rsidRPr="00F91641" w:rsidP="000744A3" w14:paraId="0A8E2766" w14:textId="77777777">
      <w:r w:rsidRPr="00F91641">
        <w:t xml:space="preserve">The Issuer hereby irrevocably undertakes to make all payments under this bank guarantee in full in Australian dollars for value on the same business day as receipt by the Issuer of a written demand, unless the demand is made after </w:t>
      </w:r>
      <w:r>
        <w:t xml:space="preserve">12pm </w:t>
      </w:r>
      <w:r w:rsidRPr="00F91641">
        <w:t>(Sydney time), in which case the payment must be made by 12pm (Sydney time) on the next business day.  For the purposes of this bank guarantee, 'business day' means a day that is not a Saturday, Sunday, public holiday or bank holiday in Sydney.</w:t>
      </w:r>
    </w:p>
    <w:p w:rsidR="000744A3" w:rsidRPr="00F91641" w:rsidP="000744A3" w14:paraId="0A8A29C8" w14:textId="77777777">
      <w:pPr>
        <w:ind w:left="19" w:right="4"/>
      </w:pPr>
    </w:p>
    <w:p w:rsidR="000744A3" w:rsidRPr="00F91641" w:rsidP="000744A3" w14:paraId="71719A32" w14:textId="77777777">
      <w:r w:rsidRPr="00F91641">
        <w:t xml:space="preserve">The benefit of this bank guarantee is not assignable </w:t>
      </w:r>
      <w:r>
        <w:t xml:space="preserve">or transferrable </w:t>
      </w:r>
      <w:r w:rsidRPr="00F91641">
        <w:t xml:space="preserve">by SFV without the prior written consent of the Issuer, which consent must not be unreasonably withheld or delayed. </w:t>
      </w:r>
      <w:r>
        <w:t>This bank guarantee may be assigned or transferred more than once.</w:t>
      </w:r>
      <w:r w:rsidRPr="00F91641">
        <w:t xml:space="preserve"> </w:t>
      </w:r>
    </w:p>
    <w:p w:rsidR="000744A3" w:rsidRPr="00F91641" w:rsidP="000744A3" w14:paraId="2E356760" w14:textId="77777777"/>
    <w:p w:rsidR="000744A3" w:rsidRPr="00F91641" w:rsidP="000744A3" w14:paraId="51CBA76A" w14:textId="77777777">
      <w:r w:rsidRPr="00F91641">
        <w:t>This bank guarantee shall be governed by the laws of New South Wales, and the Issuer and the SFV hereby submit to the jurisdiction of the courts of New South Wales and agree not to claim that such courts are not a convenient and proper forum.</w:t>
      </w:r>
    </w:p>
    <w:p w:rsidR="000744A3" w:rsidRPr="00F91641" w:rsidP="000744A3" w14:paraId="0CE269AC" w14:textId="77777777">
      <w:pPr>
        <w:ind w:left="-1" w:right="78"/>
      </w:pPr>
    </w:p>
    <w:p w:rsidR="000744A3" w:rsidRPr="00F91641" w:rsidP="000744A3" w14:paraId="64FCAEFE" w14:textId="77777777">
      <w:pPr>
        <w:rPr>
          <w:u w:val="single"/>
        </w:rPr>
      </w:pPr>
      <w:r w:rsidRPr="00F91641">
        <w:t xml:space="preserve">Executed as a deed poll on [Date] this </w:t>
      </w:r>
      <w:r w:rsidRPr="00F91641">
        <w:t>[Day] day</w:t>
      </w:r>
      <w:r w:rsidRPr="00F91641">
        <w:t xml:space="preserve"> of [Month] [Year]:</w:t>
      </w:r>
    </w:p>
    <w:p w:rsidR="000744A3" w:rsidRPr="00F91641" w:rsidP="000744A3" w14:paraId="4CD2395D" w14:textId="77777777">
      <w:pPr>
        <w:ind w:left="-1" w:right="78"/>
      </w:pPr>
    </w:p>
    <w:tbl>
      <w:tblPr>
        <w:tblStyle w:val="TableGrid"/>
        <w:tblW w:w="4997" w:type="pct"/>
        <w:tblInd w:w="4" w:type="dxa"/>
        <w:tblLook w:val="04A0"/>
      </w:tblPr>
      <w:tblGrid>
        <w:gridCol w:w="4098"/>
        <w:gridCol w:w="470"/>
        <w:gridCol w:w="3365"/>
      </w:tblGrid>
      <w:tr w14:paraId="4F49C7E6" w14:textId="77777777" w:rsidTr="000744A3">
        <w:tblPrEx>
          <w:tblW w:w="4997" w:type="pct"/>
          <w:tblInd w:w="4" w:type="dxa"/>
          <w:tblLook w:val="04A0"/>
        </w:tblPrEx>
        <w:trPr>
          <w:trHeight w:val="1050"/>
        </w:trPr>
        <w:tc>
          <w:tcPr>
            <w:tcW w:w="2583" w:type="pct"/>
            <w:tcBorders>
              <w:top w:val="nil"/>
              <w:left w:val="nil"/>
              <w:bottom w:val="single" w:sz="4" w:space="0" w:color="auto"/>
              <w:right w:val="nil"/>
            </w:tcBorders>
          </w:tcPr>
          <w:p w:rsidR="000744A3" w:rsidRPr="00F91641" w:rsidP="005F13A2" w14:paraId="37EF7EA0" w14:textId="77777777">
            <w:r w:rsidRPr="00F91641">
              <w:t>Signed, sealed and delivered by [Issuer Name] pursuant to power of attorney and I declare that I have not received any notice of revocation of that power</w:t>
            </w:r>
          </w:p>
          <w:p w:rsidR="000744A3" w:rsidRPr="00F91641" w:rsidP="005F13A2" w14:paraId="79D991CB" w14:textId="77777777"/>
          <w:p w:rsidR="000744A3" w:rsidRPr="00F91641" w:rsidP="005F13A2" w14:paraId="2ABB1880" w14:textId="77777777"/>
          <w:p w:rsidR="000744A3" w:rsidRPr="00F91641" w:rsidP="005F13A2" w14:paraId="66A7B4CC" w14:textId="77777777"/>
          <w:p w:rsidR="000744A3" w:rsidRPr="00F91641" w:rsidP="005F13A2" w14:paraId="4ACFEF31" w14:textId="77777777"/>
        </w:tc>
        <w:tc>
          <w:tcPr>
            <w:tcW w:w="296" w:type="pct"/>
            <w:vMerge w:val="restart"/>
            <w:tcBorders>
              <w:top w:val="nil"/>
              <w:left w:val="nil"/>
              <w:bottom w:val="nil"/>
              <w:right w:val="nil"/>
            </w:tcBorders>
          </w:tcPr>
          <w:p w:rsidR="000744A3" w:rsidRPr="00F91641" w:rsidP="005F13A2" w14:paraId="26181906" w14:textId="77777777"/>
        </w:tc>
        <w:tc>
          <w:tcPr>
            <w:tcW w:w="2121" w:type="pct"/>
            <w:tcBorders>
              <w:top w:val="nil"/>
              <w:left w:val="nil"/>
              <w:bottom w:val="single" w:sz="4" w:space="0" w:color="auto"/>
              <w:right w:val="nil"/>
            </w:tcBorders>
          </w:tcPr>
          <w:p w:rsidR="000744A3" w:rsidRPr="00F91641" w:rsidP="005F13A2" w14:paraId="0584B614" w14:textId="77777777"/>
        </w:tc>
      </w:tr>
      <w:tr w14:paraId="4730E646" w14:textId="77777777" w:rsidTr="000744A3">
        <w:tblPrEx>
          <w:tblW w:w="4997" w:type="pct"/>
          <w:tblInd w:w="4" w:type="dxa"/>
          <w:tblLook w:val="04A0"/>
        </w:tblPrEx>
        <w:trPr>
          <w:trHeight w:val="742"/>
        </w:trPr>
        <w:tc>
          <w:tcPr>
            <w:tcW w:w="2583" w:type="pct"/>
            <w:tcBorders>
              <w:top w:val="nil"/>
              <w:left w:val="nil"/>
              <w:bottom w:val="single" w:sz="4" w:space="0" w:color="auto"/>
              <w:right w:val="nil"/>
            </w:tcBorders>
            <w:hideMark/>
          </w:tcPr>
          <w:p w:rsidR="000744A3" w:rsidRPr="00F91641" w:rsidP="005F13A2" w14:paraId="5C86A9F4" w14:textId="77777777">
            <w:r w:rsidRPr="00F91641">
              <w:t>Signature of witness</w:t>
            </w:r>
          </w:p>
        </w:tc>
        <w:tc>
          <w:tcPr>
            <w:tcW w:w="296" w:type="pct"/>
            <w:vMerge/>
            <w:tcBorders>
              <w:top w:val="nil"/>
              <w:left w:val="nil"/>
              <w:bottom w:val="nil"/>
              <w:right w:val="nil"/>
            </w:tcBorders>
            <w:vAlign w:val="center"/>
            <w:hideMark/>
          </w:tcPr>
          <w:p w:rsidR="000744A3" w:rsidRPr="00F91641" w:rsidP="005F13A2" w14:paraId="3532E8F5" w14:textId="77777777"/>
        </w:tc>
        <w:tc>
          <w:tcPr>
            <w:tcW w:w="2121" w:type="pct"/>
            <w:tcBorders>
              <w:top w:val="single" w:sz="4" w:space="0" w:color="auto"/>
              <w:left w:val="nil"/>
              <w:bottom w:val="single" w:sz="4" w:space="0" w:color="auto"/>
              <w:right w:val="nil"/>
            </w:tcBorders>
            <w:hideMark/>
          </w:tcPr>
          <w:p w:rsidR="000744A3" w:rsidRPr="00F91641" w:rsidP="005F13A2" w14:paraId="7D1FC762" w14:textId="77777777">
            <w:r w:rsidRPr="00F91641">
              <w:t>Signature of attorney</w:t>
            </w:r>
          </w:p>
        </w:tc>
      </w:tr>
      <w:tr w14:paraId="701FBFFA" w14:textId="77777777" w:rsidTr="000744A3">
        <w:tblPrEx>
          <w:tblW w:w="4997" w:type="pct"/>
          <w:tblInd w:w="4" w:type="dxa"/>
          <w:tblLook w:val="04A0"/>
        </w:tblPrEx>
        <w:trPr>
          <w:trHeight w:val="1199"/>
        </w:trPr>
        <w:tc>
          <w:tcPr>
            <w:tcW w:w="2583" w:type="pct"/>
            <w:tcBorders>
              <w:top w:val="single" w:sz="4" w:space="0" w:color="auto"/>
              <w:left w:val="nil"/>
              <w:bottom w:val="nil"/>
              <w:right w:val="nil"/>
            </w:tcBorders>
            <w:hideMark/>
          </w:tcPr>
          <w:p w:rsidR="000744A3" w:rsidRPr="00F91641" w:rsidP="005F13A2" w14:paraId="39FEE605" w14:textId="77777777">
            <w:r w:rsidRPr="00F91641">
              <w:t>Print Name</w:t>
            </w:r>
          </w:p>
        </w:tc>
        <w:tc>
          <w:tcPr>
            <w:tcW w:w="296" w:type="pct"/>
            <w:vMerge/>
            <w:tcBorders>
              <w:top w:val="nil"/>
              <w:left w:val="nil"/>
              <w:bottom w:val="nil"/>
              <w:right w:val="nil"/>
            </w:tcBorders>
            <w:vAlign w:val="center"/>
            <w:hideMark/>
          </w:tcPr>
          <w:p w:rsidR="000744A3" w:rsidRPr="00F91641" w:rsidP="005F13A2" w14:paraId="02CB1873" w14:textId="77777777"/>
        </w:tc>
        <w:tc>
          <w:tcPr>
            <w:tcW w:w="2121" w:type="pct"/>
            <w:tcBorders>
              <w:top w:val="single" w:sz="4" w:space="0" w:color="auto"/>
              <w:left w:val="nil"/>
              <w:bottom w:val="nil"/>
              <w:right w:val="nil"/>
            </w:tcBorders>
            <w:hideMark/>
          </w:tcPr>
          <w:p w:rsidR="000744A3" w:rsidRPr="00F91641" w:rsidP="005F13A2" w14:paraId="4475A3F5" w14:textId="77777777">
            <w:r w:rsidRPr="00F91641">
              <w:t>Print Name</w:t>
            </w:r>
          </w:p>
        </w:tc>
      </w:tr>
    </w:tbl>
    <w:p w:rsidR="000744A3" w:rsidRPr="00F91641" w:rsidP="000744A3" w14:paraId="0D14BFBA" w14:textId="77777777">
      <w:pPr>
        <w:ind w:left="-1" w:right="78"/>
      </w:pPr>
    </w:p>
    <w:bookmarkEnd w:id="1822"/>
    <w:p w:rsidR="004E2788" w:rsidRPr="00E41F0C" w14:paraId="700BF73E" w14:textId="77777777">
      <w:pPr>
        <w:pStyle w:val="BodyText"/>
      </w:pPr>
    </w:p>
    <w:sectPr w:rsidSect="001E0CCE">
      <w:footerReference w:type="default" r:id="rId26"/>
      <w:type w:val="continuous"/>
      <w:pgSz w:w="11907" w:h="16840" w:code="9"/>
      <w:pgMar w:top="1134" w:right="1134" w:bottom="1417" w:left="2835"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A0543" w14:paraId="0E71D557" w14:textId="77777777">
      <w:r>
        <w:separator/>
      </w:r>
    </w:p>
  </w:endnote>
  <w:endnote w:type="continuationSeparator" w:id="1">
    <w:p w:rsidR="007A0543" w14:paraId="14A83FD1" w14:textId="77777777">
      <w:r>
        <w:continuationSeparator/>
      </w:r>
    </w:p>
  </w:endnote>
  <w:endnote w:type="continuationNotice" w:id="2">
    <w:p w:rsidR="007A0543" w14:paraId="754EA8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A31" w14:paraId="11DD631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B02EBA8"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107EC" w:rsidRPr="007217B9" w:rsidP="00772CE2" w14:paraId="538E49FD" w14:textId="77777777">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rsidR="003107EC" w:rsidRPr="007217B9" w14:paraId="14B94083" w14:textId="77777777">
          <w:pPr>
            <w:pStyle w:val="Footer"/>
            <w:ind w:left="113"/>
          </w:pPr>
        </w:p>
      </w:tc>
      <w:tc>
        <w:tcPr>
          <w:tcW w:w="567" w:type="dxa"/>
        </w:tcPr>
        <w:p w:rsidR="003107EC" w:rsidRPr="007217B9" w14:paraId="21EC8DA6" w14:textId="77777777">
          <w:pPr>
            <w:pStyle w:val="Footer"/>
            <w:spacing w:before="60"/>
            <w:jc w:val="right"/>
          </w:pPr>
        </w:p>
      </w:tc>
    </w:tr>
  </w:tbl>
  <w:p w:rsidR="003107EC" w:rsidRPr="007217B9" w14:paraId="0A17310D" w14:textId="77777777">
    <w:pPr>
      <w:pStyle w:val="Footer"/>
      <w:rPr>
        <w:sz w:val="2"/>
      </w:rPr>
    </w:pPr>
  </w:p>
  <w:p w:rsidR="003107EC" w:rsidRPr="007217B9" w14:paraId="36C168DC" w14:textId="77777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A31" w14:paraId="3C60A6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A31" w14:paraId="1BBC65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354FBD5"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330A36A5" w14:textId="77777777">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rsidR="0033665F" w:rsidRPr="007217B9" w:rsidP="005249C1" w14:paraId="29DF20B3" w14:textId="77777777">
          <w:pPr>
            <w:pStyle w:val="Footer"/>
            <w:ind w:left="113"/>
          </w:pPr>
        </w:p>
      </w:tc>
      <w:tc>
        <w:tcPr>
          <w:tcW w:w="567" w:type="dxa"/>
        </w:tcPr>
        <w:p w:rsidR="0033665F" w:rsidRPr="007217B9" w14:paraId="6FF634D0"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iv</w:t>
          </w:r>
          <w:r w:rsidRPr="007217B9">
            <w:fldChar w:fldCharType="end"/>
          </w:r>
        </w:p>
      </w:tc>
    </w:tr>
  </w:tbl>
  <w:p w:rsidR="0033665F" w:rsidRPr="007217B9" w14:paraId="7E4E0659"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5A69D6B7"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319B6C35" w14:textId="77777777">
          <w:pPr>
            <w:pStyle w:val="Footer"/>
            <w:spacing w:before="60"/>
          </w:pPr>
          <w:bookmarkStart w:id="7" w:name="FooterFirstPage" w:colFirst="0" w:colLast="3"/>
          <w:r w:rsidRPr="007217B9">
            <w:rPr>
              <w:rFonts w:ascii="Symbol" w:eastAsia="Symbol" w:hAnsi="Symbol" w:cs="Symbol"/>
            </w:rPr>
            <w:t>ã</w:t>
          </w:r>
          <w:r w:rsidRPr="007217B9">
            <w:t xml:space="preserve"> </w:t>
          </w:r>
          <w:r>
            <w:t>King &amp; Wood Mallesons</w:t>
          </w:r>
        </w:p>
      </w:tc>
      <w:tc>
        <w:tcPr>
          <w:tcW w:w="7371" w:type="dxa"/>
          <w:tcBorders>
            <w:top w:val="single" w:sz="2" w:space="0" w:color="auto"/>
            <w:left w:val="nil"/>
          </w:tcBorders>
        </w:tcPr>
        <w:p w:rsidR="0033665F" w:rsidRPr="007217B9" w14:paraId="32930718" w14:textId="77777777">
          <w:pPr>
            <w:pStyle w:val="Footer"/>
            <w:ind w:left="113"/>
            <w:rPr>
              <w:noProof/>
            </w:rPr>
          </w:pPr>
        </w:p>
      </w:tc>
      <w:tc>
        <w:tcPr>
          <w:tcW w:w="567" w:type="dxa"/>
          <w:tcBorders>
            <w:top w:val="single" w:sz="2" w:space="0" w:color="auto"/>
          </w:tcBorders>
        </w:tcPr>
        <w:p w:rsidR="0033665F" w:rsidRPr="007217B9" w14:paraId="4D83F564"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w:t>
          </w:r>
          <w:r w:rsidRPr="007217B9">
            <w:fldChar w:fldCharType="end"/>
          </w:r>
        </w:p>
      </w:tc>
    </w:tr>
    <w:bookmarkEnd w:id="7"/>
  </w:tbl>
  <w:p w:rsidR="0033665F" w:rsidRPr="007217B9" w14:paraId="295F1F12"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7229" w:type="dxa"/>
      <w:tblInd w:w="-2203" w:type="dxa"/>
      <w:tblBorders>
        <w:top w:val="single" w:sz="2" w:space="0" w:color="auto"/>
      </w:tblBorders>
      <w:tblLayout w:type="fixed"/>
      <w:tblCellMar>
        <w:left w:w="0" w:type="dxa"/>
        <w:right w:w="0" w:type="dxa"/>
      </w:tblCellMar>
      <w:tblLook w:val="0000"/>
    </w:tblPr>
    <w:tblGrid>
      <w:gridCol w:w="3292"/>
      <w:gridCol w:w="10978"/>
      <w:gridCol w:w="2959"/>
    </w:tblGrid>
    <w:tr w14:paraId="08ECFBAF" w14:textId="77777777" w:rsidTr="00BE32EC">
      <w:tblPrEx>
        <w:tblW w:w="17229" w:type="dxa"/>
        <w:tblInd w:w="-2203" w:type="dxa"/>
        <w:tblLayout w:type="fixed"/>
        <w:tblLook w:val="0000"/>
      </w:tblPrEx>
      <w:trPr>
        <w:trHeight w:hRule="exact" w:val="918"/>
      </w:trPr>
      <w:tc>
        <w:tcPr>
          <w:tcW w:w="3292" w:type="dxa"/>
          <w:tcBorders>
            <w:top w:val="single" w:sz="2" w:space="0" w:color="auto"/>
            <w:right w:val="single" w:sz="2" w:space="0" w:color="auto"/>
          </w:tcBorders>
        </w:tcPr>
        <w:p w:rsidR="0033665F" w:rsidRPr="007217B9" w:rsidP="00772CE2" w14:paraId="43302A60" w14:textId="77777777">
          <w:pPr>
            <w:pStyle w:val="Footer"/>
            <w:spacing w:before="60"/>
          </w:pPr>
          <w:r w:rsidRPr="007217B9">
            <w:rPr>
              <w:rFonts w:ascii="Symbol" w:eastAsia="Symbol" w:hAnsi="Symbol" w:cs="Symbol"/>
            </w:rPr>
            <w:t>ã</w:t>
          </w:r>
          <w:r w:rsidRPr="007217B9">
            <w:t xml:space="preserve"> </w:t>
          </w:r>
          <w:r>
            <w:t>King &amp; Wood Mallesons</w:t>
          </w:r>
        </w:p>
      </w:tc>
      <w:tc>
        <w:tcPr>
          <w:tcW w:w="10978" w:type="dxa"/>
          <w:tcBorders>
            <w:left w:val="nil"/>
          </w:tcBorders>
        </w:tcPr>
        <w:p w:rsidR="0033665F" w:rsidRPr="007217B9" w14:paraId="29D67A85" w14:textId="77777777">
          <w:pPr>
            <w:pStyle w:val="Footer"/>
            <w:ind w:left="113"/>
          </w:pPr>
        </w:p>
      </w:tc>
      <w:tc>
        <w:tcPr>
          <w:tcW w:w="2959" w:type="dxa"/>
        </w:tcPr>
        <w:p w:rsidR="0033665F" w:rsidRPr="007217B9" w14:paraId="24270B66"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60</w:t>
          </w:r>
          <w:r w:rsidRPr="007217B9">
            <w:fldChar w:fldCharType="end"/>
          </w:r>
        </w:p>
      </w:tc>
    </w:tr>
  </w:tbl>
  <w:p w:rsidR="0033665F" w:rsidRPr="007217B9" w14:paraId="068021D3" w14:textId="77777777">
    <w:pPr>
      <w:pStyle w:val="Footer"/>
      <w:rPr>
        <w:sz w:val="2"/>
      </w:rPr>
    </w:pPr>
  </w:p>
  <w:p w:rsidR="0033665F" w:rsidRPr="007217B9" w14:paraId="7C9E466F"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Layout w:type="fixed"/>
      <w:tblCellMar>
        <w:left w:w="0" w:type="dxa"/>
        <w:right w:w="0" w:type="dxa"/>
      </w:tblCellMar>
      <w:tblLook w:val="0000"/>
    </w:tblPr>
    <w:tblGrid>
      <w:gridCol w:w="2211"/>
      <w:gridCol w:w="7371"/>
      <w:gridCol w:w="567"/>
    </w:tblGrid>
    <w:tr w14:paraId="548A04D8" w14:textId="77777777" w:rsidTr="00BC041E">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BC041E" w:rsidRPr="007217B9" w:rsidP="00772CE2" w14:paraId="77B46C9D" w14:textId="77777777">
          <w:pPr>
            <w:pStyle w:val="Footer"/>
            <w:spacing w:before="60"/>
          </w:pPr>
          <w:r w:rsidRPr="007217B9">
            <w:rPr>
              <w:rFonts w:ascii="Symbol" w:eastAsia="Symbol" w:hAnsi="Symbol" w:cs="Symbol"/>
            </w:rPr>
            <w:t>ã</w:t>
          </w:r>
          <w:r w:rsidRPr="007217B9">
            <w:t xml:space="preserve"> </w:t>
          </w:r>
          <w:r>
            <w:t>King &amp; Wood Mallesons</w:t>
          </w:r>
        </w:p>
      </w:tc>
      <w:tc>
        <w:tcPr>
          <w:tcW w:w="7371" w:type="dxa"/>
          <w:tcBorders>
            <w:top w:val="single" w:sz="2" w:space="0" w:color="auto"/>
            <w:left w:val="nil"/>
          </w:tcBorders>
        </w:tcPr>
        <w:p w:rsidR="00BC041E" w:rsidRPr="007217B9" w:rsidP="00BC041E" w14:paraId="5FB7C1D0" w14:textId="77777777">
          <w:pPr>
            <w:pStyle w:val="Footer"/>
            <w:ind w:left="113"/>
            <w:rPr>
              <w:noProof/>
            </w:rPr>
          </w:pPr>
        </w:p>
      </w:tc>
      <w:tc>
        <w:tcPr>
          <w:tcW w:w="567" w:type="dxa"/>
          <w:tcBorders>
            <w:top w:val="single" w:sz="2" w:space="0" w:color="auto"/>
          </w:tcBorders>
        </w:tcPr>
        <w:p w:rsidR="00BC041E" w:rsidRPr="007217B9" w:rsidP="00BC041E" w14:paraId="27932F4A"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2</w:t>
          </w:r>
          <w:r w:rsidRPr="007217B9">
            <w:fldChar w:fldCharType="end"/>
          </w:r>
        </w:p>
      </w:tc>
    </w:tr>
  </w:tbl>
  <w:p w:rsidR="00BC041E" w:rsidRPr="007217B9" w14:paraId="4DE8BFF0" w14:textId="77777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6B663F6"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472004A1" w14:textId="77777777">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rsidR="0033665F" w:rsidRPr="007217B9" w14:paraId="325E821C" w14:textId="77777777">
          <w:pPr>
            <w:pStyle w:val="Footer"/>
            <w:ind w:left="113"/>
          </w:pPr>
        </w:p>
      </w:tc>
      <w:tc>
        <w:tcPr>
          <w:tcW w:w="567" w:type="dxa"/>
        </w:tcPr>
        <w:p w:rsidR="0033665F" w:rsidRPr="007217B9" w14:paraId="6EB23C0B"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rsidR="0033665F" w:rsidRPr="007217B9" w14:paraId="5E25B8D8" w14:textId="77777777">
    <w:pPr>
      <w:pStyle w:val="Footer"/>
      <w:rPr>
        <w:sz w:val="2"/>
      </w:rPr>
    </w:pPr>
  </w:p>
  <w:p w:rsidR="0033665F" w14:paraId="6831268F"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C1F7F8F"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107EC" w:rsidRPr="007217B9" w:rsidP="00772CE2" w14:paraId="37EC44CA" w14:textId="77777777">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rsidR="003107EC" w:rsidRPr="007217B9" w14:paraId="7E17C85B" w14:textId="77777777">
          <w:pPr>
            <w:pStyle w:val="Footer"/>
            <w:ind w:left="113"/>
          </w:pPr>
        </w:p>
      </w:tc>
      <w:tc>
        <w:tcPr>
          <w:tcW w:w="567" w:type="dxa"/>
        </w:tcPr>
        <w:p w:rsidR="003107EC" w:rsidRPr="007217B9" w14:paraId="716E3621"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62</w:t>
          </w:r>
          <w:r w:rsidRPr="007217B9">
            <w:fldChar w:fldCharType="end"/>
          </w:r>
        </w:p>
      </w:tc>
    </w:tr>
  </w:tbl>
  <w:p w:rsidR="003107EC" w:rsidRPr="007217B9" w14:paraId="4F6D5642" w14:textId="77777777">
    <w:pPr>
      <w:pStyle w:val="Footer"/>
      <w:rPr>
        <w:sz w:val="2"/>
      </w:rPr>
    </w:pPr>
  </w:p>
  <w:p w:rsidR="003107EC" w:rsidRPr="007217B9" w14:paraId="3092FC7E"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1EDCEC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7A0543" w:rsidRPr="007217B9" w14:paraId="7AE0839C" w14:textId="77777777">
            <w:pPr>
              <w:pStyle w:val="Footer"/>
              <w:spacing w:before="60"/>
            </w:pPr>
            <w:r w:rsidRPr="007217B9">
              <w:rPr>
                <w:rFonts w:ascii="Symbol" w:eastAsia="Symbol" w:hAnsi="Symbol" w:cs="Symbol"/>
              </w:rPr>
              <w:t>ã</w:t>
            </w:r>
            <w:r w:rsidRPr="007217B9">
              <w:t xml:space="preserve"> </w:t>
            </w:r>
            <w:r>
              <w:t>King &amp; Wood Mallesons</w:t>
            </w:r>
          </w:p>
          <w:p w:rsidR="007A0543" w:rsidRPr="007217B9" w14:paraId="1225E871" w14:textId="46E6D764">
            <w:pPr>
              <w:pStyle w:val="Footer"/>
            </w:pPr>
            <w:r>
              <w:rPr>
                <w:noProof/>
              </w:rPr>
              <w:fldChar w:fldCharType="begin"/>
            </w:r>
            <w:r>
              <w:rPr>
                <w:noProof/>
              </w:rPr>
              <w:instrText xml:space="preserve"> FILENAME  \* Lower \ \* MERGEFORMAT </w:instrText>
            </w:r>
            <w:r>
              <w:rPr>
                <w:noProof/>
              </w:rPr>
              <w:fldChar w:fldCharType="separate"/>
            </w:r>
            <w:r w:rsidR="0042158B">
              <w:rPr>
                <w:noProof/>
              </w:rPr>
              <w:t>tender round 7 - firming supply pda (publication version) (14.10(152553184.8)</w:t>
            </w:r>
            <w:r>
              <w:rPr>
                <w:noProof/>
              </w:rPr>
              <w:fldChar w:fldCharType="end"/>
            </w:r>
          </w:p>
        </w:tc>
        <w:tc>
          <w:tcPr>
            <w:tcW w:w="7371" w:type="dxa"/>
            <w:tcBorders>
              <w:left w:val="nil"/>
            </w:tcBorders>
          </w:tcPr>
          <w:p w:rsidR="007A0543" w:rsidRPr="007217B9" w14:paraId="5352F8C3" w14:textId="141DD6A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42158B">
              <w:rPr>
                <w:noProof/>
              </w:rPr>
              <w:t>Project Development Agreement</w:t>
            </w:r>
            <w:r>
              <w:rPr>
                <w:noProof/>
              </w:rPr>
              <w:fldChar w:fldCharType="end"/>
            </w:r>
          </w:p>
          <w:p w:rsidR="007A0543" w:rsidRPr="007217B9" w14:paraId="311E3625" w14:textId="18F1A075">
            <w:pPr>
              <w:pStyle w:val="Footer"/>
              <w:ind w:left="113"/>
            </w:pPr>
            <w:r w:rsidRPr="007217B9">
              <w:fldChar w:fldCharType="begin"/>
            </w:r>
            <w:r w:rsidRPr="007217B9">
              <w:instrText xml:space="preserve"> SAVEDATE \@ “d MMMM yyyy” </w:instrText>
            </w:r>
            <w:r w:rsidRPr="007217B9">
              <w:fldChar w:fldCharType="separate"/>
            </w:r>
            <w:r w:rsidR="0042158B">
              <w:rPr>
                <w:noProof/>
              </w:rPr>
              <w:t>14 October 2025</w:t>
            </w:r>
            <w:r w:rsidRPr="007217B9">
              <w:fldChar w:fldCharType="end"/>
            </w:r>
          </w:p>
        </w:tc>
        <w:tc>
          <w:tcPr>
            <w:tcW w:w="567" w:type="dxa"/>
          </w:tcPr>
          <w:p w:rsidR="007A0543" w:rsidRPr="007217B9" w14:paraId="6F0FF318"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7A0543" w:rsidRPr="007217B9" w14:paraId="2B21F02C" w14:textId="77777777">
      <w:pPr>
        <w:pStyle w:val="Footer"/>
        <w:rPr>
          <w:sz w:val="2"/>
        </w:rPr>
      </w:pPr>
    </w:p>
    <w:p w:rsidR="007A0543" w14:paraId="50079FF3" w14:textId="77777777">
      <w:pPr>
        <w:pStyle w:val="Footer"/>
      </w:pPr>
    </w:p>
    <w:p w:rsidR="007A0543" w14:paraId="4F90108F" w14:textId="77777777"/>
    <w:p w:rsidR="007A0543" w:rsidRPr="007217B9" w14:paraId="64D80B46" w14:textId="2205EA65">
      <w:pPr>
        <w:pStyle w:val="Header"/>
      </w:pPr>
      <w:r>
        <w:rPr>
          <w:noProof/>
        </w:rPr>
        <w:fldChar w:fldCharType="begin"/>
      </w:r>
      <w:r>
        <w:rPr>
          <w:noProof/>
        </w:rPr>
        <w:instrText xml:space="preserve">  STYLEREF  PrecNameCover  \* MERGEFORMAT  \* MERGEFORMAT </w:instrText>
      </w:r>
      <w:r>
        <w:rPr>
          <w:noProof/>
        </w:rPr>
        <w:fldChar w:fldCharType="separate"/>
      </w:r>
      <w:r w:rsidR="0042158B">
        <w:rPr>
          <w:noProof/>
        </w:rPr>
        <w:t>Project Development Agreement</w:t>
      </w:r>
      <w:r>
        <w:rPr>
          <w:noProof/>
        </w:rPr>
        <w:fldChar w:fldCharType="end"/>
      </w:r>
    </w:p>
    <w:p w:rsidR="007A0543" w14:paraId="4F3567A7" w14:textId="77777777">
      <w:pPr>
        <w:pStyle w:val="Header"/>
      </w:pPr>
    </w:p>
    <w:p w:rsidR="007A0543" w14:paraId="4ED648BC"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4A4423B"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7A0543" w:rsidRPr="007217B9" w14:paraId="0DB130B0" w14:textId="77777777">
            <w:pPr>
              <w:pStyle w:val="Footer"/>
              <w:spacing w:before="60"/>
            </w:pPr>
            <w:r w:rsidRPr="007217B9">
              <w:rPr>
                <w:rFonts w:ascii="Symbol" w:eastAsia="Symbol" w:hAnsi="Symbol" w:cs="Symbol"/>
              </w:rPr>
              <w:t>ã</w:t>
            </w:r>
            <w:r w:rsidRPr="007217B9">
              <w:t xml:space="preserve"> </w:t>
            </w:r>
            <w:r>
              <w:t>King &amp; Wood Mallesons</w:t>
            </w:r>
          </w:p>
          <w:p w:rsidR="007A0543" w:rsidRPr="007217B9" w14:paraId="61A581FD" w14:textId="08A5795B">
            <w:pPr>
              <w:pStyle w:val="Footer"/>
            </w:pPr>
            <w:r>
              <w:rPr>
                <w:noProof/>
              </w:rPr>
              <w:fldChar w:fldCharType="begin"/>
            </w:r>
            <w:r>
              <w:rPr>
                <w:noProof/>
              </w:rPr>
              <w:instrText xml:space="preserve"> FILENAME  \* Lower \ \* MERGEFORMAT </w:instrText>
            </w:r>
            <w:r>
              <w:rPr>
                <w:noProof/>
              </w:rPr>
              <w:fldChar w:fldCharType="separate"/>
            </w:r>
            <w:r w:rsidR="0042158B">
              <w:rPr>
                <w:noProof/>
              </w:rPr>
              <w:t>tender round 7 - firming supply pda (publication version) (14.10(152553184.8)</w:t>
            </w:r>
            <w:r>
              <w:rPr>
                <w:noProof/>
              </w:rPr>
              <w:fldChar w:fldCharType="end"/>
            </w:r>
          </w:p>
        </w:tc>
        <w:tc>
          <w:tcPr>
            <w:tcW w:w="7371" w:type="dxa"/>
            <w:tcBorders>
              <w:left w:val="nil"/>
            </w:tcBorders>
          </w:tcPr>
          <w:p w:rsidR="007A0543" w:rsidRPr="007217B9" w14:paraId="2578ADA4" w14:textId="7635625B">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42158B">
              <w:rPr>
                <w:noProof/>
              </w:rPr>
              <w:t>Project Development Agreement</w:t>
            </w:r>
            <w:r>
              <w:rPr>
                <w:noProof/>
              </w:rPr>
              <w:fldChar w:fldCharType="end"/>
            </w:r>
          </w:p>
          <w:p w:rsidR="007A0543" w:rsidRPr="007217B9" w14:paraId="21AA212E" w14:textId="17A93917">
            <w:pPr>
              <w:pStyle w:val="Footer"/>
              <w:ind w:left="113"/>
            </w:pPr>
            <w:r w:rsidRPr="007217B9">
              <w:fldChar w:fldCharType="begin"/>
            </w:r>
            <w:r w:rsidRPr="007217B9">
              <w:instrText xml:space="preserve"> SAVEDATE \@ “d MMMM yyyy” </w:instrText>
            </w:r>
            <w:r w:rsidRPr="007217B9">
              <w:fldChar w:fldCharType="separate"/>
            </w:r>
            <w:r w:rsidR="0042158B">
              <w:rPr>
                <w:noProof/>
              </w:rPr>
              <w:t>14 October 2025</w:t>
            </w:r>
            <w:r w:rsidRPr="007217B9">
              <w:fldChar w:fldCharType="end"/>
            </w:r>
          </w:p>
        </w:tc>
        <w:tc>
          <w:tcPr>
            <w:tcW w:w="567" w:type="dxa"/>
          </w:tcPr>
          <w:p w:rsidR="007A0543" w:rsidRPr="007217B9" w14:paraId="16C7A8D2"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7A0543" w:rsidRPr="007217B9" w14:paraId="2C8D7EEB" w14:textId="77777777">
      <w:pPr>
        <w:pStyle w:val="Footer"/>
        <w:rPr>
          <w:sz w:val="2"/>
        </w:rPr>
      </w:pPr>
    </w:p>
    <w:p w:rsidR="007A0543" w14:paraId="4B4ABAA9" w14:textId="77777777">
      <w:pPr>
        <w:pStyle w:val="Footer"/>
      </w:pPr>
    </w:p>
    <w:p w:rsidR="007A0543" w14:paraId="0CE7D591"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A29232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7A0543" w:rsidRPr="007217B9" w14:paraId="34F8CBEE" w14:textId="77777777">
            <w:pPr>
              <w:pStyle w:val="Footer"/>
              <w:spacing w:before="60"/>
            </w:pPr>
            <w:r w:rsidRPr="007217B9">
              <w:rPr>
                <w:rFonts w:ascii="Symbol" w:eastAsia="Symbol" w:hAnsi="Symbol" w:cs="Symbol"/>
              </w:rPr>
              <w:t>ã</w:t>
            </w:r>
            <w:r w:rsidRPr="007217B9">
              <w:t xml:space="preserve"> </w:t>
            </w:r>
            <w:r>
              <w:t>King &amp; Wood Mallesons</w:t>
            </w:r>
          </w:p>
          <w:p w:rsidR="007A0543" w:rsidRPr="007217B9" w14:paraId="47B44267" w14:textId="62802C43">
            <w:pPr>
              <w:pStyle w:val="Footer"/>
            </w:pPr>
            <w:r>
              <w:rPr>
                <w:noProof/>
              </w:rPr>
              <w:fldChar w:fldCharType="begin"/>
            </w:r>
            <w:r>
              <w:rPr>
                <w:noProof/>
              </w:rPr>
              <w:instrText xml:space="preserve"> FILENAME  \* Lower \ \* MERGEFORMAT </w:instrText>
            </w:r>
            <w:r>
              <w:rPr>
                <w:noProof/>
              </w:rPr>
              <w:fldChar w:fldCharType="separate"/>
            </w:r>
            <w:r w:rsidR="0042158B">
              <w:rPr>
                <w:noProof/>
              </w:rPr>
              <w:t>tender round 7 - firming supply pda (publication version) (14.10(152553184.8)</w:t>
            </w:r>
            <w:r>
              <w:rPr>
                <w:noProof/>
              </w:rPr>
              <w:fldChar w:fldCharType="end"/>
            </w:r>
          </w:p>
        </w:tc>
        <w:tc>
          <w:tcPr>
            <w:tcW w:w="7371" w:type="dxa"/>
            <w:tcBorders>
              <w:left w:val="nil"/>
            </w:tcBorders>
          </w:tcPr>
          <w:p w:rsidR="007A0543" w:rsidRPr="007217B9" w14:paraId="69643432" w14:textId="65CECCB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42158B">
              <w:rPr>
                <w:noProof/>
              </w:rPr>
              <w:t>Project Development Agreement</w:t>
            </w:r>
            <w:r>
              <w:rPr>
                <w:noProof/>
              </w:rPr>
              <w:fldChar w:fldCharType="end"/>
            </w:r>
          </w:p>
          <w:p w:rsidR="007A0543" w:rsidRPr="007217B9" w14:paraId="443346A5" w14:textId="23E2304E">
            <w:pPr>
              <w:pStyle w:val="Footer"/>
              <w:ind w:left="113"/>
            </w:pPr>
            <w:r w:rsidRPr="007217B9">
              <w:fldChar w:fldCharType="begin"/>
            </w:r>
            <w:r w:rsidRPr="007217B9">
              <w:instrText xml:space="preserve"> SAVEDATE \@ “d MMMM yyyy” </w:instrText>
            </w:r>
            <w:r w:rsidRPr="007217B9">
              <w:fldChar w:fldCharType="separate"/>
            </w:r>
            <w:r w:rsidR="0042158B">
              <w:rPr>
                <w:noProof/>
              </w:rPr>
              <w:t>14 October 2025</w:t>
            </w:r>
            <w:r w:rsidRPr="007217B9">
              <w:fldChar w:fldCharType="end"/>
            </w:r>
          </w:p>
        </w:tc>
        <w:tc>
          <w:tcPr>
            <w:tcW w:w="567" w:type="dxa"/>
          </w:tcPr>
          <w:p w:rsidR="007A0543" w:rsidRPr="007217B9" w14:paraId="7E29F1AB"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7A0543" w:rsidRPr="007217B9" w14:paraId="0735AC7E" w14:textId="77777777">
      <w:pPr>
        <w:pStyle w:val="Footer"/>
        <w:rPr>
          <w:sz w:val="2"/>
        </w:rPr>
      </w:pPr>
    </w:p>
    <w:p w:rsidR="007A0543" w14:paraId="312708C9" w14:textId="77777777">
      <w:pPr>
        <w:pStyle w:val="Footer"/>
      </w:pPr>
    </w:p>
    <w:p w:rsidR="007A0543" w14:paraId="4188C489" w14:textId="77777777"/>
    <w:p w:rsidR="007A0543" w:rsidRPr="007217B9" w14:paraId="36E89A7B" w14:textId="4249B182">
      <w:pPr>
        <w:pStyle w:val="Header"/>
      </w:pPr>
      <w:r>
        <w:rPr>
          <w:noProof/>
        </w:rPr>
        <w:fldChar w:fldCharType="begin"/>
      </w:r>
      <w:r>
        <w:rPr>
          <w:noProof/>
        </w:rPr>
        <w:instrText xml:space="preserve">  STYLEREF  PrecNameCover  \* MERGEFORMAT  \* MERGEFORMAT </w:instrText>
      </w:r>
      <w:r>
        <w:rPr>
          <w:noProof/>
        </w:rPr>
        <w:fldChar w:fldCharType="separate"/>
      </w:r>
      <w:r w:rsidR="0042158B">
        <w:rPr>
          <w:noProof/>
        </w:rPr>
        <w:t>Project Development Agreement</w:t>
      </w:r>
      <w:r>
        <w:rPr>
          <w:noProof/>
        </w:rPr>
        <w:fldChar w:fldCharType="end"/>
      </w:r>
    </w:p>
    <w:p w:rsidR="007A0543" w14:paraId="147B2AF1" w14:textId="77777777">
      <w:pPr>
        <w:pStyle w:val="Header"/>
      </w:pPr>
    </w:p>
    <w:p w:rsidR="007A0543" w14:paraId="542B1340"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B5ED46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7A0543" w:rsidRPr="007217B9" w14:paraId="138E64D4" w14:textId="77777777">
            <w:pPr>
              <w:pStyle w:val="Footer"/>
              <w:spacing w:before="60"/>
            </w:pPr>
            <w:r w:rsidRPr="007217B9">
              <w:rPr>
                <w:rFonts w:ascii="Symbol" w:eastAsia="Symbol" w:hAnsi="Symbol" w:cs="Symbol"/>
              </w:rPr>
              <w:t>ã</w:t>
            </w:r>
            <w:r w:rsidRPr="007217B9">
              <w:t xml:space="preserve"> </w:t>
            </w:r>
            <w:r>
              <w:t>King &amp; Wood Mallesons</w:t>
            </w:r>
          </w:p>
          <w:p w:rsidR="007A0543" w:rsidRPr="007217B9" w14:paraId="58BEE60A" w14:textId="11284608">
            <w:pPr>
              <w:pStyle w:val="Footer"/>
            </w:pPr>
            <w:r>
              <w:rPr>
                <w:noProof/>
              </w:rPr>
              <w:fldChar w:fldCharType="begin"/>
            </w:r>
            <w:r>
              <w:rPr>
                <w:noProof/>
              </w:rPr>
              <w:instrText xml:space="preserve"> FILENAME  \* Lower \ \* MERGEFORMAT </w:instrText>
            </w:r>
            <w:r>
              <w:rPr>
                <w:noProof/>
              </w:rPr>
              <w:fldChar w:fldCharType="separate"/>
            </w:r>
            <w:r w:rsidR="0042158B">
              <w:rPr>
                <w:noProof/>
              </w:rPr>
              <w:t>tender round 7 - firming supply pda (publication version) (14.10(152553184.8)</w:t>
            </w:r>
            <w:r>
              <w:rPr>
                <w:noProof/>
              </w:rPr>
              <w:fldChar w:fldCharType="end"/>
            </w:r>
          </w:p>
        </w:tc>
        <w:tc>
          <w:tcPr>
            <w:tcW w:w="7371" w:type="dxa"/>
            <w:tcBorders>
              <w:left w:val="nil"/>
            </w:tcBorders>
          </w:tcPr>
          <w:p w:rsidR="007A0543" w:rsidRPr="007217B9" w14:paraId="2E8C0359" w14:textId="16E8919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42158B">
              <w:rPr>
                <w:noProof/>
              </w:rPr>
              <w:t>Project Development Agreement</w:t>
            </w:r>
            <w:r>
              <w:rPr>
                <w:noProof/>
              </w:rPr>
              <w:fldChar w:fldCharType="end"/>
            </w:r>
          </w:p>
          <w:p w:rsidR="007A0543" w:rsidRPr="007217B9" w14:paraId="4C692E85" w14:textId="6F6D9031">
            <w:pPr>
              <w:pStyle w:val="Footer"/>
              <w:ind w:left="113"/>
            </w:pPr>
            <w:r w:rsidRPr="007217B9">
              <w:fldChar w:fldCharType="begin"/>
            </w:r>
            <w:r w:rsidRPr="007217B9">
              <w:instrText xml:space="preserve"> SAVEDATE \@ “d MMMM yyyy” </w:instrText>
            </w:r>
            <w:r w:rsidRPr="007217B9">
              <w:fldChar w:fldCharType="separate"/>
            </w:r>
            <w:r w:rsidR="0042158B">
              <w:rPr>
                <w:noProof/>
              </w:rPr>
              <w:t>14 October 2025</w:t>
            </w:r>
            <w:r w:rsidRPr="007217B9">
              <w:fldChar w:fldCharType="end"/>
            </w:r>
          </w:p>
        </w:tc>
        <w:tc>
          <w:tcPr>
            <w:tcW w:w="567" w:type="dxa"/>
          </w:tcPr>
          <w:p w:rsidR="007A0543" w:rsidRPr="007217B9" w14:paraId="7A2A7F34"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7A0543" w:rsidRPr="007217B9" w14:paraId="1006ECC1" w14:textId="77777777">
      <w:pPr>
        <w:pStyle w:val="Footer"/>
        <w:rPr>
          <w:sz w:val="2"/>
        </w:rPr>
      </w:pPr>
    </w:p>
    <w:p w:rsidR="007A0543" w14:paraId="74B55538" w14:textId="77777777">
      <w:pPr>
        <w:pStyle w:val="Footer"/>
      </w:pPr>
    </w:p>
    <w:p w:rsidR="007A0543" w14:paraId="6B932C85"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4167051B"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7A0543" w:rsidRPr="007217B9" w:rsidP="00D00429" w14:paraId="081FC8CE" w14:textId="77777777">
            <w:pPr>
              <w:pStyle w:val="Footer"/>
              <w:spacing w:before="60"/>
            </w:pPr>
            <w:r w:rsidRPr="007217B9">
              <w:rPr>
                <w:rFonts w:ascii="Symbol" w:eastAsia="Symbol" w:hAnsi="Symbol" w:cs="Symbol"/>
              </w:rPr>
              <w:t>ã</w:t>
            </w:r>
            <w:r w:rsidRPr="007217B9">
              <w:t xml:space="preserve"> </w:t>
            </w:r>
            <w:r>
              <w:t>King &amp; Wood Mallesons</w:t>
            </w:r>
          </w:p>
          <w:p w:rsidR="007A0543" w:rsidRPr="007217B9" w:rsidP="00D00429" w14:paraId="46673C42" w14:textId="594193FF">
            <w:pPr>
              <w:pStyle w:val="Footer"/>
            </w:pPr>
            <w:r>
              <w:rPr>
                <w:noProof/>
              </w:rPr>
              <w:fldChar w:fldCharType="begin"/>
            </w:r>
            <w:r>
              <w:rPr>
                <w:noProof/>
              </w:rPr>
              <w:instrText xml:space="preserve"> FILENAME  \* Lower \ \* MERGEFORMAT </w:instrText>
            </w:r>
            <w:r>
              <w:rPr>
                <w:noProof/>
              </w:rPr>
              <w:fldChar w:fldCharType="separate"/>
            </w:r>
            <w:r w:rsidR="0042158B">
              <w:rPr>
                <w:noProof/>
              </w:rPr>
              <w:t>tender round 7 - firming supply pda (publication version) (14.10(152553184.8)</w:t>
            </w:r>
            <w:r>
              <w:rPr>
                <w:noProof/>
              </w:rPr>
              <w:fldChar w:fldCharType="end"/>
            </w:r>
          </w:p>
        </w:tc>
        <w:tc>
          <w:tcPr>
            <w:tcW w:w="7371" w:type="dxa"/>
            <w:tcBorders>
              <w:left w:val="nil"/>
            </w:tcBorders>
          </w:tcPr>
          <w:p w:rsidR="007A0543" w:rsidRPr="007217B9" w:rsidP="00D00429" w14:paraId="017F9D60" w14:textId="471D252F">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42158B">
              <w:rPr>
                <w:noProof/>
              </w:rPr>
              <w:t>Project Development Agreement</w:t>
            </w:r>
            <w:r>
              <w:rPr>
                <w:noProof/>
              </w:rPr>
              <w:fldChar w:fldCharType="end"/>
            </w:r>
          </w:p>
          <w:p w:rsidR="007A0543" w:rsidRPr="007217B9" w:rsidP="00D00429" w14:paraId="17C526D9" w14:textId="3DB8C1DA">
            <w:pPr>
              <w:pStyle w:val="Footer"/>
              <w:ind w:left="113"/>
            </w:pPr>
            <w:r w:rsidRPr="007217B9">
              <w:fldChar w:fldCharType="begin"/>
            </w:r>
            <w:r w:rsidRPr="007217B9">
              <w:instrText xml:space="preserve"> SAVEDATE \@ “d MMMM yyyy” </w:instrText>
            </w:r>
            <w:r w:rsidRPr="007217B9">
              <w:fldChar w:fldCharType="separate"/>
            </w:r>
            <w:r w:rsidR="0042158B">
              <w:rPr>
                <w:noProof/>
              </w:rPr>
              <w:t>14 October 2025</w:t>
            </w:r>
            <w:r w:rsidRPr="007217B9">
              <w:fldChar w:fldCharType="end"/>
            </w:r>
          </w:p>
        </w:tc>
        <w:tc>
          <w:tcPr>
            <w:tcW w:w="567" w:type="dxa"/>
          </w:tcPr>
          <w:p w:rsidR="007A0543" w:rsidRPr="007217B9" w:rsidP="00D00429" w14:paraId="01700471"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7A0543" w:rsidRPr="005A0A6F" w:rsidP="005A0A6F" w14:paraId="283BB8C9" w14:textId="77777777">
      <w:pPr>
        <w:pStyle w:val="Footer"/>
        <w:rPr>
          <w:sz w:val="2"/>
        </w:rPr>
      </w:pPr>
    </w:p>
    <w:p w:rsidR="007A0543" w14:paraId="162CC7CC" w14:textId="77777777">
      <w:pPr>
        <w:pStyle w:val="Footer"/>
      </w:pPr>
    </w:p>
    <w:p w:rsidR="007A0543" w14:paraId="4EF9893E" w14:textId="77777777"/>
    <w:p w:rsidR="007A0543" w14:paraId="5612E8D6" w14:textId="701ACDBF">
      <w:pPr>
        <w:pStyle w:val="Header"/>
      </w:pPr>
      <w:r>
        <w:rPr>
          <w:noProof/>
        </w:rPr>
        <w:fldChar w:fldCharType="begin"/>
      </w:r>
      <w:r>
        <w:rPr>
          <w:noProof/>
        </w:rPr>
        <w:instrText xml:space="preserve"> STYLEREF PrecNameCover \* MERGEFORMAT </w:instrText>
      </w:r>
      <w:r>
        <w:rPr>
          <w:noProof/>
        </w:rPr>
        <w:fldChar w:fldCharType="separate"/>
      </w:r>
      <w:r w:rsidR="0042158B">
        <w:rPr>
          <w:noProof/>
        </w:rPr>
        <w:t>Project Development Agreement</w:t>
      </w:r>
      <w:r>
        <w:rPr>
          <w:noProof/>
        </w:rPr>
        <w:fldChar w:fldCharType="end"/>
      </w:r>
    </w:p>
    <w:p w:rsidR="007A0543" w14:paraId="2E7B475D" w14:textId="77777777">
      <w:pPr>
        <w:pStyle w:val="Header"/>
      </w:pPr>
    </w:p>
    <w:p w:rsidR="007A0543" w14:paraId="4A6D8AA9"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3EA0B767"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7A0543" w:rsidRPr="007217B9" w:rsidP="00D00429" w14:paraId="676D40FF" w14:textId="77777777">
            <w:pPr>
              <w:pStyle w:val="Footer"/>
              <w:spacing w:before="60"/>
            </w:pPr>
            <w:r w:rsidRPr="007217B9">
              <w:rPr>
                <w:rFonts w:ascii="Symbol" w:eastAsia="Symbol" w:hAnsi="Symbol" w:cs="Symbol"/>
              </w:rPr>
              <w:t>ã</w:t>
            </w:r>
            <w:r w:rsidRPr="007217B9">
              <w:t xml:space="preserve"> </w:t>
            </w:r>
            <w:r>
              <w:t>King &amp; Wood Mallesons</w:t>
            </w:r>
          </w:p>
          <w:p w:rsidR="007A0543" w:rsidRPr="007217B9" w:rsidP="00D00429" w14:paraId="65635B0A" w14:textId="73F1A57A">
            <w:pPr>
              <w:pStyle w:val="Footer"/>
            </w:pPr>
            <w:r>
              <w:rPr>
                <w:noProof/>
              </w:rPr>
              <w:fldChar w:fldCharType="begin"/>
            </w:r>
            <w:r>
              <w:rPr>
                <w:noProof/>
              </w:rPr>
              <w:instrText xml:space="preserve"> FILENAME  \* Lower \ \* MERGEFORMAT </w:instrText>
            </w:r>
            <w:r>
              <w:rPr>
                <w:noProof/>
              </w:rPr>
              <w:fldChar w:fldCharType="separate"/>
            </w:r>
            <w:r w:rsidR="0042158B">
              <w:rPr>
                <w:noProof/>
              </w:rPr>
              <w:t>tender round 7 - firming supply pda (publication version) (14.10(152553184.8)</w:t>
            </w:r>
            <w:r>
              <w:rPr>
                <w:noProof/>
              </w:rPr>
              <w:fldChar w:fldCharType="end"/>
            </w:r>
          </w:p>
        </w:tc>
        <w:tc>
          <w:tcPr>
            <w:tcW w:w="7371" w:type="dxa"/>
            <w:tcBorders>
              <w:left w:val="nil"/>
            </w:tcBorders>
          </w:tcPr>
          <w:p w:rsidR="007A0543" w:rsidRPr="007217B9" w:rsidP="00D00429" w14:paraId="2FA877C2" w14:textId="45659D3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42158B">
              <w:rPr>
                <w:noProof/>
              </w:rPr>
              <w:t>Project Development Agreement</w:t>
            </w:r>
            <w:r>
              <w:rPr>
                <w:noProof/>
              </w:rPr>
              <w:fldChar w:fldCharType="end"/>
            </w:r>
          </w:p>
          <w:p w:rsidR="007A0543" w:rsidRPr="007217B9" w:rsidP="00D00429" w14:paraId="6D07213E" w14:textId="258B71EA">
            <w:pPr>
              <w:pStyle w:val="Footer"/>
              <w:ind w:left="113"/>
            </w:pPr>
            <w:r w:rsidRPr="007217B9">
              <w:fldChar w:fldCharType="begin"/>
            </w:r>
            <w:r w:rsidRPr="007217B9">
              <w:instrText xml:space="preserve"> SAVEDATE \@ “d MMMM yyyy” </w:instrText>
            </w:r>
            <w:r w:rsidRPr="007217B9">
              <w:fldChar w:fldCharType="separate"/>
            </w:r>
            <w:r w:rsidR="0042158B">
              <w:rPr>
                <w:noProof/>
              </w:rPr>
              <w:t>14 October 2025</w:t>
            </w:r>
            <w:r w:rsidRPr="007217B9">
              <w:fldChar w:fldCharType="end"/>
            </w:r>
          </w:p>
        </w:tc>
        <w:tc>
          <w:tcPr>
            <w:tcW w:w="567" w:type="dxa"/>
          </w:tcPr>
          <w:p w:rsidR="007A0543" w:rsidRPr="007217B9" w:rsidP="00D00429" w14:paraId="45934A93"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7A0543" w:rsidRPr="005A0A6F" w:rsidP="005A0A6F" w14:paraId="36A8C7A1" w14:textId="77777777">
      <w:pPr>
        <w:pStyle w:val="Footer"/>
        <w:rPr>
          <w:sz w:val="2"/>
        </w:rPr>
      </w:pPr>
    </w:p>
    <w:p w:rsidR="007A0543" w14:paraId="03FF43D5" w14:textId="77777777">
      <w:pPr>
        <w:pStyle w:val="Footer"/>
      </w:pPr>
    </w:p>
    <w:p w:rsidR="007A0543" w14:paraId="72D9FBC5" w14:textId="77777777"/>
    <w:p w:rsidR="007A0543" w14:paraId="2F9CBA04" w14:textId="77777777">
      <w:r>
        <w:separator/>
      </w:r>
    </w:p>
    <w:p w:rsidR="007A0543" w14:paraId="2A98F243" w14:textId="77777777"/>
  </w:footnote>
  <w:footnote w:type="continuationSeparator" w:id="1">
    <w:p w:rsidR="007A0543" w14:paraId="40FA0388" w14:textId="77777777">
      <w:r>
        <w:continuationSeparator/>
      </w:r>
    </w:p>
  </w:footnote>
  <w:footnote w:type="continuationNotice" w:id="2">
    <w:p w:rsidR="007A0543" w14:paraId="3BAD1E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A31" w14:paraId="48B2B1EB"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7EC" w:rsidRPr="007217B9" w14:paraId="0306876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A31" w14:paraId="2FD6FA9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40BFDA44" w14:textId="77777777">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65F" w14:textId="77777777">
                          <w:pPr>
                            <w:jc w:val="right"/>
                            <w:rPr>
                              <w:sz w:val="18"/>
                            </w:rPr>
                          </w:pPr>
                          <w:r>
                            <w:rPr>
                              <w:sz w:val="18"/>
                            </w:rPr>
                            <w:t>DRAFT [NO.]: [Date]</w:t>
                          </w:r>
                        </w:p>
                        <w:p w:rsidR="0033665F"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33665F" w14:paraId="24F21DCC" w14:textId="77777777">
                    <w:pPr>
                      <w:jc w:val="right"/>
                      <w:rPr>
                        <w:sz w:val="18"/>
                      </w:rPr>
                    </w:pPr>
                    <w:r>
                      <w:rPr>
                        <w:sz w:val="18"/>
                      </w:rPr>
                      <w:t>DRAFT [NO.]: [Date]</w:t>
                    </w:r>
                  </w:p>
                  <w:p w:rsidR="0033665F" w14:paraId="776DD3FA"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42B6687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6" w:name="HeaderFirstPage"/>
  <w:p w:rsidR="0033665F" w:rsidRPr="007217B9" w14:paraId="1AAEBE63" w14:textId="67C3794A">
    <w:pPr>
      <w:pStyle w:val="Header"/>
    </w:pPr>
    <w:r>
      <w:fldChar w:fldCharType="begin"/>
    </w:r>
    <w:r>
      <w:instrText>STYLEREF  PrecNameCover  \* MERGEFORMAT  \* MERGEFORMAT</w:instrText>
    </w:r>
    <w:r>
      <w:fldChar w:fldCharType="separate"/>
    </w:r>
    <w:r w:rsidR="0049523B">
      <w:rPr>
        <w:noProof/>
      </w:rPr>
      <w:t>Project Development Agreement</w:t>
    </w:r>
    <w:r>
      <w:rPr>
        <w:noProof/>
      </w:rPr>
      <w:fldChar w:fldCharType="end"/>
    </w:r>
  </w:p>
  <w:p w:rsidR="0033665F" w:rsidRPr="007217B9" w14:paraId="3CCA91C4" w14:textId="77777777">
    <w:pPr>
      <w:pStyle w:val="Header"/>
      <w:spacing w:after="1240"/>
    </w:pPr>
    <w:r w:rsidRPr="007217B9">
      <w:rPr>
        <w:b w:val="0"/>
      </w:rPr>
      <w:t>Contents</w:t>
    </w:r>
    <w:bookmarkEnd w:id="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12FF263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45430F9E" w14:textId="10BCB6B6">
    <w:pPr>
      <w:pStyle w:val="Header"/>
    </w:pPr>
    <w:r>
      <w:rPr>
        <w:noProof/>
      </w:rPr>
      <w:fldChar w:fldCharType="begin"/>
    </w:r>
    <w:r>
      <w:rPr>
        <w:noProof/>
      </w:rPr>
      <w:instrText xml:space="preserve">  STYLEREF  PrecNameCover  \* MERGEFORMAT  \* MERGEFORMAT </w:instrText>
    </w:r>
    <w:r>
      <w:rPr>
        <w:noProof/>
      </w:rPr>
      <w:fldChar w:fldCharType="separate"/>
    </w:r>
    <w:r w:rsidR="0049523B">
      <w:rPr>
        <w:noProof/>
      </w:rPr>
      <w:t>Project Development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3EBB8941"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3A9C0EBE" w14:textId="77777777">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E628CF4"/>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3E3E34"/>
    <w:multiLevelType w:val="hybridMultilevel"/>
    <w:tmpl w:val="92F658F2"/>
    <w:lvl w:ilvl="0">
      <w:start w:val="1"/>
      <w:numFmt w:val="decimal"/>
      <w:lvlText w:val="%1."/>
      <w:lvlJc w:val="left"/>
      <w:pPr>
        <w:ind w:left="729"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15"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D57F29"/>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7" w15:restartNumberingAfterBreak="0">
    <w:nsid w:val="19DE1AF9"/>
    <w:multiLevelType w:val="hybridMultilevel"/>
    <w:tmpl w:val="CF2EC9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20"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2"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2AC2D4B"/>
    <w:multiLevelType w:val="singleLevel"/>
    <w:tmpl w:val="6380C4AC"/>
    <w:lvl w:ilvl="0">
      <w:start w:val="1"/>
      <w:numFmt w:val="decimal"/>
      <w:lvlText w:val="1.%1"/>
      <w:lvlJc w:val="left"/>
      <w:pPr>
        <w:ind w:left="567" w:hanging="567"/>
      </w:pPr>
      <w:rPr>
        <w:rFonts w:hint="default"/>
      </w:rPr>
    </w:lvl>
  </w:abstractNum>
  <w:abstractNum w:abstractNumId="24"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6BA4271"/>
    <w:multiLevelType w:val="singleLevel"/>
    <w:tmpl w:val="6380C4AC"/>
    <w:lvl w:ilvl="0">
      <w:start w:val="1"/>
      <w:numFmt w:val="decimal"/>
      <w:lvlText w:val="1.%1"/>
      <w:lvlJc w:val="left"/>
      <w:pPr>
        <w:ind w:left="567" w:hanging="567"/>
      </w:pPr>
      <w:rPr>
        <w:rFonts w:hint="default"/>
      </w:rPr>
    </w:lvl>
  </w:abstractNum>
  <w:abstractNum w:abstractNumId="26" w15:restartNumberingAfterBreak="0">
    <w:nsid w:val="3CBF37F4"/>
    <w:multiLevelType w:val="hybridMultilevel"/>
    <w:tmpl w:val="477E423E"/>
    <w:lvl w:ilvl="0">
      <w:start w:val="1"/>
      <w:numFmt w:val="lowerLetter"/>
      <w:lvlText w:val="(%1)"/>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8"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29"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30"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4C1D4F"/>
    <w:multiLevelType w:val="hybridMultilevel"/>
    <w:tmpl w:val="726AEF16"/>
    <w:lvl w:ilvl="0">
      <w:start w:val="1"/>
      <w:numFmt w:val="bullet"/>
      <w:pStyle w:val="Table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4" w15:restartNumberingAfterBreak="0">
    <w:nsid w:val="4E5D0EEF"/>
    <w:multiLevelType w:val="hybridMultilevel"/>
    <w:tmpl w:val="477E423E"/>
    <w:lvl w:ilvl="0">
      <w:start w:val="1"/>
      <w:numFmt w:val="lowerLetter"/>
      <w:lvlText w:val="(%1)"/>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Jc w:val="left"/>
      <w:pPr>
        <w:ind w:left="0" w:firstLine="0"/>
      </w:pPr>
      <w:rPr>
        <w:rFonts w:hint="default"/>
      </w:rPr>
    </w:lvl>
  </w:abstractNum>
  <w:abstractNum w:abstractNumId="37" w15:restartNumberingAfterBreak="0">
    <w:nsid w:val="5B5E6D54"/>
    <w:multiLevelType w:val="hybridMultilevel"/>
    <w:tmpl w:val="92F658F2"/>
    <w:lvl w:ilvl="0">
      <w:start w:val="1"/>
      <w:numFmt w:val="decimal"/>
      <w:lvlText w:val="%1."/>
      <w:lvlJc w:val="left"/>
      <w:pPr>
        <w:ind w:left="729"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38" w15:restartNumberingAfterBreak="0">
    <w:nsid w:val="5B692185"/>
    <w:multiLevelType w:val="hybridMultilevel"/>
    <w:tmpl w:val="15C6C57C"/>
    <w:lvl w:ilvl="0">
      <w:start w:val="1"/>
      <w:numFmt w:val="decimal"/>
      <w:lvlText w:val="(%1)"/>
      <w:lvlJc w:val="left"/>
      <w:pPr>
        <w:ind w:left="927" w:hanging="360"/>
      </w:pPr>
      <w:rPr>
        <w:rFonts w:hint="default"/>
        <w:b/>
        <w:i/>
        <w:sz w:val="22"/>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9" w15:restartNumberingAfterBreak="0">
    <w:nsid w:val="5DA00D99"/>
    <w:multiLevelType w:val="hybridMultilevel"/>
    <w:tmpl w:val="08563CEE"/>
    <w:lvl w:ilvl="0">
      <w:start w:val="1"/>
      <w:numFmt w:val="bullet"/>
      <w:pStyle w:val="Bullets"/>
      <w:lvlText w:val="▪"/>
      <w:lvlJc w:val="left"/>
      <w:pPr>
        <w:ind w:left="1134" w:hanging="567"/>
      </w:pPr>
      <w:rPr>
        <w:rFonts w:ascii="Arial" w:hAnsi="Arial" w:cs="Times New Roman" w:hint="default"/>
        <w:color w:val="00AEE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024435"/>
    <w:multiLevelType w:val="multilevel"/>
    <w:tmpl w:val="D354F8D6"/>
    <w:styleLink w:val="Definitions"/>
    <w:lvl w:ilvl="0">
      <w:start w:val="0"/>
      <w:numFmt w:val="none"/>
      <w:pStyle w:val="Definition"/>
      <w:suff w:val="nothing"/>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Jc w:val="left"/>
      <w:pPr>
        <w:ind w:left="0" w:firstLine="0"/>
      </w:pPr>
      <w:rPr>
        <w:rFonts w:hint="default"/>
      </w:rPr>
    </w:lvl>
  </w:abstractNum>
  <w:abstractNum w:abstractNumId="41" w15:restartNumberingAfterBreak="0">
    <w:nsid w:val="5E04034B"/>
    <w:multiLevelType w:val="multilevel"/>
    <w:tmpl w:val="5E6A9590"/>
    <w:lvl w:ilvl="0">
      <w:start w:val="1"/>
      <w:numFmt w:val="decimal"/>
      <w:pStyle w:val="Num1L1"/>
      <w:lvlText w:val="%1."/>
      <w:lvlJc w:val="left"/>
      <w:pPr>
        <w:ind w:left="720" w:hanging="720"/>
      </w:pPr>
      <w:rPr>
        <w:rFonts w:hint="default"/>
      </w:rPr>
    </w:lvl>
    <w:lvl w:ilvl="1">
      <w:start w:val="1"/>
      <w:numFmt w:val="decimal"/>
      <w:pStyle w:val="Num1L2"/>
      <w:lvlText w:val="%1.%2"/>
      <w:lvlJc w:val="left"/>
      <w:pPr>
        <w:ind w:left="720" w:hanging="720"/>
      </w:pPr>
      <w:rPr>
        <w:rFonts w:hint="default"/>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b w:val="0"/>
        <w:bCs/>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42"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1764796"/>
    <w:multiLevelType w:val="multilevel"/>
    <w:tmpl w:val="0CF451A4"/>
    <w:lvl w:ilvl="0">
      <w:start w:val="1"/>
      <w:numFmt w:val="none"/>
      <w:pStyle w:val="sch1"/>
      <w:suff w:val="nothing"/>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4"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46" w15:restartNumberingAfterBreak="0">
    <w:nsid w:val="67C54A45"/>
    <w:multiLevelType w:val="multilevel"/>
    <w:tmpl w:val="E3864BCC"/>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A96F4B"/>
    <w:multiLevelType w:val="hybridMultilevel"/>
    <w:tmpl w:val="375057D2"/>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0A77B22"/>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50" w15:restartNumberingAfterBreak="0">
    <w:nsid w:val="74B47B1F"/>
    <w:multiLevelType w:val="hybridMultilevel"/>
    <w:tmpl w:val="3C6A3256"/>
    <w:lvl w:ilvl="0">
      <w:start w:val="1"/>
      <w:numFmt w:val="bullet"/>
      <w:lvlText w:val=""/>
      <w:lvlJc w:val="left"/>
      <w:pPr>
        <w:tabs>
          <w:tab w:val="num" w:pos="720"/>
        </w:tabs>
        <w:ind w:left="720" w:hanging="360"/>
      </w:pPr>
      <w:rPr>
        <w:rFonts w:ascii="Symbol" w:hAnsi="Symbol" w:hint="default"/>
      </w:rPr>
    </w:lvl>
    <w:lvl w:ilvl="1">
      <w:start w:val="1"/>
      <w:numFmt w:val="bullet"/>
      <w:pStyle w:val="level2"/>
      <w:lvlText w:val="o"/>
      <w:lvlJc w:val="left"/>
      <w:pPr>
        <w:tabs>
          <w:tab w:val="num" w:pos="1440"/>
        </w:tabs>
        <w:ind w:left="1440" w:hanging="360"/>
      </w:pPr>
      <w:rPr>
        <w:rFonts w:ascii="Courier New" w:hAnsi="Courier New" w:cs="Courier New" w:hint="default"/>
      </w:rPr>
    </w:lvl>
    <w:lvl w:ilvl="2">
      <w:start w:val="1"/>
      <w:numFmt w:val="bullet"/>
      <w:pStyle w:val="level3"/>
      <w:lvlText w:val=""/>
      <w:lvlJc w:val="left"/>
      <w:pPr>
        <w:tabs>
          <w:tab w:val="num" w:pos="2160"/>
        </w:tabs>
        <w:ind w:left="2160" w:hanging="360"/>
      </w:pPr>
      <w:rPr>
        <w:rFonts w:ascii="Wingdings" w:hAnsi="Wingdings" w:hint="default"/>
      </w:rPr>
    </w:lvl>
    <w:lvl w:ilvl="3">
      <w:start w:val="1"/>
      <w:numFmt w:val="bullet"/>
      <w:pStyle w:val="level4"/>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2B4A17"/>
    <w:multiLevelType w:val="multilevel"/>
    <w:tmpl w:val="D354F8D6"/>
    <w:numStyleLink w:val="Definitions"/>
  </w:abstractNum>
  <w:abstractNum w:abstractNumId="52"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Jc w:val="left"/>
      <w:pPr>
        <w:tabs>
          <w:tab w:val="num" w:pos="720"/>
        </w:tabs>
        <w:ind w:left="720" w:hanging="360"/>
      </w:pPr>
      <w:rPr>
        <w:rFonts w:hint="default"/>
      </w:rPr>
    </w:lvl>
    <w:lvl w:ilvl="2">
      <w:start w:val="1"/>
      <w:numFmt w:val="none"/>
      <w:lvlJc w:val="left"/>
      <w:pPr>
        <w:tabs>
          <w:tab w:val="num" w:pos="1080"/>
        </w:tabs>
        <w:ind w:left="1080" w:hanging="360"/>
      </w:pPr>
      <w:rPr>
        <w:rFonts w:hint="default"/>
      </w:rPr>
    </w:lvl>
    <w:lvl w:ilvl="3">
      <w:start w:val="1"/>
      <w:numFmt w:val="none"/>
      <w:lvlJc w:val="left"/>
      <w:pPr>
        <w:tabs>
          <w:tab w:val="num" w:pos="1440"/>
        </w:tabs>
        <w:ind w:left="1440" w:hanging="360"/>
      </w:pPr>
      <w:rPr>
        <w:rFonts w:hint="default"/>
      </w:rPr>
    </w:lvl>
    <w:lvl w:ilvl="4">
      <w:start w:val="1"/>
      <w:numFmt w:val="none"/>
      <w:lvlJc w:val="left"/>
      <w:pPr>
        <w:tabs>
          <w:tab w:val="num" w:pos="1800"/>
        </w:tabs>
        <w:ind w:left="1800" w:hanging="360"/>
      </w:pPr>
      <w:rPr>
        <w:rFonts w:hint="default"/>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54" w15:restartNumberingAfterBreak="0">
    <w:nsid w:val="796C6BBC"/>
    <w:multiLevelType w:val="hybridMultilevel"/>
    <w:tmpl w:val="B7F48748"/>
    <w:lvl w:ilvl="0">
      <w:start w:val="1"/>
      <w:numFmt w:val="decimal"/>
      <w:lvlText w:val="(%1)"/>
      <w:lvlJc w:val="left"/>
      <w:pPr>
        <w:ind w:left="720" w:hanging="360"/>
      </w:pPr>
      <w:rPr>
        <w:rFonts w:hint="default"/>
        <w:b/>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1175796">
    <w:abstractNumId w:val="47"/>
  </w:num>
  <w:num w:numId="2" w16cid:durableId="1685597494">
    <w:abstractNumId w:val="42"/>
  </w:num>
  <w:num w:numId="3" w16cid:durableId="1191450813">
    <w:abstractNumId w:val="22"/>
  </w:num>
  <w:num w:numId="4" w16cid:durableId="727461575">
    <w:abstractNumId w:val="9"/>
  </w:num>
  <w:num w:numId="5" w16cid:durableId="754058109">
    <w:abstractNumId w:val="7"/>
  </w:num>
  <w:num w:numId="6" w16cid:durableId="28920830">
    <w:abstractNumId w:val="6"/>
  </w:num>
  <w:num w:numId="7" w16cid:durableId="1577746058">
    <w:abstractNumId w:val="5"/>
  </w:num>
  <w:num w:numId="8" w16cid:durableId="553591261">
    <w:abstractNumId w:val="4"/>
  </w:num>
  <w:num w:numId="9" w16cid:durableId="1489709642">
    <w:abstractNumId w:val="8"/>
  </w:num>
  <w:num w:numId="10" w16cid:durableId="194393517">
    <w:abstractNumId w:val="3"/>
  </w:num>
  <w:num w:numId="11" w16cid:durableId="1650550889">
    <w:abstractNumId w:val="2"/>
  </w:num>
  <w:num w:numId="12" w16cid:durableId="1859076171">
    <w:abstractNumId w:val="1"/>
  </w:num>
  <w:num w:numId="13" w16cid:durableId="1888297541">
    <w:abstractNumId w:val="0"/>
  </w:num>
  <w:num w:numId="14" w16cid:durableId="325131305">
    <w:abstractNumId w:val="44"/>
  </w:num>
  <w:num w:numId="15" w16cid:durableId="281958471">
    <w:abstractNumId w:val="52"/>
  </w:num>
  <w:num w:numId="16" w16cid:durableId="1151409399">
    <w:abstractNumId w:val="46"/>
    <w:lvlOverride w:ilvl="0">
      <w:lvl w:ilvl="0">
        <w:start w:val="1"/>
        <w:numFmt w:val="decimal"/>
        <w:pStyle w:val="PartHeading"/>
        <w:suff w:val="space"/>
        <w:lvlText w:val="Part %1"/>
        <w:lvlJc w:val="left"/>
        <w:pPr>
          <w:ind w:left="4254" w:firstLine="0"/>
        </w:pPr>
        <w:rPr>
          <w:rFonts w:ascii="Arial" w:hAnsi="Arial" w:hint="default"/>
          <w:b/>
          <w:bCs/>
          <w:i w:val="0"/>
          <w:sz w:val="28"/>
        </w:rPr>
      </w:lvl>
    </w:lvlOverride>
    <w:lvlOverride w:ilvl="3">
      <w:lvl w:ilvl="3">
        <w:start w:val="1"/>
        <w:numFmt w:val="decimal"/>
        <w:lvlText w:val="(%4)"/>
        <w:lvlJc w:val="left"/>
        <w:pPr>
          <w:ind w:left="1440" w:hanging="360"/>
        </w:pPr>
        <w:rPr>
          <w:rFonts w:hint="default"/>
          <w:b/>
          <w:bCs/>
          <w:i/>
          <w:iCs/>
        </w:rPr>
      </w:lvl>
    </w:lvlOverride>
  </w:num>
  <w:num w:numId="17" w16cid:durableId="2037078626">
    <w:abstractNumId w:val="20"/>
  </w:num>
  <w:num w:numId="18" w16cid:durableId="1715081245">
    <w:abstractNumId w:val="13"/>
  </w:num>
  <w:num w:numId="19" w16cid:durableId="1582180955">
    <w:abstractNumId w:val="53"/>
  </w:num>
  <w:num w:numId="20" w16cid:durableId="609439431">
    <w:abstractNumId w:val="36"/>
  </w:num>
  <w:num w:numId="21" w16cid:durableId="2100517753">
    <w:abstractNumId w:val="19"/>
  </w:num>
  <w:num w:numId="22" w16cid:durableId="1943563073">
    <w:abstractNumId w:val="45"/>
  </w:num>
  <w:num w:numId="23" w16cid:durableId="1499535951">
    <w:abstractNumId w:val="33"/>
    <w:lvlOverride w:ilvl="0">
      <w:startOverride w:val="1"/>
    </w:lvlOverride>
  </w:num>
  <w:num w:numId="24" w16cid:durableId="872839476">
    <w:abstractNumId w:val="40"/>
  </w:num>
  <w:num w:numId="25" w16cid:durableId="1393887597">
    <w:abstractNumId w:val="51"/>
  </w:num>
  <w:num w:numId="26" w16cid:durableId="1619068685">
    <w:abstractNumId w:val="29"/>
    <w:lvlOverride w:ilvl="0">
      <w:lvl w:ilvl="0">
        <w:start w:val="0"/>
        <w:numFmt w:val="decimal"/>
        <w:pStyle w:val="GHdg1"/>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61529648">
    <w:abstractNumId w:val="29"/>
  </w:num>
  <w:num w:numId="28" w16cid:durableId="327708717">
    <w:abstractNumId w:val="28"/>
  </w:num>
  <w:num w:numId="29" w16cid:durableId="244069682">
    <w:abstractNumId w:val="11"/>
  </w:num>
  <w:num w:numId="30" w16cid:durableId="1207331167">
    <w:abstractNumId w:val="27"/>
  </w:num>
  <w:num w:numId="31" w16cid:durableId="884408387">
    <w:abstractNumId w:val="35"/>
  </w:num>
  <w:num w:numId="32" w16cid:durableId="1545751641">
    <w:abstractNumId w:val="30"/>
  </w:num>
  <w:num w:numId="33" w16cid:durableId="79497059">
    <w:abstractNumId w:val="15"/>
  </w:num>
  <w:num w:numId="34" w16cid:durableId="1425762392">
    <w:abstractNumId w:val="32"/>
  </w:num>
  <w:num w:numId="35" w16cid:durableId="1129972617">
    <w:abstractNumId w:val="12"/>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800567951">
    <w:abstractNumId w:val="24"/>
  </w:num>
  <w:num w:numId="37" w16cid:durableId="93673878">
    <w:abstractNumId w:val="50"/>
  </w:num>
  <w:num w:numId="38" w16cid:durableId="1939873938">
    <w:abstractNumId w:val="12"/>
  </w:num>
  <w:num w:numId="39" w16cid:durableId="742145863">
    <w:abstractNumId w:val="31"/>
  </w:num>
  <w:num w:numId="40" w16cid:durableId="939795770">
    <w:abstractNumId w:val="39"/>
  </w:num>
  <w:num w:numId="41" w16cid:durableId="1746222467">
    <w:abstractNumId w:val="21"/>
  </w:num>
  <w:num w:numId="42" w16cid:durableId="16568827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900335">
    <w:abstractNumId w:val="10"/>
    <w:lvlOverride w:ilvl="0">
      <w:lvl w:ilvl="0">
        <w:start w:val="1"/>
        <w:numFmt w:val="decimal"/>
        <w:pStyle w:val="Heading1"/>
        <w:lvlText w:val="%1"/>
        <w:lvlJc w:val="left"/>
        <w:pPr>
          <w:tabs>
            <w:tab w:val="num" w:pos="737"/>
          </w:tabs>
          <w:ind w:left="737" w:hanging="737"/>
        </w:pPr>
        <w:rPr>
          <w:rFonts w:hint="default"/>
          <w:b/>
          <w:bCs w:val="0"/>
        </w:rPr>
      </w:lvl>
    </w:lvlOverride>
    <w:lvlOverride w:ilvl="1">
      <w:lvl w:ilvl="1">
        <w:start w:va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4" w16cid:durableId="1386296383">
    <w:abstractNumId w:val="17"/>
  </w:num>
  <w:num w:numId="45" w16cid:durableId="943000679">
    <w:abstractNumId w:val="10"/>
  </w:num>
  <w:num w:numId="46" w16cid:durableId="1700887923">
    <w:abstractNumId w:val="18"/>
  </w:num>
  <w:num w:numId="47" w16cid:durableId="15639831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52514481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2775623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16844528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489445642">
    <w:abstractNumId w:val="41"/>
  </w:num>
  <w:num w:numId="52" w16cid:durableId="17966781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3676857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5" w16cid:durableId="653685115">
    <w:abstractNumId w:val="46"/>
  </w:num>
  <w:num w:numId="56" w16cid:durableId="1869641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599319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8" w16cid:durableId="67183326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9" w16cid:durableId="66004061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0" w16cid:durableId="600724670">
    <w:abstractNumId w:val="23"/>
  </w:num>
  <w:num w:numId="61" w16cid:durableId="1477067045">
    <w:abstractNumId w:val="48"/>
  </w:num>
  <w:num w:numId="62" w16cid:durableId="800149995">
    <w:abstractNumId w:val="25"/>
  </w:num>
  <w:num w:numId="63" w16cid:durableId="97360283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4" w16cid:durableId="18876626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5" w16cid:durableId="1304045154">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16962720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65965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06367896">
    <w:abstractNumId w:val="18"/>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16cid:durableId="665287802">
    <w:abstractNumId w:val="49"/>
  </w:num>
  <w:num w:numId="70" w16cid:durableId="352075061">
    <w:abstractNumId w:val="16"/>
  </w:num>
  <w:num w:numId="71" w16cid:durableId="361437583">
    <w:abstractNumId w:val="34"/>
  </w:num>
  <w:num w:numId="72" w16cid:durableId="17152329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3" w16cid:durableId="58611784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4" w16cid:durableId="1466583946">
    <w:abstractNumId w:val="26"/>
  </w:num>
  <w:num w:numId="75" w16cid:durableId="1621885217">
    <w:abstractNumId w:val="54"/>
  </w:num>
  <w:num w:numId="76" w16cid:durableId="210622635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7" w16cid:durableId="140903355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8" w16cid:durableId="22788938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9" w16cid:durableId="65981894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0" w16cid:durableId="273560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1" w16cid:durableId="109857528">
    <w:abstractNumId w:val="10"/>
    <w:lvlOverride w:ilvl="0">
      <w:lvl w:ilvl="0">
        <w:start w:val="1"/>
        <w:numFmt w:val="decimal"/>
        <w:pStyle w:val="Heading1"/>
        <w:lvlText w:val="%1"/>
        <w:lvlJc w:val="left"/>
        <w:pPr>
          <w:tabs>
            <w:tab w:val="num" w:pos="737"/>
          </w:tabs>
          <w:ind w:left="737" w:hanging="737"/>
        </w:pPr>
        <w:rPr>
          <w:rFonts w:hint="default"/>
          <w:b/>
          <w:bCs w:val="0"/>
        </w:rPr>
      </w:lvl>
    </w:lvlOverride>
    <w:lvlOverride w:ilvl="1">
      <w:lvl w:ilvl="1">
        <w:start w:va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2" w16cid:durableId="198423568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3" w16cid:durableId="26962794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4" w16cid:durableId="133341525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5" w16cid:durableId="121813195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6" w16cid:durableId="270935859">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9C"/>
    <w:rsid w:val="00000265"/>
    <w:rsid w:val="0000030E"/>
    <w:rsid w:val="00000401"/>
    <w:rsid w:val="000004E5"/>
    <w:rsid w:val="000007B8"/>
    <w:rsid w:val="00000845"/>
    <w:rsid w:val="00000A34"/>
    <w:rsid w:val="00000F1C"/>
    <w:rsid w:val="00001178"/>
    <w:rsid w:val="00001188"/>
    <w:rsid w:val="000012CF"/>
    <w:rsid w:val="0000165C"/>
    <w:rsid w:val="000017ED"/>
    <w:rsid w:val="0000192A"/>
    <w:rsid w:val="00001A31"/>
    <w:rsid w:val="00001D94"/>
    <w:rsid w:val="00001FE1"/>
    <w:rsid w:val="00002075"/>
    <w:rsid w:val="00002BAA"/>
    <w:rsid w:val="00002D75"/>
    <w:rsid w:val="00002FE7"/>
    <w:rsid w:val="00003678"/>
    <w:rsid w:val="00003878"/>
    <w:rsid w:val="00003A6F"/>
    <w:rsid w:val="00003C26"/>
    <w:rsid w:val="00003DD9"/>
    <w:rsid w:val="00003EC5"/>
    <w:rsid w:val="00004073"/>
    <w:rsid w:val="00004468"/>
    <w:rsid w:val="0000465B"/>
    <w:rsid w:val="000046FF"/>
    <w:rsid w:val="00004CE8"/>
    <w:rsid w:val="00004E7A"/>
    <w:rsid w:val="000050B9"/>
    <w:rsid w:val="000052BD"/>
    <w:rsid w:val="00005861"/>
    <w:rsid w:val="0000586B"/>
    <w:rsid w:val="0000597C"/>
    <w:rsid w:val="0000627E"/>
    <w:rsid w:val="00006D4D"/>
    <w:rsid w:val="00006DAF"/>
    <w:rsid w:val="00006E75"/>
    <w:rsid w:val="0000795C"/>
    <w:rsid w:val="00007F24"/>
    <w:rsid w:val="0001072A"/>
    <w:rsid w:val="00010867"/>
    <w:rsid w:val="00010A0A"/>
    <w:rsid w:val="00010DEF"/>
    <w:rsid w:val="00011078"/>
    <w:rsid w:val="000116A9"/>
    <w:rsid w:val="000117B5"/>
    <w:rsid w:val="00011A53"/>
    <w:rsid w:val="00011C9F"/>
    <w:rsid w:val="00011F67"/>
    <w:rsid w:val="000126AB"/>
    <w:rsid w:val="00012988"/>
    <w:rsid w:val="00012B22"/>
    <w:rsid w:val="00012E43"/>
    <w:rsid w:val="00012FE4"/>
    <w:rsid w:val="00013377"/>
    <w:rsid w:val="00013924"/>
    <w:rsid w:val="00013DEE"/>
    <w:rsid w:val="000141DE"/>
    <w:rsid w:val="000147DF"/>
    <w:rsid w:val="00014819"/>
    <w:rsid w:val="00014CDD"/>
    <w:rsid w:val="00015110"/>
    <w:rsid w:val="0001578B"/>
    <w:rsid w:val="00015A9F"/>
    <w:rsid w:val="00015CC3"/>
    <w:rsid w:val="00016426"/>
    <w:rsid w:val="00016531"/>
    <w:rsid w:val="000165C4"/>
    <w:rsid w:val="00016A7B"/>
    <w:rsid w:val="00016E8A"/>
    <w:rsid w:val="00016EB2"/>
    <w:rsid w:val="00017EDA"/>
    <w:rsid w:val="000202B6"/>
    <w:rsid w:val="0002038C"/>
    <w:rsid w:val="00020AE4"/>
    <w:rsid w:val="0002111B"/>
    <w:rsid w:val="0002130B"/>
    <w:rsid w:val="0002145F"/>
    <w:rsid w:val="00021BF4"/>
    <w:rsid w:val="00021EFF"/>
    <w:rsid w:val="000221AE"/>
    <w:rsid w:val="000222C0"/>
    <w:rsid w:val="0002253A"/>
    <w:rsid w:val="00022547"/>
    <w:rsid w:val="000228F9"/>
    <w:rsid w:val="00022993"/>
    <w:rsid w:val="00023482"/>
    <w:rsid w:val="0002353A"/>
    <w:rsid w:val="000238F9"/>
    <w:rsid w:val="00023BB3"/>
    <w:rsid w:val="00023EAC"/>
    <w:rsid w:val="000244EE"/>
    <w:rsid w:val="00024F16"/>
    <w:rsid w:val="00025208"/>
    <w:rsid w:val="000254BF"/>
    <w:rsid w:val="000254CD"/>
    <w:rsid w:val="00025633"/>
    <w:rsid w:val="000256E6"/>
    <w:rsid w:val="0002574C"/>
    <w:rsid w:val="0002585C"/>
    <w:rsid w:val="00025DAF"/>
    <w:rsid w:val="00025F46"/>
    <w:rsid w:val="000271E5"/>
    <w:rsid w:val="00027280"/>
    <w:rsid w:val="00027486"/>
    <w:rsid w:val="00027626"/>
    <w:rsid w:val="000277C6"/>
    <w:rsid w:val="00027BDA"/>
    <w:rsid w:val="00027DAA"/>
    <w:rsid w:val="0003005C"/>
    <w:rsid w:val="000301B1"/>
    <w:rsid w:val="000301CC"/>
    <w:rsid w:val="000301D3"/>
    <w:rsid w:val="0003051F"/>
    <w:rsid w:val="000307EF"/>
    <w:rsid w:val="00030A92"/>
    <w:rsid w:val="00030E48"/>
    <w:rsid w:val="00030EF4"/>
    <w:rsid w:val="0003129E"/>
    <w:rsid w:val="00031C59"/>
    <w:rsid w:val="00031D79"/>
    <w:rsid w:val="00031E0E"/>
    <w:rsid w:val="0003205A"/>
    <w:rsid w:val="00032122"/>
    <w:rsid w:val="000326CB"/>
    <w:rsid w:val="0003327A"/>
    <w:rsid w:val="000338A0"/>
    <w:rsid w:val="00033C64"/>
    <w:rsid w:val="00033EB9"/>
    <w:rsid w:val="00034194"/>
    <w:rsid w:val="000346D4"/>
    <w:rsid w:val="00034836"/>
    <w:rsid w:val="000349A0"/>
    <w:rsid w:val="0003506A"/>
    <w:rsid w:val="00035194"/>
    <w:rsid w:val="00035543"/>
    <w:rsid w:val="000355F8"/>
    <w:rsid w:val="000357AD"/>
    <w:rsid w:val="00035D9F"/>
    <w:rsid w:val="00035F1F"/>
    <w:rsid w:val="00035F2A"/>
    <w:rsid w:val="00036181"/>
    <w:rsid w:val="0003622F"/>
    <w:rsid w:val="00036351"/>
    <w:rsid w:val="0003662B"/>
    <w:rsid w:val="000366F9"/>
    <w:rsid w:val="00036B4C"/>
    <w:rsid w:val="00036E96"/>
    <w:rsid w:val="000370E6"/>
    <w:rsid w:val="00037B9C"/>
    <w:rsid w:val="00037C7F"/>
    <w:rsid w:val="00037E1A"/>
    <w:rsid w:val="00040109"/>
    <w:rsid w:val="000404D9"/>
    <w:rsid w:val="000405C8"/>
    <w:rsid w:val="00040614"/>
    <w:rsid w:val="00040A76"/>
    <w:rsid w:val="00040F3C"/>
    <w:rsid w:val="00040F90"/>
    <w:rsid w:val="00041068"/>
    <w:rsid w:val="00041F1C"/>
    <w:rsid w:val="000420CC"/>
    <w:rsid w:val="000420ED"/>
    <w:rsid w:val="00042A2C"/>
    <w:rsid w:val="00042AAD"/>
    <w:rsid w:val="00042AEC"/>
    <w:rsid w:val="00042BDE"/>
    <w:rsid w:val="00042CE3"/>
    <w:rsid w:val="000438E8"/>
    <w:rsid w:val="00043BB8"/>
    <w:rsid w:val="00043ED7"/>
    <w:rsid w:val="0004426B"/>
    <w:rsid w:val="00044548"/>
    <w:rsid w:val="000447DE"/>
    <w:rsid w:val="00044DB4"/>
    <w:rsid w:val="00045043"/>
    <w:rsid w:val="0004553B"/>
    <w:rsid w:val="00045C37"/>
    <w:rsid w:val="00045F16"/>
    <w:rsid w:val="000461A5"/>
    <w:rsid w:val="000463B8"/>
    <w:rsid w:val="00046673"/>
    <w:rsid w:val="00046ACF"/>
    <w:rsid w:val="00046F65"/>
    <w:rsid w:val="00047412"/>
    <w:rsid w:val="0004765E"/>
    <w:rsid w:val="00047DAC"/>
    <w:rsid w:val="00047DCE"/>
    <w:rsid w:val="00047E09"/>
    <w:rsid w:val="00050094"/>
    <w:rsid w:val="0005023B"/>
    <w:rsid w:val="0005027F"/>
    <w:rsid w:val="00050877"/>
    <w:rsid w:val="00050B9A"/>
    <w:rsid w:val="00051832"/>
    <w:rsid w:val="00051923"/>
    <w:rsid w:val="00051B05"/>
    <w:rsid w:val="00051F06"/>
    <w:rsid w:val="00052464"/>
    <w:rsid w:val="00052EB8"/>
    <w:rsid w:val="000535B4"/>
    <w:rsid w:val="00053D48"/>
    <w:rsid w:val="00054027"/>
    <w:rsid w:val="00054920"/>
    <w:rsid w:val="00054D4A"/>
    <w:rsid w:val="00054F7F"/>
    <w:rsid w:val="00055248"/>
    <w:rsid w:val="00055629"/>
    <w:rsid w:val="00055728"/>
    <w:rsid w:val="00055A91"/>
    <w:rsid w:val="00055DFF"/>
    <w:rsid w:val="00055E1E"/>
    <w:rsid w:val="00056483"/>
    <w:rsid w:val="000564BF"/>
    <w:rsid w:val="00056AAF"/>
    <w:rsid w:val="00056D70"/>
    <w:rsid w:val="0005700B"/>
    <w:rsid w:val="0005704C"/>
    <w:rsid w:val="00057223"/>
    <w:rsid w:val="0005722F"/>
    <w:rsid w:val="00057A73"/>
    <w:rsid w:val="00057B56"/>
    <w:rsid w:val="00057F54"/>
    <w:rsid w:val="000602F1"/>
    <w:rsid w:val="000603C2"/>
    <w:rsid w:val="000604F1"/>
    <w:rsid w:val="00060CAC"/>
    <w:rsid w:val="00060EA4"/>
    <w:rsid w:val="0006240E"/>
    <w:rsid w:val="000626F7"/>
    <w:rsid w:val="00062C15"/>
    <w:rsid w:val="00062C5B"/>
    <w:rsid w:val="00062D7B"/>
    <w:rsid w:val="00062FBE"/>
    <w:rsid w:val="00063C27"/>
    <w:rsid w:val="0006401E"/>
    <w:rsid w:val="000642A6"/>
    <w:rsid w:val="000642D3"/>
    <w:rsid w:val="00064451"/>
    <w:rsid w:val="00064604"/>
    <w:rsid w:val="0006466F"/>
    <w:rsid w:val="000649F1"/>
    <w:rsid w:val="00064B77"/>
    <w:rsid w:val="00064F6C"/>
    <w:rsid w:val="0006548C"/>
    <w:rsid w:val="0006560E"/>
    <w:rsid w:val="00065763"/>
    <w:rsid w:val="00065778"/>
    <w:rsid w:val="0006582C"/>
    <w:rsid w:val="00065994"/>
    <w:rsid w:val="00065B4C"/>
    <w:rsid w:val="0006606C"/>
    <w:rsid w:val="0006608D"/>
    <w:rsid w:val="000665B2"/>
    <w:rsid w:val="000666AA"/>
    <w:rsid w:val="00066DE6"/>
    <w:rsid w:val="00067145"/>
    <w:rsid w:val="00067210"/>
    <w:rsid w:val="000673BF"/>
    <w:rsid w:val="00067460"/>
    <w:rsid w:val="00067799"/>
    <w:rsid w:val="000679F2"/>
    <w:rsid w:val="00067BC4"/>
    <w:rsid w:val="00067CD3"/>
    <w:rsid w:val="00067E84"/>
    <w:rsid w:val="00070759"/>
    <w:rsid w:val="00070FC8"/>
    <w:rsid w:val="00071667"/>
    <w:rsid w:val="00071908"/>
    <w:rsid w:val="00071AC1"/>
    <w:rsid w:val="00072455"/>
    <w:rsid w:val="00072618"/>
    <w:rsid w:val="00072BBB"/>
    <w:rsid w:val="000738E9"/>
    <w:rsid w:val="00073A56"/>
    <w:rsid w:val="00073A75"/>
    <w:rsid w:val="00073B24"/>
    <w:rsid w:val="000744A3"/>
    <w:rsid w:val="00074746"/>
    <w:rsid w:val="00074FAF"/>
    <w:rsid w:val="0007504F"/>
    <w:rsid w:val="0007505C"/>
    <w:rsid w:val="000751FC"/>
    <w:rsid w:val="00075429"/>
    <w:rsid w:val="000759E9"/>
    <w:rsid w:val="00075ACE"/>
    <w:rsid w:val="00075FBB"/>
    <w:rsid w:val="00076509"/>
    <w:rsid w:val="000766D4"/>
    <w:rsid w:val="00076C79"/>
    <w:rsid w:val="000773F7"/>
    <w:rsid w:val="0007794A"/>
    <w:rsid w:val="00077CE1"/>
    <w:rsid w:val="00080AC8"/>
    <w:rsid w:val="00080B0F"/>
    <w:rsid w:val="00081282"/>
    <w:rsid w:val="00081591"/>
    <w:rsid w:val="000817B7"/>
    <w:rsid w:val="00081839"/>
    <w:rsid w:val="00081D64"/>
    <w:rsid w:val="00081DCF"/>
    <w:rsid w:val="00081F04"/>
    <w:rsid w:val="000820BF"/>
    <w:rsid w:val="000826D3"/>
    <w:rsid w:val="00082803"/>
    <w:rsid w:val="00083198"/>
    <w:rsid w:val="000831EC"/>
    <w:rsid w:val="0008321E"/>
    <w:rsid w:val="00083C04"/>
    <w:rsid w:val="00084318"/>
    <w:rsid w:val="00084966"/>
    <w:rsid w:val="00084CB1"/>
    <w:rsid w:val="00084D7D"/>
    <w:rsid w:val="00085376"/>
    <w:rsid w:val="000857EC"/>
    <w:rsid w:val="0008591C"/>
    <w:rsid w:val="00085F55"/>
    <w:rsid w:val="000862E6"/>
    <w:rsid w:val="00086457"/>
    <w:rsid w:val="00086758"/>
    <w:rsid w:val="00086827"/>
    <w:rsid w:val="000868E1"/>
    <w:rsid w:val="00086948"/>
    <w:rsid w:val="00086BF4"/>
    <w:rsid w:val="000871D1"/>
    <w:rsid w:val="00087D6F"/>
    <w:rsid w:val="00090251"/>
    <w:rsid w:val="000902C5"/>
    <w:rsid w:val="00090328"/>
    <w:rsid w:val="0009038A"/>
    <w:rsid w:val="000905ED"/>
    <w:rsid w:val="00090FEC"/>
    <w:rsid w:val="000912AE"/>
    <w:rsid w:val="000916F8"/>
    <w:rsid w:val="00091BA6"/>
    <w:rsid w:val="000920DC"/>
    <w:rsid w:val="00092719"/>
    <w:rsid w:val="00092B12"/>
    <w:rsid w:val="00093A53"/>
    <w:rsid w:val="00093BFB"/>
    <w:rsid w:val="000942C7"/>
    <w:rsid w:val="00094529"/>
    <w:rsid w:val="000948C0"/>
    <w:rsid w:val="000948D8"/>
    <w:rsid w:val="00095C4E"/>
    <w:rsid w:val="00095F74"/>
    <w:rsid w:val="00096004"/>
    <w:rsid w:val="000961EE"/>
    <w:rsid w:val="00096474"/>
    <w:rsid w:val="000964EE"/>
    <w:rsid w:val="0009668E"/>
    <w:rsid w:val="00096712"/>
    <w:rsid w:val="00096FDD"/>
    <w:rsid w:val="00097170"/>
    <w:rsid w:val="0009733F"/>
    <w:rsid w:val="000A027B"/>
    <w:rsid w:val="000A03F2"/>
    <w:rsid w:val="000A04EE"/>
    <w:rsid w:val="000A092F"/>
    <w:rsid w:val="000A0C36"/>
    <w:rsid w:val="000A0E17"/>
    <w:rsid w:val="000A0E8D"/>
    <w:rsid w:val="000A16D1"/>
    <w:rsid w:val="000A17A1"/>
    <w:rsid w:val="000A1D2B"/>
    <w:rsid w:val="000A23D2"/>
    <w:rsid w:val="000A27AB"/>
    <w:rsid w:val="000A2D34"/>
    <w:rsid w:val="000A34FF"/>
    <w:rsid w:val="000A3687"/>
    <w:rsid w:val="000A37A3"/>
    <w:rsid w:val="000A3DA7"/>
    <w:rsid w:val="000A3E99"/>
    <w:rsid w:val="000A4652"/>
    <w:rsid w:val="000A4BC3"/>
    <w:rsid w:val="000A51F3"/>
    <w:rsid w:val="000A5683"/>
    <w:rsid w:val="000A5B4D"/>
    <w:rsid w:val="000A5C1E"/>
    <w:rsid w:val="000A6316"/>
    <w:rsid w:val="000A661B"/>
    <w:rsid w:val="000A6B22"/>
    <w:rsid w:val="000A7260"/>
    <w:rsid w:val="000A74D3"/>
    <w:rsid w:val="000A7F33"/>
    <w:rsid w:val="000B01F4"/>
    <w:rsid w:val="000B0261"/>
    <w:rsid w:val="000B08B8"/>
    <w:rsid w:val="000B173E"/>
    <w:rsid w:val="000B1C33"/>
    <w:rsid w:val="000B249E"/>
    <w:rsid w:val="000B2500"/>
    <w:rsid w:val="000B262B"/>
    <w:rsid w:val="000B2902"/>
    <w:rsid w:val="000B36CB"/>
    <w:rsid w:val="000B3CCF"/>
    <w:rsid w:val="000B421E"/>
    <w:rsid w:val="000B477D"/>
    <w:rsid w:val="000B4826"/>
    <w:rsid w:val="000B4968"/>
    <w:rsid w:val="000B4A05"/>
    <w:rsid w:val="000B4C4C"/>
    <w:rsid w:val="000B57F5"/>
    <w:rsid w:val="000B5BC5"/>
    <w:rsid w:val="000B5D28"/>
    <w:rsid w:val="000B6402"/>
    <w:rsid w:val="000B697E"/>
    <w:rsid w:val="000B6DA2"/>
    <w:rsid w:val="000B7060"/>
    <w:rsid w:val="000B7769"/>
    <w:rsid w:val="000B786C"/>
    <w:rsid w:val="000B79E7"/>
    <w:rsid w:val="000B7A77"/>
    <w:rsid w:val="000B7B61"/>
    <w:rsid w:val="000B7C9C"/>
    <w:rsid w:val="000B7E3F"/>
    <w:rsid w:val="000C072E"/>
    <w:rsid w:val="000C0B76"/>
    <w:rsid w:val="000C1320"/>
    <w:rsid w:val="000C1467"/>
    <w:rsid w:val="000C18A0"/>
    <w:rsid w:val="000C1A46"/>
    <w:rsid w:val="000C1C3B"/>
    <w:rsid w:val="000C1CD1"/>
    <w:rsid w:val="000C2148"/>
    <w:rsid w:val="000C25FA"/>
    <w:rsid w:val="000C28B5"/>
    <w:rsid w:val="000C29AC"/>
    <w:rsid w:val="000C32BE"/>
    <w:rsid w:val="000C352D"/>
    <w:rsid w:val="000C3656"/>
    <w:rsid w:val="000C39D3"/>
    <w:rsid w:val="000C3A24"/>
    <w:rsid w:val="000C4344"/>
    <w:rsid w:val="000C4752"/>
    <w:rsid w:val="000C4E74"/>
    <w:rsid w:val="000C5103"/>
    <w:rsid w:val="000C51DC"/>
    <w:rsid w:val="000C5227"/>
    <w:rsid w:val="000C584D"/>
    <w:rsid w:val="000C5C71"/>
    <w:rsid w:val="000C63F7"/>
    <w:rsid w:val="000C644F"/>
    <w:rsid w:val="000C65A6"/>
    <w:rsid w:val="000C6698"/>
    <w:rsid w:val="000C6847"/>
    <w:rsid w:val="000C6A41"/>
    <w:rsid w:val="000C6C29"/>
    <w:rsid w:val="000C6F46"/>
    <w:rsid w:val="000C6FA7"/>
    <w:rsid w:val="000C717D"/>
    <w:rsid w:val="000C7A6B"/>
    <w:rsid w:val="000C7BBB"/>
    <w:rsid w:val="000C7C4A"/>
    <w:rsid w:val="000C7C5E"/>
    <w:rsid w:val="000C7EF4"/>
    <w:rsid w:val="000C7F6C"/>
    <w:rsid w:val="000D0089"/>
    <w:rsid w:val="000D026D"/>
    <w:rsid w:val="000D046C"/>
    <w:rsid w:val="000D08E4"/>
    <w:rsid w:val="000D1026"/>
    <w:rsid w:val="000D1647"/>
    <w:rsid w:val="000D17A8"/>
    <w:rsid w:val="000D1C95"/>
    <w:rsid w:val="000D1F90"/>
    <w:rsid w:val="000D2331"/>
    <w:rsid w:val="000D2724"/>
    <w:rsid w:val="000D27A8"/>
    <w:rsid w:val="000D2ABB"/>
    <w:rsid w:val="000D374D"/>
    <w:rsid w:val="000D4314"/>
    <w:rsid w:val="000D4A55"/>
    <w:rsid w:val="000D4E56"/>
    <w:rsid w:val="000D52D6"/>
    <w:rsid w:val="000D54E7"/>
    <w:rsid w:val="000D5549"/>
    <w:rsid w:val="000D559F"/>
    <w:rsid w:val="000D59F7"/>
    <w:rsid w:val="000D5DC9"/>
    <w:rsid w:val="000D60A1"/>
    <w:rsid w:val="000D6216"/>
    <w:rsid w:val="000D68C7"/>
    <w:rsid w:val="000D6A76"/>
    <w:rsid w:val="000D6D2B"/>
    <w:rsid w:val="000D6E75"/>
    <w:rsid w:val="000D6FB2"/>
    <w:rsid w:val="000D72CE"/>
    <w:rsid w:val="000D77B2"/>
    <w:rsid w:val="000D7914"/>
    <w:rsid w:val="000D7BCC"/>
    <w:rsid w:val="000D7DDB"/>
    <w:rsid w:val="000E01BF"/>
    <w:rsid w:val="000E0C0B"/>
    <w:rsid w:val="000E0EE1"/>
    <w:rsid w:val="000E12DA"/>
    <w:rsid w:val="000E134A"/>
    <w:rsid w:val="000E1610"/>
    <w:rsid w:val="000E162E"/>
    <w:rsid w:val="000E18AD"/>
    <w:rsid w:val="000E1B79"/>
    <w:rsid w:val="000E1E36"/>
    <w:rsid w:val="000E20EC"/>
    <w:rsid w:val="000E2189"/>
    <w:rsid w:val="000E2A51"/>
    <w:rsid w:val="000E2C07"/>
    <w:rsid w:val="000E2D5F"/>
    <w:rsid w:val="000E2EAA"/>
    <w:rsid w:val="000E34B3"/>
    <w:rsid w:val="000E3666"/>
    <w:rsid w:val="000E370D"/>
    <w:rsid w:val="000E37C7"/>
    <w:rsid w:val="000E3D17"/>
    <w:rsid w:val="000E3F8B"/>
    <w:rsid w:val="000E417D"/>
    <w:rsid w:val="000E4358"/>
    <w:rsid w:val="000E4513"/>
    <w:rsid w:val="000E4533"/>
    <w:rsid w:val="000E4BEB"/>
    <w:rsid w:val="000E4C14"/>
    <w:rsid w:val="000E4EC5"/>
    <w:rsid w:val="000E5122"/>
    <w:rsid w:val="000E531C"/>
    <w:rsid w:val="000E5A4A"/>
    <w:rsid w:val="000E5EA5"/>
    <w:rsid w:val="000E626B"/>
    <w:rsid w:val="000E7125"/>
    <w:rsid w:val="000E72B9"/>
    <w:rsid w:val="000E7377"/>
    <w:rsid w:val="000E7730"/>
    <w:rsid w:val="000E790D"/>
    <w:rsid w:val="000E7D22"/>
    <w:rsid w:val="000E7D7B"/>
    <w:rsid w:val="000E7FF5"/>
    <w:rsid w:val="000F00D4"/>
    <w:rsid w:val="000F0365"/>
    <w:rsid w:val="000F0598"/>
    <w:rsid w:val="000F0E67"/>
    <w:rsid w:val="000F102C"/>
    <w:rsid w:val="000F1125"/>
    <w:rsid w:val="000F128D"/>
    <w:rsid w:val="000F1314"/>
    <w:rsid w:val="000F17B6"/>
    <w:rsid w:val="000F2401"/>
    <w:rsid w:val="000F25E8"/>
    <w:rsid w:val="000F2620"/>
    <w:rsid w:val="000F265A"/>
    <w:rsid w:val="000F284B"/>
    <w:rsid w:val="000F3066"/>
    <w:rsid w:val="000F30D1"/>
    <w:rsid w:val="000F312A"/>
    <w:rsid w:val="000F3323"/>
    <w:rsid w:val="000F3509"/>
    <w:rsid w:val="000F4079"/>
    <w:rsid w:val="000F417D"/>
    <w:rsid w:val="000F4901"/>
    <w:rsid w:val="000F49C4"/>
    <w:rsid w:val="000F4B70"/>
    <w:rsid w:val="000F4EDE"/>
    <w:rsid w:val="000F4F2E"/>
    <w:rsid w:val="000F50AB"/>
    <w:rsid w:val="000F527F"/>
    <w:rsid w:val="000F5456"/>
    <w:rsid w:val="000F5685"/>
    <w:rsid w:val="000F59FF"/>
    <w:rsid w:val="000F5A2E"/>
    <w:rsid w:val="000F5C8E"/>
    <w:rsid w:val="000F5ED8"/>
    <w:rsid w:val="000F5FC5"/>
    <w:rsid w:val="000F603C"/>
    <w:rsid w:val="000F6401"/>
    <w:rsid w:val="000F6BEE"/>
    <w:rsid w:val="000F6DC3"/>
    <w:rsid w:val="000F6F40"/>
    <w:rsid w:val="000F707E"/>
    <w:rsid w:val="000F7EDD"/>
    <w:rsid w:val="00100001"/>
    <w:rsid w:val="0010037D"/>
    <w:rsid w:val="0010064D"/>
    <w:rsid w:val="001009D7"/>
    <w:rsid w:val="00100A60"/>
    <w:rsid w:val="00100BB2"/>
    <w:rsid w:val="001016D4"/>
    <w:rsid w:val="001019CC"/>
    <w:rsid w:val="00101A30"/>
    <w:rsid w:val="0010228B"/>
    <w:rsid w:val="0010299B"/>
    <w:rsid w:val="00102EBD"/>
    <w:rsid w:val="001033D1"/>
    <w:rsid w:val="001034E7"/>
    <w:rsid w:val="0010373F"/>
    <w:rsid w:val="00103745"/>
    <w:rsid w:val="0010384B"/>
    <w:rsid w:val="00103B6D"/>
    <w:rsid w:val="00103FF9"/>
    <w:rsid w:val="0010410F"/>
    <w:rsid w:val="00104479"/>
    <w:rsid w:val="00104CE3"/>
    <w:rsid w:val="001051B1"/>
    <w:rsid w:val="00105995"/>
    <w:rsid w:val="00105B57"/>
    <w:rsid w:val="00105BF4"/>
    <w:rsid w:val="00106236"/>
    <w:rsid w:val="00106320"/>
    <w:rsid w:val="0010635D"/>
    <w:rsid w:val="00106A4C"/>
    <w:rsid w:val="00106E14"/>
    <w:rsid w:val="00106F86"/>
    <w:rsid w:val="00106F92"/>
    <w:rsid w:val="001070D5"/>
    <w:rsid w:val="001071B4"/>
    <w:rsid w:val="0010751D"/>
    <w:rsid w:val="001075F7"/>
    <w:rsid w:val="00107738"/>
    <w:rsid w:val="00107AA2"/>
    <w:rsid w:val="00107BB7"/>
    <w:rsid w:val="00107EC8"/>
    <w:rsid w:val="00110614"/>
    <w:rsid w:val="001108C9"/>
    <w:rsid w:val="0011096F"/>
    <w:rsid w:val="00110F91"/>
    <w:rsid w:val="0011105A"/>
    <w:rsid w:val="00111315"/>
    <w:rsid w:val="0011137F"/>
    <w:rsid w:val="001113E7"/>
    <w:rsid w:val="00111878"/>
    <w:rsid w:val="00111E8F"/>
    <w:rsid w:val="00112828"/>
    <w:rsid w:val="00112AB9"/>
    <w:rsid w:val="00113062"/>
    <w:rsid w:val="0011323A"/>
    <w:rsid w:val="001133B4"/>
    <w:rsid w:val="00113697"/>
    <w:rsid w:val="00113705"/>
    <w:rsid w:val="00113742"/>
    <w:rsid w:val="00113F2C"/>
    <w:rsid w:val="00113F3F"/>
    <w:rsid w:val="001141C3"/>
    <w:rsid w:val="00114E0A"/>
    <w:rsid w:val="00115012"/>
    <w:rsid w:val="00115202"/>
    <w:rsid w:val="001153B2"/>
    <w:rsid w:val="001153FA"/>
    <w:rsid w:val="0011556F"/>
    <w:rsid w:val="0011594C"/>
    <w:rsid w:val="0011611D"/>
    <w:rsid w:val="001166E2"/>
    <w:rsid w:val="00116758"/>
    <w:rsid w:val="00116E3D"/>
    <w:rsid w:val="00117211"/>
    <w:rsid w:val="0011748A"/>
    <w:rsid w:val="00117AF5"/>
    <w:rsid w:val="001208FC"/>
    <w:rsid w:val="001209BE"/>
    <w:rsid w:val="00120A94"/>
    <w:rsid w:val="00120EDA"/>
    <w:rsid w:val="0012108F"/>
    <w:rsid w:val="0012164C"/>
    <w:rsid w:val="00121AFD"/>
    <w:rsid w:val="00122343"/>
    <w:rsid w:val="00122B7A"/>
    <w:rsid w:val="00122C1D"/>
    <w:rsid w:val="00122C26"/>
    <w:rsid w:val="00122D52"/>
    <w:rsid w:val="00122E4E"/>
    <w:rsid w:val="00122F28"/>
    <w:rsid w:val="001231F5"/>
    <w:rsid w:val="00123A32"/>
    <w:rsid w:val="00123C1B"/>
    <w:rsid w:val="001241AA"/>
    <w:rsid w:val="00124938"/>
    <w:rsid w:val="00124FEF"/>
    <w:rsid w:val="00125025"/>
    <w:rsid w:val="001255FC"/>
    <w:rsid w:val="001264EA"/>
    <w:rsid w:val="00126631"/>
    <w:rsid w:val="00126646"/>
    <w:rsid w:val="00126D39"/>
    <w:rsid w:val="0012724D"/>
    <w:rsid w:val="00127CDC"/>
    <w:rsid w:val="00127E5F"/>
    <w:rsid w:val="00127FF2"/>
    <w:rsid w:val="00130164"/>
    <w:rsid w:val="00130374"/>
    <w:rsid w:val="001308F9"/>
    <w:rsid w:val="00130CAA"/>
    <w:rsid w:val="0013112F"/>
    <w:rsid w:val="001313D7"/>
    <w:rsid w:val="00131670"/>
    <w:rsid w:val="00131AA2"/>
    <w:rsid w:val="00131BC1"/>
    <w:rsid w:val="00132300"/>
    <w:rsid w:val="00132456"/>
    <w:rsid w:val="00132A14"/>
    <w:rsid w:val="00132CA7"/>
    <w:rsid w:val="00133059"/>
    <w:rsid w:val="00133061"/>
    <w:rsid w:val="001331AC"/>
    <w:rsid w:val="00133B3E"/>
    <w:rsid w:val="00133CC0"/>
    <w:rsid w:val="00133EC8"/>
    <w:rsid w:val="00134603"/>
    <w:rsid w:val="00134613"/>
    <w:rsid w:val="00135170"/>
    <w:rsid w:val="001352C8"/>
    <w:rsid w:val="00135340"/>
    <w:rsid w:val="00135B26"/>
    <w:rsid w:val="00135CD1"/>
    <w:rsid w:val="001361A8"/>
    <w:rsid w:val="00136812"/>
    <w:rsid w:val="00136BF1"/>
    <w:rsid w:val="00136C27"/>
    <w:rsid w:val="00136FE7"/>
    <w:rsid w:val="0013716B"/>
    <w:rsid w:val="001372F7"/>
    <w:rsid w:val="001373FD"/>
    <w:rsid w:val="00137474"/>
    <w:rsid w:val="001377C9"/>
    <w:rsid w:val="001378B4"/>
    <w:rsid w:val="00137ABE"/>
    <w:rsid w:val="00137C22"/>
    <w:rsid w:val="00137D37"/>
    <w:rsid w:val="00137F9C"/>
    <w:rsid w:val="001405E4"/>
    <w:rsid w:val="00140B55"/>
    <w:rsid w:val="00140E41"/>
    <w:rsid w:val="00140F00"/>
    <w:rsid w:val="00141261"/>
    <w:rsid w:val="00141609"/>
    <w:rsid w:val="00141E8F"/>
    <w:rsid w:val="00141F29"/>
    <w:rsid w:val="00142199"/>
    <w:rsid w:val="001425D4"/>
    <w:rsid w:val="00142B07"/>
    <w:rsid w:val="00142B48"/>
    <w:rsid w:val="00142C13"/>
    <w:rsid w:val="00142D4D"/>
    <w:rsid w:val="001431C6"/>
    <w:rsid w:val="001431D5"/>
    <w:rsid w:val="0014426D"/>
    <w:rsid w:val="001446E3"/>
    <w:rsid w:val="00144756"/>
    <w:rsid w:val="001447B1"/>
    <w:rsid w:val="00144BD5"/>
    <w:rsid w:val="001450B4"/>
    <w:rsid w:val="001452FA"/>
    <w:rsid w:val="001453D6"/>
    <w:rsid w:val="00145451"/>
    <w:rsid w:val="00145769"/>
    <w:rsid w:val="00145BE5"/>
    <w:rsid w:val="00145EEC"/>
    <w:rsid w:val="0014675D"/>
    <w:rsid w:val="0014695F"/>
    <w:rsid w:val="00146D9A"/>
    <w:rsid w:val="00146DC6"/>
    <w:rsid w:val="001470C2"/>
    <w:rsid w:val="0014753F"/>
    <w:rsid w:val="001477C8"/>
    <w:rsid w:val="001478BD"/>
    <w:rsid w:val="001478C4"/>
    <w:rsid w:val="00147902"/>
    <w:rsid w:val="001479C4"/>
    <w:rsid w:val="00147DC3"/>
    <w:rsid w:val="00147DFC"/>
    <w:rsid w:val="001506F6"/>
    <w:rsid w:val="0015077A"/>
    <w:rsid w:val="00150A50"/>
    <w:rsid w:val="00150C7C"/>
    <w:rsid w:val="00150C97"/>
    <w:rsid w:val="00150FEE"/>
    <w:rsid w:val="0015132D"/>
    <w:rsid w:val="00151641"/>
    <w:rsid w:val="001516DE"/>
    <w:rsid w:val="00151C1B"/>
    <w:rsid w:val="00151DD9"/>
    <w:rsid w:val="0015254C"/>
    <w:rsid w:val="00152ED2"/>
    <w:rsid w:val="00152F82"/>
    <w:rsid w:val="00153066"/>
    <w:rsid w:val="001531F1"/>
    <w:rsid w:val="0015333A"/>
    <w:rsid w:val="00153549"/>
    <w:rsid w:val="00153BCF"/>
    <w:rsid w:val="00153BF3"/>
    <w:rsid w:val="00153C34"/>
    <w:rsid w:val="00153E5B"/>
    <w:rsid w:val="00153F3D"/>
    <w:rsid w:val="001540CC"/>
    <w:rsid w:val="00154129"/>
    <w:rsid w:val="00154150"/>
    <w:rsid w:val="00154B70"/>
    <w:rsid w:val="00154B79"/>
    <w:rsid w:val="00154E25"/>
    <w:rsid w:val="001558BE"/>
    <w:rsid w:val="001560E9"/>
    <w:rsid w:val="00156191"/>
    <w:rsid w:val="001563B1"/>
    <w:rsid w:val="0015679A"/>
    <w:rsid w:val="00156BCC"/>
    <w:rsid w:val="00156E9F"/>
    <w:rsid w:val="00156F1A"/>
    <w:rsid w:val="001571F7"/>
    <w:rsid w:val="001574ED"/>
    <w:rsid w:val="001608DB"/>
    <w:rsid w:val="00160B2E"/>
    <w:rsid w:val="00160B6F"/>
    <w:rsid w:val="00160C17"/>
    <w:rsid w:val="00161294"/>
    <w:rsid w:val="001613DC"/>
    <w:rsid w:val="001613E6"/>
    <w:rsid w:val="0016195B"/>
    <w:rsid w:val="00161971"/>
    <w:rsid w:val="0016223B"/>
    <w:rsid w:val="001624A8"/>
    <w:rsid w:val="001625F6"/>
    <w:rsid w:val="00162645"/>
    <w:rsid w:val="00162981"/>
    <w:rsid w:val="00162EAD"/>
    <w:rsid w:val="00163149"/>
    <w:rsid w:val="00163ABA"/>
    <w:rsid w:val="00163D28"/>
    <w:rsid w:val="00163FBB"/>
    <w:rsid w:val="00164136"/>
    <w:rsid w:val="0016468B"/>
    <w:rsid w:val="00164CCE"/>
    <w:rsid w:val="0016573A"/>
    <w:rsid w:val="00165A21"/>
    <w:rsid w:val="00165E54"/>
    <w:rsid w:val="00166512"/>
    <w:rsid w:val="00166667"/>
    <w:rsid w:val="00166F50"/>
    <w:rsid w:val="00167367"/>
    <w:rsid w:val="0016760C"/>
    <w:rsid w:val="00167794"/>
    <w:rsid w:val="00167F7F"/>
    <w:rsid w:val="0017007D"/>
    <w:rsid w:val="001700F3"/>
    <w:rsid w:val="00170537"/>
    <w:rsid w:val="001705AF"/>
    <w:rsid w:val="00170C49"/>
    <w:rsid w:val="001717B6"/>
    <w:rsid w:val="001718CB"/>
    <w:rsid w:val="001718F9"/>
    <w:rsid w:val="001726B2"/>
    <w:rsid w:val="001727B3"/>
    <w:rsid w:val="0017287F"/>
    <w:rsid w:val="00172B55"/>
    <w:rsid w:val="00173115"/>
    <w:rsid w:val="00173219"/>
    <w:rsid w:val="0017324E"/>
    <w:rsid w:val="0017334B"/>
    <w:rsid w:val="00173486"/>
    <w:rsid w:val="00173671"/>
    <w:rsid w:val="00173FCE"/>
    <w:rsid w:val="00174055"/>
    <w:rsid w:val="00174561"/>
    <w:rsid w:val="0017477C"/>
    <w:rsid w:val="001750B1"/>
    <w:rsid w:val="00175F9C"/>
    <w:rsid w:val="00175FE5"/>
    <w:rsid w:val="00176295"/>
    <w:rsid w:val="00176C1D"/>
    <w:rsid w:val="00176CB3"/>
    <w:rsid w:val="00177083"/>
    <w:rsid w:val="00177917"/>
    <w:rsid w:val="0018016A"/>
    <w:rsid w:val="001804F0"/>
    <w:rsid w:val="00180600"/>
    <w:rsid w:val="00180E43"/>
    <w:rsid w:val="00180F70"/>
    <w:rsid w:val="0018129B"/>
    <w:rsid w:val="00181317"/>
    <w:rsid w:val="0018175E"/>
    <w:rsid w:val="0018217C"/>
    <w:rsid w:val="00182606"/>
    <w:rsid w:val="0018292C"/>
    <w:rsid w:val="00182F55"/>
    <w:rsid w:val="001833B1"/>
    <w:rsid w:val="00183939"/>
    <w:rsid w:val="00183D74"/>
    <w:rsid w:val="00184173"/>
    <w:rsid w:val="00184591"/>
    <w:rsid w:val="0018480D"/>
    <w:rsid w:val="00184B4A"/>
    <w:rsid w:val="00184CD9"/>
    <w:rsid w:val="00184F2D"/>
    <w:rsid w:val="001850B1"/>
    <w:rsid w:val="0018528C"/>
    <w:rsid w:val="0018576E"/>
    <w:rsid w:val="00185E04"/>
    <w:rsid w:val="001860CA"/>
    <w:rsid w:val="00186186"/>
    <w:rsid w:val="0018619B"/>
    <w:rsid w:val="00187136"/>
    <w:rsid w:val="00187290"/>
    <w:rsid w:val="001876B4"/>
    <w:rsid w:val="0018773A"/>
    <w:rsid w:val="001877F0"/>
    <w:rsid w:val="0019042F"/>
    <w:rsid w:val="0019045A"/>
    <w:rsid w:val="001904A8"/>
    <w:rsid w:val="00190857"/>
    <w:rsid w:val="00190A5D"/>
    <w:rsid w:val="00190D50"/>
    <w:rsid w:val="001912A9"/>
    <w:rsid w:val="001915B6"/>
    <w:rsid w:val="001915EF"/>
    <w:rsid w:val="0019170E"/>
    <w:rsid w:val="0019197A"/>
    <w:rsid w:val="00191B56"/>
    <w:rsid w:val="00191E51"/>
    <w:rsid w:val="001922D1"/>
    <w:rsid w:val="001925D9"/>
    <w:rsid w:val="00192A88"/>
    <w:rsid w:val="00193000"/>
    <w:rsid w:val="00193016"/>
    <w:rsid w:val="0019339E"/>
    <w:rsid w:val="00193751"/>
    <w:rsid w:val="001938AC"/>
    <w:rsid w:val="00193C40"/>
    <w:rsid w:val="00193F01"/>
    <w:rsid w:val="00193FC2"/>
    <w:rsid w:val="0019514A"/>
    <w:rsid w:val="00195497"/>
    <w:rsid w:val="0019563B"/>
    <w:rsid w:val="00195CFB"/>
    <w:rsid w:val="00195E39"/>
    <w:rsid w:val="00196060"/>
    <w:rsid w:val="0019684D"/>
    <w:rsid w:val="00196C00"/>
    <w:rsid w:val="00196F07"/>
    <w:rsid w:val="00196F66"/>
    <w:rsid w:val="00197442"/>
    <w:rsid w:val="00197FEC"/>
    <w:rsid w:val="001A0009"/>
    <w:rsid w:val="001A0126"/>
    <w:rsid w:val="001A0440"/>
    <w:rsid w:val="001A04A7"/>
    <w:rsid w:val="001A0531"/>
    <w:rsid w:val="001A0E00"/>
    <w:rsid w:val="001A1282"/>
    <w:rsid w:val="001A13F7"/>
    <w:rsid w:val="001A14EB"/>
    <w:rsid w:val="001A16DF"/>
    <w:rsid w:val="001A1959"/>
    <w:rsid w:val="001A19ED"/>
    <w:rsid w:val="001A1ABB"/>
    <w:rsid w:val="001A1F29"/>
    <w:rsid w:val="001A2455"/>
    <w:rsid w:val="001A2742"/>
    <w:rsid w:val="001A2A53"/>
    <w:rsid w:val="001A2BC0"/>
    <w:rsid w:val="001A2BD7"/>
    <w:rsid w:val="001A33DC"/>
    <w:rsid w:val="001A353A"/>
    <w:rsid w:val="001A36BD"/>
    <w:rsid w:val="001A36F9"/>
    <w:rsid w:val="001A389A"/>
    <w:rsid w:val="001A3C85"/>
    <w:rsid w:val="001A3D47"/>
    <w:rsid w:val="001A4141"/>
    <w:rsid w:val="001A4184"/>
    <w:rsid w:val="001A4279"/>
    <w:rsid w:val="001A47BC"/>
    <w:rsid w:val="001A48A6"/>
    <w:rsid w:val="001A4BDF"/>
    <w:rsid w:val="001A501C"/>
    <w:rsid w:val="001A5072"/>
    <w:rsid w:val="001A522F"/>
    <w:rsid w:val="001A5B74"/>
    <w:rsid w:val="001A5C85"/>
    <w:rsid w:val="001A5DDC"/>
    <w:rsid w:val="001A62C9"/>
    <w:rsid w:val="001A6344"/>
    <w:rsid w:val="001A67DE"/>
    <w:rsid w:val="001A696A"/>
    <w:rsid w:val="001A7045"/>
    <w:rsid w:val="001A7061"/>
    <w:rsid w:val="001A73B0"/>
    <w:rsid w:val="001A758F"/>
    <w:rsid w:val="001A759E"/>
    <w:rsid w:val="001B0099"/>
    <w:rsid w:val="001B00B1"/>
    <w:rsid w:val="001B010D"/>
    <w:rsid w:val="001B0D13"/>
    <w:rsid w:val="001B117B"/>
    <w:rsid w:val="001B1634"/>
    <w:rsid w:val="001B16A5"/>
    <w:rsid w:val="001B1AF6"/>
    <w:rsid w:val="001B2185"/>
    <w:rsid w:val="001B2641"/>
    <w:rsid w:val="001B2A3C"/>
    <w:rsid w:val="001B2CD9"/>
    <w:rsid w:val="001B2F84"/>
    <w:rsid w:val="001B2FAD"/>
    <w:rsid w:val="001B3323"/>
    <w:rsid w:val="001B35C3"/>
    <w:rsid w:val="001B39D3"/>
    <w:rsid w:val="001B4013"/>
    <w:rsid w:val="001B418B"/>
    <w:rsid w:val="001B4F74"/>
    <w:rsid w:val="001B52F1"/>
    <w:rsid w:val="001B532A"/>
    <w:rsid w:val="001B5518"/>
    <w:rsid w:val="001B5B14"/>
    <w:rsid w:val="001B608A"/>
    <w:rsid w:val="001B667D"/>
    <w:rsid w:val="001B681F"/>
    <w:rsid w:val="001B6C99"/>
    <w:rsid w:val="001B6E02"/>
    <w:rsid w:val="001B702C"/>
    <w:rsid w:val="001B7056"/>
    <w:rsid w:val="001B71C2"/>
    <w:rsid w:val="001B77E1"/>
    <w:rsid w:val="001B788D"/>
    <w:rsid w:val="001B7E03"/>
    <w:rsid w:val="001C097E"/>
    <w:rsid w:val="001C0F79"/>
    <w:rsid w:val="001C157D"/>
    <w:rsid w:val="001C18EF"/>
    <w:rsid w:val="001C27C4"/>
    <w:rsid w:val="001C2AB1"/>
    <w:rsid w:val="001C2E15"/>
    <w:rsid w:val="001C2F23"/>
    <w:rsid w:val="001C3791"/>
    <w:rsid w:val="001C37CD"/>
    <w:rsid w:val="001C3C18"/>
    <w:rsid w:val="001C3C90"/>
    <w:rsid w:val="001C40D7"/>
    <w:rsid w:val="001C41C5"/>
    <w:rsid w:val="001C45F2"/>
    <w:rsid w:val="001C4B78"/>
    <w:rsid w:val="001C50D6"/>
    <w:rsid w:val="001C5505"/>
    <w:rsid w:val="001C55B9"/>
    <w:rsid w:val="001C5A3C"/>
    <w:rsid w:val="001C5C89"/>
    <w:rsid w:val="001C5EEB"/>
    <w:rsid w:val="001C5F2D"/>
    <w:rsid w:val="001C653C"/>
    <w:rsid w:val="001C68C4"/>
    <w:rsid w:val="001C692E"/>
    <w:rsid w:val="001C6EBF"/>
    <w:rsid w:val="001C73DC"/>
    <w:rsid w:val="001C76FD"/>
    <w:rsid w:val="001C793E"/>
    <w:rsid w:val="001C7D35"/>
    <w:rsid w:val="001C7FD3"/>
    <w:rsid w:val="001D0401"/>
    <w:rsid w:val="001D0724"/>
    <w:rsid w:val="001D0C73"/>
    <w:rsid w:val="001D0CD3"/>
    <w:rsid w:val="001D0F67"/>
    <w:rsid w:val="001D0FE7"/>
    <w:rsid w:val="001D131C"/>
    <w:rsid w:val="001D1395"/>
    <w:rsid w:val="001D1A85"/>
    <w:rsid w:val="001D1C9D"/>
    <w:rsid w:val="001D361D"/>
    <w:rsid w:val="001D3670"/>
    <w:rsid w:val="001D3924"/>
    <w:rsid w:val="001D3B7B"/>
    <w:rsid w:val="001D43AB"/>
    <w:rsid w:val="001D4444"/>
    <w:rsid w:val="001D4899"/>
    <w:rsid w:val="001D4B88"/>
    <w:rsid w:val="001D4DE4"/>
    <w:rsid w:val="001D50C9"/>
    <w:rsid w:val="001D54FB"/>
    <w:rsid w:val="001D5B72"/>
    <w:rsid w:val="001D5CC9"/>
    <w:rsid w:val="001D615B"/>
    <w:rsid w:val="001D62EB"/>
    <w:rsid w:val="001D77AE"/>
    <w:rsid w:val="001D7A19"/>
    <w:rsid w:val="001D7CF9"/>
    <w:rsid w:val="001D7E32"/>
    <w:rsid w:val="001D7EEE"/>
    <w:rsid w:val="001E042C"/>
    <w:rsid w:val="001E048B"/>
    <w:rsid w:val="001E048F"/>
    <w:rsid w:val="001E04E3"/>
    <w:rsid w:val="001E0CCE"/>
    <w:rsid w:val="001E0CFC"/>
    <w:rsid w:val="001E0CFD"/>
    <w:rsid w:val="001E0EA0"/>
    <w:rsid w:val="001E10C7"/>
    <w:rsid w:val="001E1340"/>
    <w:rsid w:val="001E16B5"/>
    <w:rsid w:val="001E1CAB"/>
    <w:rsid w:val="001E1F1B"/>
    <w:rsid w:val="001E20D2"/>
    <w:rsid w:val="001E2332"/>
    <w:rsid w:val="001E2ADF"/>
    <w:rsid w:val="001E2B25"/>
    <w:rsid w:val="001E2EF4"/>
    <w:rsid w:val="001E2F03"/>
    <w:rsid w:val="001E374E"/>
    <w:rsid w:val="001E37A3"/>
    <w:rsid w:val="001E3B09"/>
    <w:rsid w:val="001E4A70"/>
    <w:rsid w:val="001E4AAB"/>
    <w:rsid w:val="001E5083"/>
    <w:rsid w:val="001E5FBA"/>
    <w:rsid w:val="001E6271"/>
    <w:rsid w:val="001E65D0"/>
    <w:rsid w:val="001E726F"/>
    <w:rsid w:val="001E7972"/>
    <w:rsid w:val="001E7B6C"/>
    <w:rsid w:val="001E7E90"/>
    <w:rsid w:val="001F0038"/>
    <w:rsid w:val="001F00F4"/>
    <w:rsid w:val="001F01B5"/>
    <w:rsid w:val="001F0208"/>
    <w:rsid w:val="001F05E6"/>
    <w:rsid w:val="001F097D"/>
    <w:rsid w:val="001F0CE1"/>
    <w:rsid w:val="001F0F91"/>
    <w:rsid w:val="001F1175"/>
    <w:rsid w:val="001F12A5"/>
    <w:rsid w:val="001F153F"/>
    <w:rsid w:val="001F1B64"/>
    <w:rsid w:val="001F1DA5"/>
    <w:rsid w:val="001F1E0E"/>
    <w:rsid w:val="001F1EB1"/>
    <w:rsid w:val="001F26B7"/>
    <w:rsid w:val="001F271B"/>
    <w:rsid w:val="001F29D6"/>
    <w:rsid w:val="001F2D7D"/>
    <w:rsid w:val="001F34D0"/>
    <w:rsid w:val="001F394B"/>
    <w:rsid w:val="001F3C09"/>
    <w:rsid w:val="001F3C6C"/>
    <w:rsid w:val="001F3C92"/>
    <w:rsid w:val="001F43B3"/>
    <w:rsid w:val="001F43ED"/>
    <w:rsid w:val="001F450B"/>
    <w:rsid w:val="001F4531"/>
    <w:rsid w:val="001F45DD"/>
    <w:rsid w:val="001F4636"/>
    <w:rsid w:val="001F4917"/>
    <w:rsid w:val="001F4D0B"/>
    <w:rsid w:val="001F4E59"/>
    <w:rsid w:val="001F5221"/>
    <w:rsid w:val="001F555A"/>
    <w:rsid w:val="001F5F42"/>
    <w:rsid w:val="001F6203"/>
    <w:rsid w:val="001F67BC"/>
    <w:rsid w:val="001F7200"/>
    <w:rsid w:val="001F747F"/>
    <w:rsid w:val="001F76BF"/>
    <w:rsid w:val="001F79E5"/>
    <w:rsid w:val="001F7A5B"/>
    <w:rsid w:val="001F7B60"/>
    <w:rsid w:val="001F7BF3"/>
    <w:rsid w:val="001F7D83"/>
    <w:rsid w:val="00200544"/>
    <w:rsid w:val="00200675"/>
    <w:rsid w:val="00200DF6"/>
    <w:rsid w:val="002016EE"/>
    <w:rsid w:val="00202B0A"/>
    <w:rsid w:val="00202B7E"/>
    <w:rsid w:val="00202FA6"/>
    <w:rsid w:val="00203B86"/>
    <w:rsid w:val="00203BA8"/>
    <w:rsid w:val="00203CAC"/>
    <w:rsid w:val="00203DA3"/>
    <w:rsid w:val="00203E13"/>
    <w:rsid w:val="002043BF"/>
    <w:rsid w:val="00204BC6"/>
    <w:rsid w:val="00204CD8"/>
    <w:rsid w:val="00204EE7"/>
    <w:rsid w:val="002051E3"/>
    <w:rsid w:val="00205296"/>
    <w:rsid w:val="002053FC"/>
    <w:rsid w:val="002061DC"/>
    <w:rsid w:val="00206578"/>
    <w:rsid w:val="00206854"/>
    <w:rsid w:val="00207135"/>
    <w:rsid w:val="00207FD9"/>
    <w:rsid w:val="00210970"/>
    <w:rsid w:val="00210E2E"/>
    <w:rsid w:val="00210FAB"/>
    <w:rsid w:val="002114CB"/>
    <w:rsid w:val="00211574"/>
    <w:rsid w:val="00211A48"/>
    <w:rsid w:val="00212334"/>
    <w:rsid w:val="00212A7D"/>
    <w:rsid w:val="00212E2C"/>
    <w:rsid w:val="00212EE2"/>
    <w:rsid w:val="00212EF5"/>
    <w:rsid w:val="00213185"/>
    <w:rsid w:val="00213777"/>
    <w:rsid w:val="0021391A"/>
    <w:rsid w:val="00213ED3"/>
    <w:rsid w:val="00213F03"/>
    <w:rsid w:val="00214439"/>
    <w:rsid w:val="00214DB9"/>
    <w:rsid w:val="00214E38"/>
    <w:rsid w:val="00214EEC"/>
    <w:rsid w:val="00215291"/>
    <w:rsid w:val="00215361"/>
    <w:rsid w:val="0021589F"/>
    <w:rsid w:val="00215C64"/>
    <w:rsid w:val="002161B0"/>
    <w:rsid w:val="00216516"/>
    <w:rsid w:val="00216D91"/>
    <w:rsid w:val="0021744A"/>
    <w:rsid w:val="0021780C"/>
    <w:rsid w:val="00217A1D"/>
    <w:rsid w:val="00217D29"/>
    <w:rsid w:val="00217FAA"/>
    <w:rsid w:val="002205F6"/>
    <w:rsid w:val="00220EB4"/>
    <w:rsid w:val="002211DD"/>
    <w:rsid w:val="002212D5"/>
    <w:rsid w:val="00221734"/>
    <w:rsid w:val="002218F2"/>
    <w:rsid w:val="002219F0"/>
    <w:rsid w:val="00221C5D"/>
    <w:rsid w:val="0022217F"/>
    <w:rsid w:val="002222C6"/>
    <w:rsid w:val="00222857"/>
    <w:rsid w:val="002229A2"/>
    <w:rsid w:val="00223336"/>
    <w:rsid w:val="00223613"/>
    <w:rsid w:val="00223B09"/>
    <w:rsid w:val="00223BB2"/>
    <w:rsid w:val="00223D45"/>
    <w:rsid w:val="00224076"/>
    <w:rsid w:val="00224292"/>
    <w:rsid w:val="00224491"/>
    <w:rsid w:val="00224956"/>
    <w:rsid w:val="00224BA8"/>
    <w:rsid w:val="002253A6"/>
    <w:rsid w:val="002253FB"/>
    <w:rsid w:val="00225577"/>
    <w:rsid w:val="00225593"/>
    <w:rsid w:val="00225BD5"/>
    <w:rsid w:val="00225DDA"/>
    <w:rsid w:val="00226A7B"/>
    <w:rsid w:val="00226F51"/>
    <w:rsid w:val="00227B91"/>
    <w:rsid w:val="00230252"/>
    <w:rsid w:val="002307AE"/>
    <w:rsid w:val="00230C06"/>
    <w:rsid w:val="00230D6C"/>
    <w:rsid w:val="002315C5"/>
    <w:rsid w:val="002319DF"/>
    <w:rsid w:val="00231DA3"/>
    <w:rsid w:val="00232212"/>
    <w:rsid w:val="00232588"/>
    <w:rsid w:val="00232685"/>
    <w:rsid w:val="0023286E"/>
    <w:rsid w:val="00232932"/>
    <w:rsid w:val="00232B94"/>
    <w:rsid w:val="00232C0F"/>
    <w:rsid w:val="00232D4C"/>
    <w:rsid w:val="0023300B"/>
    <w:rsid w:val="0023313B"/>
    <w:rsid w:val="002331ED"/>
    <w:rsid w:val="00233281"/>
    <w:rsid w:val="00233391"/>
    <w:rsid w:val="0023390E"/>
    <w:rsid w:val="0023429C"/>
    <w:rsid w:val="0023429F"/>
    <w:rsid w:val="0023458A"/>
    <w:rsid w:val="00234910"/>
    <w:rsid w:val="00234C75"/>
    <w:rsid w:val="00234DDE"/>
    <w:rsid w:val="00234FBB"/>
    <w:rsid w:val="00235169"/>
    <w:rsid w:val="002352B9"/>
    <w:rsid w:val="002359BE"/>
    <w:rsid w:val="00235C2E"/>
    <w:rsid w:val="0023618E"/>
    <w:rsid w:val="00236390"/>
    <w:rsid w:val="00236797"/>
    <w:rsid w:val="00236BFD"/>
    <w:rsid w:val="00236EE2"/>
    <w:rsid w:val="00236FCE"/>
    <w:rsid w:val="002372CA"/>
    <w:rsid w:val="002372E6"/>
    <w:rsid w:val="00237BB9"/>
    <w:rsid w:val="00240748"/>
    <w:rsid w:val="00240AE8"/>
    <w:rsid w:val="00240C4D"/>
    <w:rsid w:val="00240D61"/>
    <w:rsid w:val="00240DA6"/>
    <w:rsid w:val="00240F14"/>
    <w:rsid w:val="00240F33"/>
    <w:rsid w:val="00240F6C"/>
    <w:rsid w:val="00241519"/>
    <w:rsid w:val="0024161B"/>
    <w:rsid w:val="00241748"/>
    <w:rsid w:val="00241EF8"/>
    <w:rsid w:val="00241F7B"/>
    <w:rsid w:val="0024206E"/>
    <w:rsid w:val="00242130"/>
    <w:rsid w:val="00242262"/>
    <w:rsid w:val="0024227B"/>
    <w:rsid w:val="00242459"/>
    <w:rsid w:val="00242841"/>
    <w:rsid w:val="002429DC"/>
    <w:rsid w:val="00242ADF"/>
    <w:rsid w:val="00242E4E"/>
    <w:rsid w:val="00243244"/>
    <w:rsid w:val="002436C9"/>
    <w:rsid w:val="002439A0"/>
    <w:rsid w:val="00243A4F"/>
    <w:rsid w:val="00243B1C"/>
    <w:rsid w:val="00243BA0"/>
    <w:rsid w:val="00243C66"/>
    <w:rsid w:val="00243F59"/>
    <w:rsid w:val="0024487C"/>
    <w:rsid w:val="00244B5F"/>
    <w:rsid w:val="00244C3B"/>
    <w:rsid w:val="00244E0C"/>
    <w:rsid w:val="00245C34"/>
    <w:rsid w:val="00246143"/>
    <w:rsid w:val="002462E9"/>
    <w:rsid w:val="0024660B"/>
    <w:rsid w:val="00246631"/>
    <w:rsid w:val="002467C8"/>
    <w:rsid w:val="002467DA"/>
    <w:rsid w:val="00247329"/>
    <w:rsid w:val="002473D0"/>
    <w:rsid w:val="002475BD"/>
    <w:rsid w:val="0024788A"/>
    <w:rsid w:val="00247AA0"/>
    <w:rsid w:val="00247AF0"/>
    <w:rsid w:val="00247C93"/>
    <w:rsid w:val="00247F62"/>
    <w:rsid w:val="002500F9"/>
    <w:rsid w:val="002506DB"/>
    <w:rsid w:val="0025107B"/>
    <w:rsid w:val="00251845"/>
    <w:rsid w:val="0025190C"/>
    <w:rsid w:val="0025194A"/>
    <w:rsid w:val="00251BF1"/>
    <w:rsid w:val="002520C9"/>
    <w:rsid w:val="00252558"/>
    <w:rsid w:val="002526C0"/>
    <w:rsid w:val="00252945"/>
    <w:rsid w:val="00252AEA"/>
    <w:rsid w:val="00252EFD"/>
    <w:rsid w:val="00253075"/>
    <w:rsid w:val="0025353B"/>
    <w:rsid w:val="00253545"/>
    <w:rsid w:val="00253868"/>
    <w:rsid w:val="0025408F"/>
    <w:rsid w:val="00254695"/>
    <w:rsid w:val="00254C4C"/>
    <w:rsid w:val="00254D0D"/>
    <w:rsid w:val="00255243"/>
    <w:rsid w:val="00255496"/>
    <w:rsid w:val="00255818"/>
    <w:rsid w:val="00255910"/>
    <w:rsid w:val="002559D4"/>
    <w:rsid w:val="00255C07"/>
    <w:rsid w:val="0025615D"/>
    <w:rsid w:val="0025620E"/>
    <w:rsid w:val="00256236"/>
    <w:rsid w:val="00256417"/>
    <w:rsid w:val="002565EA"/>
    <w:rsid w:val="002566D0"/>
    <w:rsid w:val="002567D4"/>
    <w:rsid w:val="002567EB"/>
    <w:rsid w:val="00256EDD"/>
    <w:rsid w:val="00257041"/>
    <w:rsid w:val="00257258"/>
    <w:rsid w:val="00257937"/>
    <w:rsid w:val="002600DA"/>
    <w:rsid w:val="00260445"/>
    <w:rsid w:val="00260489"/>
    <w:rsid w:val="0026051A"/>
    <w:rsid w:val="002612F3"/>
    <w:rsid w:val="002616E5"/>
    <w:rsid w:val="00261B3C"/>
    <w:rsid w:val="00261BCE"/>
    <w:rsid w:val="00261DBE"/>
    <w:rsid w:val="00261DF8"/>
    <w:rsid w:val="00261E86"/>
    <w:rsid w:val="00262015"/>
    <w:rsid w:val="00262925"/>
    <w:rsid w:val="00262DE8"/>
    <w:rsid w:val="002632EE"/>
    <w:rsid w:val="00263308"/>
    <w:rsid w:val="00263B45"/>
    <w:rsid w:val="00263BC4"/>
    <w:rsid w:val="00263C11"/>
    <w:rsid w:val="00263EBE"/>
    <w:rsid w:val="002644C6"/>
    <w:rsid w:val="00264524"/>
    <w:rsid w:val="0026475E"/>
    <w:rsid w:val="002647CF"/>
    <w:rsid w:val="00264827"/>
    <w:rsid w:val="00264FD4"/>
    <w:rsid w:val="002658F0"/>
    <w:rsid w:val="00265B85"/>
    <w:rsid w:val="00265E1F"/>
    <w:rsid w:val="002660A4"/>
    <w:rsid w:val="002662C2"/>
    <w:rsid w:val="00266351"/>
    <w:rsid w:val="00266356"/>
    <w:rsid w:val="00267003"/>
    <w:rsid w:val="00267047"/>
    <w:rsid w:val="00267534"/>
    <w:rsid w:val="002679BD"/>
    <w:rsid w:val="002679FB"/>
    <w:rsid w:val="00267ACE"/>
    <w:rsid w:val="00267D52"/>
    <w:rsid w:val="00267E9B"/>
    <w:rsid w:val="0027018F"/>
    <w:rsid w:val="00270683"/>
    <w:rsid w:val="00270802"/>
    <w:rsid w:val="00270B86"/>
    <w:rsid w:val="00270C79"/>
    <w:rsid w:val="00270E1B"/>
    <w:rsid w:val="00270ECD"/>
    <w:rsid w:val="002712F2"/>
    <w:rsid w:val="002714E7"/>
    <w:rsid w:val="00271968"/>
    <w:rsid w:val="00271E4C"/>
    <w:rsid w:val="00272262"/>
    <w:rsid w:val="00272396"/>
    <w:rsid w:val="00272966"/>
    <w:rsid w:val="00272EAD"/>
    <w:rsid w:val="0027308E"/>
    <w:rsid w:val="00273257"/>
    <w:rsid w:val="00273822"/>
    <w:rsid w:val="00273DC8"/>
    <w:rsid w:val="00273F9A"/>
    <w:rsid w:val="00274747"/>
    <w:rsid w:val="00274793"/>
    <w:rsid w:val="00274980"/>
    <w:rsid w:val="00275207"/>
    <w:rsid w:val="00275D1B"/>
    <w:rsid w:val="00276525"/>
    <w:rsid w:val="00276960"/>
    <w:rsid w:val="00276A64"/>
    <w:rsid w:val="00276A66"/>
    <w:rsid w:val="00276B58"/>
    <w:rsid w:val="00277192"/>
    <w:rsid w:val="00277233"/>
    <w:rsid w:val="0027739A"/>
    <w:rsid w:val="0027767B"/>
    <w:rsid w:val="00277A95"/>
    <w:rsid w:val="002803E7"/>
    <w:rsid w:val="00280958"/>
    <w:rsid w:val="002809C9"/>
    <w:rsid w:val="00281186"/>
    <w:rsid w:val="0028152B"/>
    <w:rsid w:val="00281B7B"/>
    <w:rsid w:val="00281E98"/>
    <w:rsid w:val="00282508"/>
    <w:rsid w:val="00282633"/>
    <w:rsid w:val="00282DEA"/>
    <w:rsid w:val="0028316E"/>
    <w:rsid w:val="002833F5"/>
    <w:rsid w:val="00283C64"/>
    <w:rsid w:val="00283DAB"/>
    <w:rsid w:val="00284050"/>
    <w:rsid w:val="00284547"/>
    <w:rsid w:val="00285078"/>
    <w:rsid w:val="0028529E"/>
    <w:rsid w:val="0028535E"/>
    <w:rsid w:val="002855E0"/>
    <w:rsid w:val="00286BE9"/>
    <w:rsid w:val="00286EE7"/>
    <w:rsid w:val="002907BC"/>
    <w:rsid w:val="002908E3"/>
    <w:rsid w:val="00290A8D"/>
    <w:rsid w:val="00290B30"/>
    <w:rsid w:val="00290E12"/>
    <w:rsid w:val="002912D9"/>
    <w:rsid w:val="00291392"/>
    <w:rsid w:val="002917C2"/>
    <w:rsid w:val="00291A30"/>
    <w:rsid w:val="00291C97"/>
    <w:rsid w:val="00291DD3"/>
    <w:rsid w:val="002920FB"/>
    <w:rsid w:val="0029292A"/>
    <w:rsid w:val="00293234"/>
    <w:rsid w:val="00293774"/>
    <w:rsid w:val="002939F3"/>
    <w:rsid w:val="00293B55"/>
    <w:rsid w:val="00293CFA"/>
    <w:rsid w:val="00294384"/>
    <w:rsid w:val="00295784"/>
    <w:rsid w:val="002957E0"/>
    <w:rsid w:val="002957E8"/>
    <w:rsid w:val="00296025"/>
    <w:rsid w:val="00296340"/>
    <w:rsid w:val="0029634D"/>
    <w:rsid w:val="00296672"/>
    <w:rsid w:val="002969FD"/>
    <w:rsid w:val="00296A14"/>
    <w:rsid w:val="00296AC9"/>
    <w:rsid w:val="00296C0A"/>
    <w:rsid w:val="00296DCC"/>
    <w:rsid w:val="00297327"/>
    <w:rsid w:val="00297330"/>
    <w:rsid w:val="0029742B"/>
    <w:rsid w:val="00297A6D"/>
    <w:rsid w:val="00297B4D"/>
    <w:rsid w:val="00297BDA"/>
    <w:rsid w:val="00297CFF"/>
    <w:rsid w:val="00297D2E"/>
    <w:rsid w:val="002A01B5"/>
    <w:rsid w:val="002A0252"/>
    <w:rsid w:val="002A0374"/>
    <w:rsid w:val="002A03BF"/>
    <w:rsid w:val="002A0D92"/>
    <w:rsid w:val="002A0E28"/>
    <w:rsid w:val="002A1179"/>
    <w:rsid w:val="002A1250"/>
    <w:rsid w:val="002A1FC8"/>
    <w:rsid w:val="002A2020"/>
    <w:rsid w:val="002A2A69"/>
    <w:rsid w:val="002A30E9"/>
    <w:rsid w:val="002A337A"/>
    <w:rsid w:val="002A3C5A"/>
    <w:rsid w:val="002A410E"/>
    <w:rsid w:val="002A436D"/>
    <w:rsid w:val="002A4516"/>
    <w:rsid w:val="002A47E2"/>
    <w:rsid w:val="002A4944"/>
    <w:rsid w:val="002A4BD5"/>
    <w:rsid w:val="002A4C6C"/>
    <w:rsid w:val="002A515C"/>
    <w:rsid w:val="002A5B9A"/>
    <w:rsid w:val="002A5BB4"/>
    <w:rsid w:val="002A6159"/>
    <w:rsid w:val="002A6887"/>
    <w:rsid w:val="002A688C"/>
    <w:rsid w:val="002A6B34"/>
    <w:rsid w:val="002A6B67"/>
    <w:rsid w:val="002A6C7A"/>
    <w:rsid w:val="002A71C9"/>
    <w:rsid w:val="002A7479"/>
    <w:rsid w:val="002A770B"/>
    <w:rsid w:val="002B0189"/>
    <w:rsid w:val="002B0449"/>
    <w:rsid w:val="002B0728"/>
    <w:rsid w:val="002B0B8A"/>
    <w:rsid w:val="002B0F25"/>
    <w:rsid w:val="002B10A6"/>
    <w:rsid w:val="002B139F"/>
    <w:rsid w:val="002B185E"/>
    <w:rsid w:val="002B1B7B"/>
    <w:rsid w:val="002B21FB"/>
    <w:rsid w:val="002B2284"/>
    <w:rsid w:val="002B2C29"/>
    <w:rsid w:val="002B2CCF"/>
    <w:rsid w:val="002B2F21"/>
    <w:rsid w:val="002B37CB"/>
    <w:rsid w:val="002B3BFC"/>
    <w:rsid w:val="002B3DB6"/>
    <w:rsid w:val="002B3DD6"/>
    <w:rsid w:val="002B3E78"/>
    <w:rsid w:val="002B4531"/>
    <w:rsid w:val="002B4599"/>
    <w:rsid w:val="002B45D8"/>
    <w:rsid w:val="002B476C"/>
    <w:rsid w:val="002B4DF4"/>
    <w:rsid w:val="002B5B15"/>
    <w:rsid w:val="002B5B2B"/>
    <w:rsid w:val="002B696D"/>
    <w:rsid w:val="002B6A1D"/>
    <w:rsid w:val="002B70BE"/>
    <w:rsid w:val="002B77B9"/>
    <w:rsid w:val="002B788E"/>
    <w:rsid w:val="002C0076"/>
    <w:rsid w:val="002C0152"/>
    <w:rsid w:val="002C07DC"/>
    <w:rsid w:val="002C0A2F"/>
    <w:rsid w:val="002C0BFB"/>
    <w:rsid w:val="002C1197"/>
    <w:rsid w:val="002C1565"/>
    <w:rsid w:val="002C1833"/>
    <w:rsid w:val="002C18C0"/>
    <w:rsid w:val="002C19AF"/>
    <w:rsid w:val="002C19CA"/>
    <w:rsid w:val="002C1A5B"/>
    <w:rsid w:val="002C1FD6"/>
    <w:rsid w:val="002C1FD8"/>
    <w:rsid w:val="002C2088"/>
    <w:rsid w:val="002C20DF"/>
    <w:rsid w:val="002C2157"/>
    <w:rsid w:val="002C2711"/>
    <w:rsid w:val="002C27BD"/>
    <w:rsid w:val="002C2D60"/>
    <w:rsid w:val="002C30D4"/>
    <w:rsid w:val="002C362C"/>
    <w:rsid w:val="002C37F0"/>
    <w:rsid w:val="002C418B"/>
    <w:rsid w:val="002C4C9A"/>
    <w:rsid w:val="002C5292"/>
    <w:rsid w:val="002C5371"/>
    <w:rsid w:val="002C6B4B"/>
    <w:rsid w:val="002C6F01"/>
    <w:rsid w:val="002C7577"/>
    <w:rsid w:val="002C78E5"/>
    <w:rsid w:val="002C7A58"/>
    <w:rsid w:val="002D01C4"/>
    <w:rsid w:val="002D02C7"/>
    <w:rsid w:val="002D10A8"/>
    <w:rsid w:val="002D1200"/>
    <w:rsid w:val="002D16A1"/>
    <w:rsid w:val="002D1876"/>
    <w:rsid w:val="002D19BC"/>
    <w:rsid w:val="002D2132"/>
    <w:rsid w:val="002D21DE"/>
    <w:rsid w:val="002D2680"/>
    <w:rsid w:val="002D2A27"/>
    <w:rsid w:val="002D2C0D"/>
    <w:rsid w:val="002D2CD6"/>
    <w:rsid w:val="002D315F"/>
    <w:rsid w:val="002D3305"/>
    <w:rsid w:val="002D3742"/>
    <w:rsid w:val="002D40BD"/>
    <w:rsid w:val="002D4A5F"/>
    <w:rsid w:val="002D4F34"/>
    <w:rsid w:val="002D579C"/>
    <w:rsid w:val="002D57E6"/>
    <w:rsid w:val="002D5FF4"/>
    <w:rsid w:val="002D6121"/>
    <w:rsid w:val="002D6262"/>
    <w:rsid w:val="002D62F9"/>
    <w:rsid w:val="002D6FD1"/>
    <w:rsid w:val="002D7B29"/>
    <w:rsid w:val="002D7E16"/>
    <w:rsid w:val="002D7FE4"/>
    <w:rsid w:val="002E00CD"/>
    <w:rsid w:val="002E020E"/>
    <w:rsid w:val="002E072D"/>
    <w:rsid w:val="002E0BE7"/>
    <w:rsid w:val="002E0EA7"/>
    <w:rsid w:val="002E0EE2"/>
    <w:rsid w:val="002E124F"/>
    <w:rsid w:val="002E1546"/>
    <w:rsid w:val="002E1978"/>
    <w:rsid w:val="002E1FC1"/>
    <w:rsid w:val="002E2225"/>
    <w:rsid w:val="002E2EF5"/>
    <w:rsid w:val="002E3021"/>
    <w:rsid w:val="002E33FF"/>
    <w:rsid w:val="002E365E"/>
    <w:rsid w:val="002E36D7"/>
    <w:rsid w:val="002E37AC"/>
    <w:rsid w:val="002E3B6E"/>
    <w:rsid w:val="002E3D1B"/>
    <w:rsid w:val="002E42C3"/>
    <w:rsid w:val="002E4412"/>
    <w:rsid w:val="002E4670"/>
    <w:rsid w:val="002E4A80"/>
    <w:rsid w:val="002E4D87"/>
    <w:rsid w:val="002E4EED"/>
    <w:rsid w:val="002E54B9"/>
    <w:rsid w:val="002E55EA"/>
    <w:rsid w:val="002E5626"/>
    <w:rsid w:val="002E58A6"/>
    <w:rsid w:val="002E5F68"/>
    <w:rsid w:val="002E6032"/>
    <w:rsid w:val="002E6501"/>
    <w:rsid w:val="002E6DE4"/>
    <w:rsid w:val="002E72AD"/>
    <w:rsid w:val="002E7544"/>
    <w:rsid w:val="002E7671"/>
    <w:rsid w:val="002E77B6"/>
    <w:rsid w:val="002E78A1"/>
    <w:rsid w:val="002E78AF"/>
    <w:rsid w:val="002E7BB4"/>
    <w:rsid w:val="002E7D9F"/>
    <w:rsid w:val="002E7E7C"/>
    <w:rsid w:val="002F083B"/>
    <w:rsid w:val="002F098E"/>
    <w:rsid w:val="002F10DE"/>
    <w:rsid w:val="002F155B"/>
    <w:rsid w:val="002F184E"/>
    <w:rsid w:val="002F1C44"/>
    <w:rsid w:val="002F1ECE"/>
    <w:rsid w:val="002F220D"/>
    <w:rsid w:val="002F25EB"/>
    <w:rsid w:val="002F2782"/>
    <w:rsid w:val="002F2DFF"/>
    <w:rsid w:val="002F2FA5"/>
    <w:rsid w:val="002F342D"/>
    <w:rsid w:val="002F3614"/>
    <w:rsid w:val="002F3923"/>
    <w:rsid w:val="002F4044"/>
    <w:rsid w:val="002F430A"/>
    <w:rsid w:val="002F4B5F"/>
    <w:rsid w:val="002F4BD9"/>
    <w:rsid w:val="002F4CC1"/>
    <w:rsid w:val="002F509B"/>
    <w:rsid w:val="002F57DD"/>
    <w:rsid w:val="002F5B67"/>
    <w:rsid w:val="002F5BED"/>
    <w:rsid w:val="002F611B"/>
    <w:rsid w:val="002F6168"/>
    <w:rsid w:val="002F64E8"/>
    <w:rsid w:val="002F6801"/>
    <w:rsid w:val="002F683E"/>
    <w:rsid w:val="002F6B92"/>
    <w:rsid w:val="002F6CE4"/>
    <w:rsid w:val="002F7162"/>
    <w:rsid w:val="002F7205"/>
    <w:rsid w:val="002F7843"/>
    <w:rsid w:val="002F78D5"/>
    <w:rsid w:val="0030010A"/>
    <w:rsid w:val="00300569"/>
    <w:rsid w:val="0030058F"/>
    <w:rsid w:val="003005F5"/>
    <w:rsid w:val="0030064F"/>
    <w:rsid w:val="00300737"/>
    <w:rsid w:val="00300F53"/>
    <w:rsid w:val="00301173"/>
    <w:rsid w:val="00301266"/>
    <w:rsid w:val="00301F65"/>
    <w:rsid w:val="003021CD"/>
    <w:rsid w:val="0030236C"/>
    <w:rsid w:val="0030260E"/>
    <w:rsid w:val="00302942"/>
    <w:rsid w:val="00302987"/>
    <w:rsid w:val="00302A59"/>
    <w:rsid w:val="00303239"/>
    <w:rsid w:val="003032F9"/>
    <w:rsid w:val="0030352F"/>
    <w:rsid w:val="00303A30"/>
    <w:rsid w:val="00303B52"/>
    <w:rsid w:val="00303DD2"/>
    <w:rsid w:val="00303EAE"/>
    <w:rsid w:val="003040B0"/>
    <w:rsid w:val="00304ADA"/>
    <w:rsid w:val="00304AFC"/>
    <w:rsid w:val="00304CAE"/>
    <w:rsid w:val="0030501F"/>
    <w:rsid w:val="00305ED5"/>
    <w:rsid w:val="0030641C"/>
    <w:rsid w:val="00306888"/>
    <w:rsid w:val="00306BBE"/>
    <w:rsid w:val="00306E04"/>
    <w:rsid w:val="00307096"/>
    <w:rsid w:val="003079DE"/>
    <w:rsid w:val="003103D8"/>
    <w:rsid w:val="003107EC"/>
    <w:rsid w:val="00310ABE"/>
    <w:rsid w:val="00310F0B"/>
    <w:rsid w:val="00310F20"/>
    <w:rsid w:val="0031120D"/>
    <w:rsid w:val="003112CB"/>
    <w:rsid w:val="00311AFA"/>
    <w:rsid w:val="00312E83"/>
    <w:rsid w:val="00313016"/>
    <w:rsid w:val="00313139"/>
    <w:rsid w:val="00313471"/>
    <w:rsid w:val="00313874"/>
    <w:rsid w:val="003139BC"/>
    <w:rsid w:val="003142C9"/>
    <w:rsid w:val="003146C2"/>
    <w:rsid w:val="00314944"/>
    <w:rsid w:val="003151B1"/>
    <w:rsid w:val="00315450"/>
    <w:rsid w:val="00315455"/>
    <w:rsid w:val="00315EEF"/>
    <w:rsid w:val="003165C0"/>
    <w:rsid w:val="003167B0"/>
    <w:rsid w:val="00316B72"/>
    <w:rsid w:val="00316FB7"/>
    <w:rsid w:val="003171FE"/>
    <w:rsid w:val="00317392"/>
    <w:rsid w:val="003173E4"/>
    <w:rsid w:val="00317747"/>
    <w:rsid w:val="003178A5"/>
    <w:rsid w:val="00317C97"/>
    <w:rsid w:val="003206E6"/>
    <w:rsid w:val="00320A2A"/>
    <w:rsid w:val="00320B32"/>
    <w:rsid w:val="00320BC0"/>
    <w:rsid w:val="0032176D"/>
    <w:rsid w:val="0032191E"/>
    <w:rsid w:val="00321971"/>
    <w:rsid w:val="00321997"/>
    <w:rsid w:val="00321A9D"/>
    <w:rsid w:val="00322024"/>
    <w:rsid w:val="00322329"/>
    <w:rsid w:val="0032258C"/>
    <w:rsid w:val="00322875"/>
    <w:rsid w:val="00323028"/>
    <w:rsid w:val="00323461"/>
    <w:rsid w:val="00323695"/>
    <w:rsid w:val="00323BAC"/>
    <w:rsid w:val="00323D12"/>
    <w:rsid w:val="00323F1D"/>
    <w:rsid w:val="0032451A"/>
    <w:rsid w:val="00324A49"/>
    <w:rsid w:val="00324B37"/>
    <w:rsid w:val="00324FC2"/>
    <w:rsid w:val="003252EE"/>
    <w:rsid w:val="00325E7C"/>
    <w:rsid w:val="00326273"/>
    <w:rsid w:val="003262E3"/>
    <w:rsid w:val="003267CE"/>
    <w:rsid w:val="00327D47"/>
    <w:rsid w:val="00327F7C"/>
    <w:rsid w:val="003306B1"/>
    <w:rsid w:val="00330906"/>
    <w:rsid w:val="00330A79"/>
    <w:rsid w:val="00330B45"/>
    <w:rsid w:val="00330ED2"/>
    <w:rsid w:val="00331001"/>
    <w:rsid w:val="0033150E"/>
    <w:rsid w:val="00331654"/>
    <w:rsid w:val="00331958"/>
    <w:rsid w:val="00331990"/>
    <w:rsid w:val="00331EC5"/>
    <w:rsid w:val="00331EF6"/>
    <w:rsid w:val="00332B79"/>
    <w:rsid w:val="00332E69"/>
    <w:rsid w:val="003330F7"/>
    <w:rsid w:val="00333CD5"/>
    <w:rsid w:val="00334021"/>
    <w:rsid w:val="00335077"/>
    <w:rsid w:val="003350D6"/>
    <w:rsid w:val="003354D0"/>
    <w:rsid w:val="00335D77"/>
    <w:rsid w:val="0033613F"/>
    <w:rsid w:val="003361C9"/>
    <w:rsid w:val="00336453"/>
    <w:rsid w:val="00336615"/>
    <w:rsid w:val="0033665F"/>
    <w:rsid w:val="00336B92"/>
    <w:rsid w:val="00336DDA"/>
    <w:rsid w:val="00336E29"/>
    <w:rsid w:val="003370D1"/>
    <w:rsid w:val="003374F5"/>
    <w:rsid w:val="00337905"/>
    <w:rsid w:val="00337A44"/>
    <w:rsid w:val="00337E0A"/>
    <w:rsid w:val="00340011"/>
    <w:rsid w:val="00340118"/>
    <w:rsid w:val="003403CD"/>
    <w:rsid w:val="003407AB"/>
    <w:rsid w:val="0034125F"/>
    <w:rsid w:val="003412D6"/>
    <w:rsid w:val="0034160F"/>
    <w:rsid w:val="00341E93"/>
    <w:rsid w:val="00342051"/>
    <w:rsid w:val="00342758"/>
    <w:rsid w:val="003427D6"/>
    <w:rsid w:val="00342EA4"/>
    <w:rsid w:val="003433E5"/>
    <w:rsid w:val="0034363A"/>
    <w:rsid w:val="00343BA4"/>
    <w:rsid w:val="00343E14"/>
    <w:rsid w:val="00343EBC"/>
    <w:rsid w:val="00343F9D"/>
    <w:rsid w:val="00344C13"/>
    <w:rsid w:val="003458CD"/>
    <w:rsid w:val="00345B59"/>
    <w:rsid w:val="00345BB0"/>
    <w:rsid w:val="00345EB1"/>
    <w:rsid w:val="00346771"/>
    <w:rsid w:val="003467AB"/>
    <w:rsid w:val="00346A33"/>
    <w:rsid w:val="00346E28"/>
    <w:rsid w:val="0034718D"/>
    <w:rsid w:val="00347779"/>
    <w:rsid w:val="003500BD"/>
    <w:rsid w:val="0035012F"/>
    <w:rsid w:val="00350D7D"/>
    <w:rsid w:val="00351061"/>
    <w:rsid w:val="003511CD"/>
    <w:rsid w:val="003512C4"/>
    <w:rsid w:val="0035168A"/>
    <w:rsid w:val="00351731"/>
    <w:rsid w:val="00351807"/>
    <w:rsid w:val="00351A0F"/>
    <w:rsid w:val="00351C71"/>
    <w:rsid w:val="00352070"/>
    <w:rsid w:val="00352590"/>
    <w:rsid w:val="003525A9"/>
    <w:rsid w:val="003527C7"/>
    <w:rsid w:val="003529CF"/>
    <w:rsid w:val="00352DEC"/>
    <w:rsid w:val="003534CA"/>
    <w:rsid w:val="00353531"/>
    <w:rsid w:val="00353E38"/>
    <w:rsid w:val="0035460E"/>
    <w:rsid w:val="00354E1C"/>
    <w:rsid w:val="00355438"/>
    <w:rsid w:val="0035546E"/>
    <w:rsid w:val="00355561"/>
    <w:rsid w:val="0035574F"/>
    <w:rsid w:val="00355A1F"/>
    <w:rsid w:val="00355C16"/>
    <w:rsid w:val="003563B9"/>
    <w:rsid w:val="00356879"/>
    <w:rsid w:val="00356AC8"/>
    <w:rsid w:val="00356F81"/>
    <w:rsid w:val="0035796B"/>
    <w:rsid w:val="00357982"/>
    <w:rsid w:val="00357D30"/>
    <w:rsid w:val="00357ED5"/>
    <w:rsid w:val="00357FD3"/>
    <w:rsid w:val="00360F2B"/>
    <w:rsid w:val="00361020"/>
    <w:rsid w:val="00361A98"/>
    <w:rsid w:val="00361C4C"/>
    <w:rsid w:val="00361C50"/>
    <w:rsid w:val="00361E3B"/>
    <w:rsid w:val="003621DB"/>
    <w:rsid w:val="00362614"/>
    <w:rsid w:val="00362964"/>
    <w:rsid w:val="00362E86"/>
    <w:rsid w:val="003634EB"/>
    <w:rsid w:val="00363550"/>
    <w:rsid w:val="003636A7"/>
    <w:rsid w:val="0036372E"/>
    <w:rsid w:val="00363CF7"/>
    <w:rsid w:val="00364117"/>
    <w:rsid w:val="00364266"/>
    <w:rsid w:val="00364665"/>
    <w:rsid w:val="0036471C"/>
    <w:rsid w:val="0036494B"/>
    <w:rsid w:val="00364AC2"/>
    <w:rsid w:val="00365052"/>
    <w:rsid w:val="003650DD"/>
    <w:rsid w:val="0036512C"/>
    <w:rsid w:val="003651E2"/>
    <w:rsid w:val="0036525C"/>
    <w:rsid w:val="00365601"/>
    <w:rsid w:val="00365C68"/>
    <w:rsid w:val="003661F9"/>
    <w:rsid w:val="003667F5"/>
    <w:rsid w:val="003669D0"/>
    <w:rsid w:val="00366B11"/>
    <w:rsid w:val="00366ED4"/>
    <w:rsid w:val="00366EDA"/>
    <w:rsid w:val="00367298"/>
    <w:rsid w:val="0036767C"/>
    <w:rsid w:val="00367A1C"/>
    <w:rsid w:val="0037093C"/>
    <w:rsid w:val="00370B43"/>
    <w:rsid w:val="00370C99"/>
    <w:rsid w:val="003711CE"/>
    <w:rsid w:val="003718DF"/>
    <w:rsid w:val="00371E3A"/>
    <w:rsid w:val="003723C3"/>
    <w:rsid w:val="0037251C"/>
    <w:rsid w:val="0037254B"/>
    <w:rsid w:val="00372AFD"/>
    <w:rsid w:val="00372B78"/>
    <w:rsid w:val="00372FB7"/>
    <w:rsid w:val="0037380D"/>
    <w:rsid w:val="00373AE8"/>
    <w:rsid w:val="00373CA3"/>
    <w:rsid w:val="0037420E"/>
    <w:rsid w:val="003742E4"/>
    <w:rsid w:val="0037433C"/>
    <w:rsid w:val="0037475C"/>
    <w:rsid w:val="003749E3"/>
    <w:rsid w:val="00374A04"/>
    <w:rsid w:val="003750E4"/>
    <w:rsid w:val="003752F9"/>
    <w:rsid w:val="00375409"/>
    <w:rsid w:val="0037574D"/>
    <w:rsid w:val="0037591D"/>
    <w:rsid w:val="00375927"/>
    <w:rsid w:val="003761CC"/>
    <w:rsid w:val="0037637E"/>
    <w:rsid w:val="003765BE"/>
    <w:rsid w:val="0037683E"/>
    <w:rsid w:val="00377193"/>
    <w:rsid w:val="00377548"/>
    <w:rsid w:val="00377872"/>
    <w:rsid w:val="003779B5"/>
    <w:rsid w:val="00377F42"/>
    <w:rsid w:val="0038023C"/>
    <w:rsid w:val="00380C2A"/>
    <w:rsid w:val="00381026"/>
    <w:rsid w:val="0038130A"/>
    <w:rsid w:val="00381405"/>
    <w:rsid w:val="00381793"/>
    <w:rsid w:val="00381949"/>
    <w:rsid w:val="00381A3C"/>
    <w:rsid w:val="00381FC1"/>
    <w:rsid w:val="003821CC"/>
    <w:rsid w:val="0038240E"/>
    <w:rsid w:val="0038283F"/>
    <w:rsid w:val="003829FC"/>
    <w:rsid w:val="0038308F"/>
    <w:rsid w:val="003830A1"/>
    <w:rsid w:val="0038339F"/>
    <w:rsid w:val="003836C5"/>
    <w:rsid w:val="003837C9"/>
    <w:rsid w:val="00383A18"/>
    <w:rsid w:val="00383BC0"/>
    <w:rsid w:val="00383F62"/>
    <w:rsid w:val="003845DC"/>
    <w:rsid w:val="0038522D"/>
    <w:rsid w:val="003855CA"/>
    <w:rsid w:val="003856C2"/>
    <w:rsid w:val="00385725"/>
    <w:rsid w:val="0038591B"/>
    <w:rsid w:val="00386022"/>
    <w:rsid w:val="003865FC"/>
    <w:rsid w:val="00386619"/>
    <w:rsid w:val="003868F8"/>
    <w:rsid w:val="00386E67"/>
    <w:rsid w:val="00386E9F"/>
    <w:rsid w:val="003872BB"/>
    <w:rsid w:val="003872C3"/>
    <w:rsid w:val="003873E3"/>
    <w:rsid w:val="0038755A"/>
    <w:rsid w:val="0038770A"/>
    <w:rsid w:val="00387999"/>
    <w:rsid w:val="00387AC4"/>
    <w:rsid w:val="00387C82"/>
    <w:rsid w:val="00387CC5"/>
    <w:rsid w:val="003901AE"/>
    <w:rsid w:val="00390254"/>
    <w:rsid w:val="003905B8"/>
    <w:rsid w:val="00390947"/>
    <w:rsid w:val="00390BA2"/>
    <w:rsid w:val="00390E7B"/>
    <w:rsid w:val="003911DC"/>
    <w:rsid w:val="00391A84"/>
    <w:rsid w:val="00391BE6"/>
    <w:rsid w:val="00392336"/>
    <w:rsid w:val="00392A4E"/>
    <w:rsid w:val="00392D74"/>
    <w:rsid w:val="003930A1"/>
    <w:rsid w:val="003931CE"/>
    <w:rsid w:val="0039361C"/>
    <w:rsid w:val="00393658"/>
    <w:rsid w:val="003939DF"/>
    <w:rsid w:val="00394232"/>
    <w:rsid w:val="003942F2"/>
    <w:rsid w:val="00394656"/>
    <w:rsid w:val="00394850"/>
    <w:rsid w:val="0039486E"/>
    <w:rsid w:val="00394C36"/>
    <w:rsid w:val="00394C4B"/>
    <w:rsid w:val="003951B2"/>
    <w:rsid w:val="00395788"/>
    <w:rsid w:val="003957DF"/>
    <w:rsid w:val="00395E4D"/>
    <w:rsid w:val="00397027"/>
    <w:rsid w:val="00397493"/>
    <w:rsid w:val="003974C6"/>
    <w:rsid w:val="00397DDC"/>
    <w:rsid w:val="003A02FE"/>
    <w:rsid w:val="003A0552"/>
    <w:rsid w:val="003A061C"/>
    <w:rsid w:val="003A081A"/>
    <w:rsid w:val="003A0862"/>
    <w:rsid w:val="003A0BCC"/>
    <w:rsid w:val="003A108D"/>
    <w:rsid w:val="003A145C"/>
    <w:rsid w:val="003A149E"/>
    <w:rsid w:val="003A1670"/>
    <w:rsid w:val="003A2C6A"/>
    <w:rsid w:val="003A2EAA"/>
    <w:rsid w:val="003A3507"/>
    <w:rsid w:val="003A3563"/>
    <w:rsid w:val="003A36CE"/>
    <w:rsid w:val="003A38F0"/>
    <w:rsid w:val="003A3B5E"/>
    <w:rsid w:val="003A3E62"/>
    <w:rsid w:val="003A462D"/>
    <w:rsid w:val="003A4FB4"/>
    <w:rsid w:val="003A5939"/>
    <w:rsid w:val="003A5A6B"/>
    <w:rsid w:val="003A5C6A"/>
    <w:rsid w:val="003A5F93"/>
    <w:rsid w:val="003A639A"/>
    <w:rsid w:val="003A63F3"/>
    <w:rsid w:val="003A6513"/>
    <w:rsid w:val="003A7B49"/>
    <w:rsid w:val="003A7C73"/>
    <w:rsid w:val="003A7CB6"/>
    <w:rsid w:val="003B0533"/>
    <w:rsid w:val="003B05A9"/>
    <w:rsid w:val="003B086F"/>
    <w:rsid w:val="003B1178"/>
    <w:rsid w:val="003B12AB"/>
    <w:rsid w:val="003B1329"/>
    <w:rsid w:val="003B1466"/>
    <w:rsid w:val="003B14BE"/>
    <w:rsid w:val="003B166D"/>
    <w:rsid w:val="003B1AB2"/>
    <w:rsid w:val="003B211F"/>
    <w:rsid w:val="003B2255"/>
    <w:rsid w:val="003B2456"/>
    <w:rsid w:val="003B2B73"/>
    <w:rsid w:val="003B2BBA"/>
    <w:rsid w:val="003B2F0B"/>
    <w:rsid w:val="003B2F60"/>
    <w:rsid w:val="003B33F0"/>
    <w:rsid w:val="003B3681"/>
    <w:rsid w:val="003B38E8"/>
    <w:rsid w:val="003B3E32"/>
    <w:rsid w:val="003B3F37"/>
    <w:rsid w:val="003B4329"/>
    <w:rsid w:val="003B4357"/>
    <w:rsid w:val="003B46B9"/>
    <w:rsid w:val="003B47B8"/>
    <w:rsid w:val="003B4AE6"/>
    <w:rsid w:val="003B4F2B"/>
    <w:rsid w:val="003B4F77"/>
    <w:rsid w:val="003B527A"/>
    <w:rsid w:val="003B52C8"/>
    <w:rsid w:val="003B55CC"/>
    <w:rsid w:val="003B5793"/>
    <w:rsid w:val="003B603D"/>
    <w:rsid w:val="003B64F6"/>
    <w:rsid w:val="003B6BE1"/>
    <w:rsid w:val="003B701D"/>
    <w:rsid w:val="003B702C"/>
    <w:rsid w:val="003B71D1"/>
    <w:rsid w:val="003B7463"/>
    <w:rsid w:val="003B7CB4"/>
    <w:rsid w:val="003B7D82"/>
    <w:rsid w:val="003B7E9A"/>
    <w:rsid w:val="003C020B"/>
    <w:rsid w:val="003C026D"/>
    <w:rsid w:val="003C02DF"/>
    <w:rsid w:val="003C0323"/>
    <w:rsid w:val="003C07BF"/>
    <w:rsid w:val="003C08B3"/>
    <w:rsid w:val="003C096C"/>
    <w:rsid w:val="003C0C91"/>
    <w:rsid w:val="003C115F"/>
    <w:rsid w:val="003C1619"/>
    <w:rsid w:val="003C17EF"/>
    <w:rsid w:val="003C18BA"/>
    <w:rsid w:val="003C1A46"/>
    <w:rsid w:val="003C1B35"/>
    <w:rsid w:val="003C1F69"/>
    <w:rsid w:val="003C2BB7"/>
    <w:rsid w:val="003C398D"/>
    <w:rsid w:val="003C3DA7"/>
    <w:rsid w:val="003C419D"/>
    <w:rsid w:val="003C4281"/>
    <w:rsid w:val="003C4783"/>
    <w:rsid w:val="003C4CFA"/>
    <w:rsid w:val="003C4EB6"/>
    <w:rsid w:val="003C4F1D"/>
    <w:rsid w:val="003C52E4"/>
    <w:rsid w:val="003C5303"/>
    <w:rsid w:val="003C547A"/>
    <w:rsid w:val="003C5A78"/>
    <w:rsid w:val="003C5AEC"/>
    <w:rsid w:val="003C5B4B"/>
    <w:rsid w:val="003C5C5F"/>
    <w:rsid w:val="003C5DDF"/>
    <w:rsid w:val="003C5E12"/>
    <w:rsid w:val="003C6447"/>
    <w:rsid w:val="003C67D5"/>
    <w:rsid w:val="003C6DA1"/>
    <w:rsid w:val="003C7021"/>
    <w:rsid w:val="003C71FE"/>
    <w:rsid w:val="003C72FC"/>
    <w:rsid w:val="003C73FB"/>
    <w:rsid w:val="003C785B"/>
    <w:rsid w:val="003C7B58"/>
    <w:rsid w:val="003C7EC6"/>
    <w:rsid w:val="003D05BD"/>
    <w:rsid w:val="003D09E4"/>
    <w:rsid w:val="003D0F4D"/>
    <w:rsid w:val="003D1474"/>
    <w:rsid w:val="003D1997"/>
    <w:rsid w:val="003D1E43"/>
    <w:rsid w:val="003D2499"/>
    <w:rsid w:val="003D24E1"/>
    <w:rsid w:val="003D287A"/>
    <w:rsid w:val="003D2880"/>
    <w:rsid w:val="003D2CBD"/>
    <w:rsid w:val="003D306F"/>
    <w:rsid w:val="003D32BD"/>
    <w:rsid w:val="003D4F8D"/>
    <w:rsid w:val="003D5257"/>
    <w:rsid w:val="003D564A"/>
    <w:rsid w:val="003D66DC"/>
    <w:rsid w:val="003D6ECF"/>
    <w:rsid w:val="003D7036"/>
    <w:rsid w:val="003D754B"/>
    <w:rsid w:val="003D756B"/>
    <w:rsid w:val="003D76F3"/>
    <w:rsid w:val="003D7B72"/>
    <w:rsid w:val="003E05A4"/>
    <w:rsid w:val="003E0C13"/>
    <w:rsid w:val="003E0DE1"/>
    <w:rsid w:val="003E1095"/>
    <w:rsid w:val="003E1182"/>
    <w:rsid w:val="003E1213"/>
    <w:rsid w:val="003E1231"/>
    <w:rsid w:val="003E127D"/>
    <w:rsid w:val="003E198B"/>
    <w:rsid w:val="003E2333"/>
    <w:rsid w:val="003E2C9E"/>
    <w:rsid w:val="003E3151"/>
    <w:rsid w:val="003E339C"/>
    <w:rsid w:val="003E38F8"/>
    <w:rsid w:val="003E4027"/>
    <w:rsid w:val="003E44E5"/>
    <w:rsid w:val="003E45FA"/>
    <w:rsid w:val="003E4DC3"/>
    <w:rsid w:val="003E4DE7"/>
    <w:rsid w:val="003E501C"/>
    <w:rsid w:val="003E5AF6"/>
    <w:rsid w:val="003E68A7"/>
    <w:rsid w:val="003E6B8A"/>
    <w:rsid w:val="003E6E49"/>
    <w:rsid w:val="003E7127"/>
    <w:rsid w:val="003E7456"/>
    <w:rsid w:val="003E759F"/>
    <w:rsid w:val="003E75AF"/>
    <w:rsid w:val="003F0417"/>
    <w:rsid w:val="003F13A5"/>
    <w:rsid w:val="003F1A0B"/>
    <w:rsid w:val="003F1E38"/>
    <w:rsid w:val="003F1F8E"/>
    <w:rsid w:val="003F2283"/>
    <w:rsid w:val="003F22D1"/>
    <w:rsid w:val="003F272A"/>
    <w:rsid w:val="003F2C88"/>
    <w:rsid w:val="003F2D8D"/>
    <w:rsid w:val="003F2E9F"/>
    <w:rsid w:val="003F308A"/>
    <w:rsid w:val="003F30BA"/>
    <w:rsid w:val="003F3436"/>
    <w:rsid w:val="003F3AC3"/>
    <w:rsid w:val="003F3C0E"/>
    <w:rsid w:val="003F40DE"/>
    <w:rsid w:val="003F4171"/>
    <w:rsid w:val="003F47A0"/>
    <w:rsid w:val="003F56F4"/>
    <w:rsid w:val="003F57A0"/>
    <w:rsid w:val="003F5895"/>
    <w:rsid w:val="003F6A1F"/>
    <w:rsid w:val="003F718F"/>
    <w:rsid w:val="003F74FA"/>
    <w:rsid w:val="003F7EFA"/>
    <w:rsid w:val="003F7F8C"/>
    <w:rsid w:val="004004F5"/>
    <w:rsid w:val="00400685"/>
    <w:rsid w:val="00400CB9"/>
    <w:rsid w:val="0040131F"/>
    <w:rsid w:val="004015C5"/>
    <w:rsid w:val="0040177A"/>
    <w:rsid w:val="00401E75"/>
    <w:rsid w:val="00402101"/>
    <w:rsid w:val="0040255E"/>
    <w:rsid w:val="004026B1"/>
    <w:rsid w:val="00402923"/>
    <w:rsid w:val="00402F36"/>
    <w:rsid w:val="00402F48"/>
    <w:rsid w:val="00403BC3"/>
    <w:rsid w:val="00404621"/>
    <w:rsid w:val="00404ECC"/>
    <w:rsid w:val="00404FAB"/>
    <w:rsid w:val="004057E7"/>
    <w:rsid w:val="004061E1"/>
    <w:rsid w:val="00406331"/>
    <w:rsid w:val="0040665B"/>
    <w:rsid w:val="00406B76"/>
    <w:rsid w:val="00406C65"/>
    <w:rsid w:val="00406DE6"/>
    <w:rsid w:val="00406E25"/>
    <w:rsid w:val="00407454"/>
    <w:rsid w:val="004076B1"/>
    <w:rsid w:val="00407789"/>
    <w:rsid w:val="00407985"/>
    <w:rsid w:val="00407D58"/>
    <w:rsid w:val="00407E65"/>
    <w:rsid w:val="00407FF3"/>
    <w:rsid w:val="004102A3"/>
    <w:rsid w:val="0041058E"/>
    <w:rsid w:val="004107C0"/>
    <w:rsid w:val="00410BB2"/>
    <w:rsid w:val="004113AF"/>
    <w:rsid w:val="00411617"/>
    <w:rsid w:val="00411B52"/>
    <w:rsid w:val="00411DA6"/>
    <w:rsid w:val="00412116"/>
    <w:rsid w:val="0041234B"/>
    <w:rsid w:val="00412C4A"/>
    <w:rsid w:val="004131A5"/>
    <w:rsid w:val="00413338"/>
    <w:rsid w:val="00413617"/>
    <w:rsid w:val="004139A5"/>
    <w:rsid w:val="00413C53"/>
    <w:rsid w:val="00413F48"/>
    <w:rsid w:val="0041492A"/>
    <w:rsid w:val="00414EC6"/>
    <w:rsid w:val="00415047"/>
    <w:rsid w:val="00415C24"/>
    <w:rsid w:val="00416932"/>
    <w:rsid w:val="00416B14"/>
    <w:rsid w:val="00416BE1"/>
    <w:rsid w:val="00416DF4"/>
    <w:rsid w:val="00416DF5"/>
    <w:rsid w:val="0041700D"/>
    <w:rsid w:val="00417038"/>
    <w:rsid w:val="004171F8"/>
    <w:rsid w:val="0041749D"/>
    <w:rsid w:val="004175C1"/>
    <w:rsid w:val="0041777E"/>
    <w:rsid w:val="004177FD"/>
    <w:rsid w:val="00417BCB"/>
    <w:rsid w:val="00417EB7"/>
    <w:rsid w:val="004200F7"/>
    <w:rsid w:val="0042030C"/>
    <w:rsid w:val="004208E5"/>
    <w:rsid w:val="00420920"/>
    <w:rsid w:val="00420BAE"/>
    <w:rsid w:val="00420F60"/>
    <w:rsid w:val="0042119B"/>
    <w:rsid w:val="0042158B"/>
    <w:rsid w:val="004226BA"/>
    <w:rsid w:val="0042284E"/>
    <w:rsid w:val="00422DC5"/>
    <w:rsid w:val="004231CA"/>
    <w:rsid w:val="004232A3"/>
    <w:rsid w:val="00423974"/>
    <w:rsid w:val="00424D4E"/>
    <w:rsid w:val="00424DCE"/>
    <w:rsid w:val="00424E04"/>
    <w:rsid w:val="00425B13"/>
    <w:rsid w:val="00426129"/>
    <w:rsid w:val="00426677"/>
    <w:rsid w:val="00426765"/>
    <w:rsid w:val="00426958"/>
    <w:rsid w:val="00426D38"/>
    <w:rsid w:val="00426E40"/>
    <w:rsid w:val="00426FD6"/>
    <w:rsid w:val="004271A6"/>
    <w:rsid w:val="00427336"/>
    <w:rsid w:val="00427469"/>
    <w:rsid w:val="00427999"/>
    <w:rsid w:val="00427AC3"/>
    <w:rsid w:val="00427C20"/>
    <w:rsid w:val="004302E6"/>
    <w:rsid w:val="00430923"/>
    <w:rsid w:val="00430A6E"/>
    <w:rsid w:val="00430AEC"/>
    <w:rsid w:val="00430E89"/>
    <w:rsid w:val="00430F74"/>
    <w:rsid w:val="00430FCA"/>
    <w:rsid w:val="00431860"/>
    <w:rsid w:val="00432178"/>
    <w:rsid w:val="00432250"/>
    <w:rsid w:val="004322C6"/>
    <w:rsid w:val="00432524"/>
    <w:rsid w:val="004325B7"/>
    <w:rsid w:val="004326BA"/>
    <w:rsid w:val="00433499"/>
    <w:rsid w:val="004334A9"/>
    <w:rsid w:val="004334E7"/>
    <w:rsid w:val="0043371F"/>
    <w:rsid w:val="00433A95"/>
    <w:rsid w:val="00433D58"/>
    <w:rsid w:val="00434421"/>
    <w:rsid w:val="004346AB"/>
    <w:rsid w:val="00434E21"/>
    <w:rsid w:val="00435064"/>
    <w:rsid w:val="004355E1"/>
    <w:rsid w:val="00435E68"/>
    <w:rsid w:val="00435F04"/>
    <w:rsid w:val="004364BD"/>
    <w:rsid w:val="0043699C"/>
    <w:rsid w:val="00436AEF"/>
    <w:rsid w:val="00436F3C"/>
    <w:rsid w:val="004370BE"/>
    <w:rsid w:val="0043767E"/>
    <w:rsid w:val="00437993"/>
    <w:rsid w:val="00437BFD"/>
    <w:rsid w:val="004400C5"/>
    <w:rsid w:val="0044030A"/>
    <w:rsid w:val="00440768"/>
    <w:rsid w:val="00440ADD"/>
    <w:rsid w:val="00440D15"/>
    <w:rsid w:val="00441882"/>
    <w:rsid w:val="00441937"/>
    <w:rsid w:val="0044194E"/>
    <w:rsid w:val="004422B6"/>
    <w:rsid w:val="00442309"/>
    <w:rsid w:val="00442495"/>
    <w:rsid w:val="00442541"/>
    <w:rsid w:val="0044256C"/>
    <w:rsid w:val="004426D6"/>
    <w:rsid w:val="00442AB0"/>
    <w:rsid w:val="00442C75"/>
    <w:rsid w:val="00442DE1"/>
    <w:rsid w:val="00442E4F"/>
    <w:rsid w:val="00443285"/>
    <w:rsid w:val="004433DB"/>
    <w:rsid w:val="00443614"/>
    <w:rsid w:val="0044369D"/>
    <w:rsid w:val="0044396E"/>
    <w:rsid w:val="00443D4C"/>
    <w:rsid w:val="0044407D"/>
    <w:rsid w:val="00444215"/>
    <w:rsid w:val="0044422B"/>
    <w:rsid w:val="004442BD"/>
    <w:rsid w:val="004444CB"/>
    <w:rsid w:val="0044485C"/>
    <w:rsid w:val="00444B80"/>
    <w:rsid w:val="00445074"/>
    <w:rsid w:val="0044516C"/>
    <w:rsid w:val="004456B7"/>
    <w:rsid w:val="004457E1"/>
    <w:rsid w:val="00445BF3"/>
    <w:rsid w:val="00446407"/>
    <w:rsid w:val="004469B5"/>
    <w:rsid w:val="00446C68"/>
    <w:rsid w:val="00446D00"/>
    <w:rsid w:val="00446E69"/>
    <w:rsid w:val="0044717B"/>
    <w:rsid w:val="004477AB"/>
    <w:rsid w:val="0044781B"/>
    <w:rsid w:val="004478DF"/>
    <w:rsid w:val="00447CB0"/>
    <w:rsid w:val="00450372"/>
    <w:rsid w:val="00450475"/>
    <w:rsid w:val="0045093D"/>
    <w:rsid w:val="00450B64"/>
    <w:rsid w:val="0045198E"/>
    <w:rsid w:val="00451F5E"/>
    <w:rsid w:val="004521C8"/>
    <w:rsid w:val="00452369"/>
    <w:rsid w:val="0045263B"/>
    <w:rsid w:val="00453540"/>
    <w:rsid w:val="004536F1"/>
    <w:rsid w:val="004538F3"/>
    <w:rsid w:val="004539AC"/>
    <w:rsid w:val="00453B4A"/>
    <w:rsid w:val="00453BBC"/>
    <w:rsid w:val="0045414C"/>
    <w:rsid w:val="00454855"/>
    <w:rsid w:val="00454BE7"/>
    <w:rsid w:val="00454EF7"/>
    <w:rsid w:val="00454F0A"/>
    <w:rsid w:val="0045510C"/>
    <w:rsid w:val="00455217"/>
    <w:rsid w:val="00456154"/>
    <w:rsid w:val="0045620A"/>
    <w:rsid w:val="00456F77"/>
    <w:rsid w:val="004575D6"/>
    <w:rsid w:val="00457638"/>
    <w:rsid w:val="00457BC3"/>
    <w:rsid w:val="00457F80"/>
    <w:rsid w:val="00460066"/>
    <w:rsid w:val="004611DD"/>
    <w:rsid w:val="00461429"/>
    <w:rsid w:val="004619BE"/>
    <w:rsid w:val="00461B2A"/>
    <w:rsid w:val="00461CE7"/>
    <w:rsid w:val="00461F3F"/>
    <w:rsid w:val="00461FF4"/>
    <w:rsid w:val="004620FE"/>
    <w:rsid w:val="00462968"/>
    <w:rsid w:val="00462BEE"/>
    <w:rsid w:val="00463709"/>
    <w:rsid w:val="00463756"/>
    <w:rsid w:val="00463D4A"/>
    <w:rsid w:val="00463E48"/>
    <w:rsid w:val="00464197"/>
    <w:rsid w:val="00464415"/>
    <w:rsid w:val="00464582"/>
    <w:rsid w:val="00464685"/>
    <w:rsid w:val="00464805"/>
    <w:rsid w:val="004648EC"/>
    <w:rsid w:val="00464943"/>
    <w:rsid w:val="0046540D"/>
    <w:rsid w:val="004657B3"/>
    <w:rsid w:val="00465A7F"/>
    <w:rsid w:val="00465EB9"/>
    <w:rsid w:val="00466892"/>
    <w:rsid w:val="00467120"/>
    <w:rsid w:val="00467518"/>
    <w:rsid w:val="00467538"/>
    <w:rsid w:val="004679E8"/>
    <w:rsid w:val="00467AE4"/>
    <w:rsid w:val="00467B09"/>
    <w:rsid w:val="00467E8A"/>
    <w:rsid w:val="004709D8"/>
    <w:rsid w:val="0047101F"/>
    <w:rsid w:val="00471949"/>
    <w:rsid w:val="00472382"/>
    <w:rsid w:val="00472453"/>
    <w:rsid w:val="0047255D"/>
    <w:rsid w:val="00472918"/>
    <w:rsid w:val="00472B92"/>
    <w:rsid w:val="00472FD1"/>
    <w:rsid w:val="004730B6"/>
    <w:rsid w:val="00473704"/>
    <w:rsid w:val="00473770"/>
    <w:rsid w:val="00473A53"/>
    <w:rsid w:val="00473B81"/>
    <w:rsid w:val="00473D10"/>
    <w:rsid w:val="00473E9F"/>
    <w:rsid w:val="00474524"/>
    <w:rsid w:val="00474589"/>
    <w:rsid w:val="00474652"/>
    <w:rsid w:val="00474965"/>
    <w:rsid w:val="00474A49"/>
    <w:rsid w:val="00474DFE"/>
    <w:rsid w:val="00474F49"/>
    <w:rsid w:val="00475318"/>
    <w:rsid w:val="00475A8B"/>
    <w:rsid w:val="004767F2"/>
    <w:rsid w:val="004769B9"/>
    <w:rsid w:val="004769BB"/>
    <w:rsid w:val="00476A5D"/>
    <w:rsid w:val="00476AC9"/>
    <w:rsid w:val="00476CE3"/>
    <w:rsid w:val="00477081"/>
    <w:rsid w:val="0047734C"/>
    <w:rsid w:val="004774C0"/>
    <w:rsid w:val="00477930"/>
    <w:rsid w:val="00477A71"/>
    <w:rsid w:val="00477A82"/>
    <w:rsid w:val="00477A9C"/>
    <w:rsid w:val="00477B62"/>
    <w:rsid w:val="00477C2E"/>
    <w:rsid w:val="004800A0"/>
    <w:rsid w:val="00480297"/>
    <w:rsid w:val="00480EBE"/>
    <w:rsid w:val="00481480"/>
    <w:rsid w:val="0048153B"/>
    <w:rsid w:val="00481862"/>
    <w:rsid w:val="00481C18"/>
    <w:rsid w:val="00481C2E"/>
    <w:rsid w:val="00481C95"/>
    <w:rsid w:val="00481F01"/>
    <w:rsid w:val="004820E6"/>
    <w:rsid w:val="004830D5"/>
    <w:rsid w:val="004833E2"/>
    <w:rsid w:val="0048341D"/>
    <w:rsid w:val="0048385A"/>
    <w:rsid w:val="0048393A"/>
    <w:rsid w:val="00483A8E"/>
    <w:rsid w:val="00483E8A"/>
    <w:rsid w:val="00484203"/>
    <w:rsid w:val="004845B1"/>
    <w:rsid w:val="0048473C"/>
    <w:rsid w:val="0048488D"/>
    <w:rsid w:val="004849CE"/>
    <w:rsid w:val="00484B3D"/>
    <w:rsid w:val="00484CF8"/>
    <w:rsid w:val="00484ECE"/>
    <w:rsid w:val="00485052"/>
    <w:rsid w:val="00485149"/>
    <w:rsid w:val="004851E6"/>
    <w:rsid w:val="0048534D"/>
    <w:rsid w:val="004859B8"/>
    <w:rsid w:val="00485C08"/>
    <w:rsid w:val="004860ED"/>
    <w:rsid w:val="004862BF"/>
    <w:rsid w:val="00486410"/>
    <w:rsid w:val="00486448"/>
    <w:rsid w:val="004869BE"/>
    <w:rsid w:val="00486ED4"/>
    <w:rsid w:val="00487197"/>
    <w:rsid w:val="00487534"/>
    <w:rsid w:val="00487B3A"/>
    <w:rsid w:val="0048874C"/>
    <w:rsid w:val="0049003F"/>
    <w:rsid w:val="00490865"/>
    <w:rsid w:val="0049090C"/>
    <w:rsid w:val="00490D7A"/>
    <w:rsid w:val="00490D8D"/>
    <w:rsid w:val="004911C7"/>
    <w:rsid w:val="00492019"/>
    <w:rsid w:val="004922B8"/>
    <w:rsid w:val="00492B3D"/>
    <w:rsid w:val="004939C7"/>
    <w:rsid w:val="00493B39"/>
    <w:rsid w:val="00493EF2"/>
    <w:rsid w:val="00494103"/>
    <w:rsid w:val="004944E3"/>
    <w:rsid w:val="0049523B"/>
    <w:rsid w:val="00495F5C"/>
    <w:rsid w:val="00495FFC"/>
    <w:rsid w:val="00496237"/>
    <w:rsid w:val="00496447"/>
    <w:rsid w:val="00496835"/>
    <w:rsid w:val="0049733F"/>
    <w:rsid w:val="0049772B"/>
    <w:rsid w:val="00497E90"/>
    <w:rsid w:val="00497FA8"/>
    <w:rsid w:val="004A0A8B"/>
    <w:rsid w:val="004A0C98"/>
    <w:rsid w:val="004A0D2D"/>
    <w:rsid w:val="004A142F"/>
    <w:rsid w:val="004A148E"/>
    <w:rsid w:val="004A1776"/>
    <w:rsid w:val="004A1857"/>
    <w:rsid w:val="004A1F0E"/>
    <w:rsid w:val="004A2047"/>
    <w:rsid w:val="004A2129"/>
    <w:rsid w:val="004A22B2"/>
    <w:rsid w:val="004A2361"/>
    <w:rsid w:val="004A2528"/>
    <w:rsid w:val="004A2537"/>
    <w:rsid w:val="004A2959"/>
    <w:rsid w:val="004A2DA2"/>
    <w:rsid w:val="004A2EC7"/>
    <w:rsid w:val="004A3024"/>
    <w:rsid w:val="004A30E9"/>
    <w:rsid w:val="004A3586"/>
    <w:rsid w:val="004A3A63"/>
    <w:rsid w:val="004A452E"/>
    <w:rsid w:val="004A4D1D"/>
    <w:rsid w:val="004A5000"/>
    <w:rsid w:val="004A5B36"/>
    <w:rsid w:val="004A5FD8"/>
    <w:rsid w:val="004A65B6"/>
    <w:rsid w:val="004A6631"/>
    <w:rsid w:val="004A6AA7"/>
    <w:rsid w:val="004A70B5"/>
    <w:rsid w:val="004A7249"/>
    <w:rsid w:val="004A72C6"/>
    <w:rsid w:val="004A7540"/>
    <w:rsid w:val="004A7584"/>
    <w:rsid w:val="004A780F"/>
    <w:rsid w:val="004B01CB"/>
    <w:rsid w:val="004B02A7"/>
    <w:rsid w:val="004B053E"/>
    <w:rsid w:val="004B0730"/>
    <w:rsid w:val="004B0944"/>
    <w:rsid w:val="004B0AF3"/>
    <w:rsid w:val="004B0B5C"/>
    <w:rsid w:val="004B101E"/>
    <w:rsid w:val="004B1945"/>
    <w:rsid w:val="004B1972"/>
    <w:rsid w:val="004B1C78"/>
    <w:rsid w:val="004B225C"/>
    <w:rsid w:val="004B2272"/>
    <w:rsid w:val="004B24CC"/>
    <w:rsid w:val="004B28C6"/>
    <w:rsid w:val="004B2C8B"/>
    <w:rsid w:val="004B2DBD"/>
    <w:rsid w:val="004B3DB0"/>
    <w:rsid w:val="004B3FAD"/>
    <w:rsid w:val="004B43A4"/>
    <w:rsid w:val="004B4487"/>
    <w:rsid w:val="004B4BBF"/>
    <w:rsid w:val="004B52BC"/>
    <w:rsid w:val="004B59AF"/>
    <w:rsid w:val="004B5B19"/>
    <w:rsid w:val="004B5F3D"/>
    <w:rsid w:val="004B6247"/>
    <w:rsid w:val="004B630D"/>
    <w:rsid w:val="004B684D"/>
    <w:rsid w:val="004B6922"/>
    <w:rsid w:val="004B766D"/>
    <w:rsid w:val="004B7ACA"/>
    <w:rsid w:val="004B7B33"/>
    <w:rsid w:val="004B7D0B"/>
    <w:rsid w:val="004B7F56"/>
    <w:rsid w:val="004C0389"/>
    <w:rsid w:val="004C03B2"/>
    <w:rsid w:val="004C03F7"/>
    <w:rsid w:val="004C06CD"/>
    <w:rsid w:val="004C07F1"/>
    <w:rsid w:val="004C09D9"/>
    <w:rsid w:val="004C0F0E"/>
    <w:rsid w:val="004C1001"/>
    <w:rsid w:val="004C1809"/>
    <w:rsid w:val="004C1F56"/>
    <w:rsid w:val="004C23CB"/>
    <w:rsid w:val="004C2668"/>
    <w:rsid w:val="004C2B25"/>
    <w:rsid w:val="004C2E4A"/>
    <w:rsid w:val="004C3228"/>
    <w:rsid w:val="004C34AC"/>
    <w:rsid w:val="004C3C15"/>
    <w:rsid w:val="004C3DFA"/>
    <w:rsid w:val="004C4365"/>
    <w:rsid w:val="004C462D"/>
    <w:rsid w:val="004C4880"/>
    <w:rsid w:val="004C4D71"/>
    <w:rsid w:val="004C5C4D"/>
    <w:rsid w:val="004C5C8D"/>
    <w:rsid w:val="004C5E8E"/>
    <w:rsid w:val="004C5FE3"/>
    <w:rsid w:val="004C7386"/>
    <w:rsid w:val="004C7543"/>
    <w:rsid w:val="004C7808"/>
    <w:rsid w:val="004C7901"/>
    <w:rsid w:val="004C7941"/>
    <w:rsid w:val="004C7F6D"/>
    <w:rsid w:val="004D008F"/>
    <w:rsid w:val="004D0126"/>
    <w:rsid w:val="004D03D0"/>
    <w:rsid w:val="004D040F"/>
    <w:rsid w:val="004D04B8"/>
    <w:rsid w:val="004D0696"/>
    <w:rsid w:val="004D080D"/>
    <w:rsid w:val="004D0CE0"/>
    <w:rsid w:val="004D0EDF"/>
    <w:rsid w:val="004D159E"/>
    <w:rsid w:val="004D15AF"/>
    <w:rsid w:val="004D20C8"/>
    <w:rsid w:val="004D2128"/>
    <w:rsid w:val="004D234D"/>
    <w:rsid w:val="004D262A"/>
    <w:rsid w:val="004D27CB"/>
    <w:rsid w:val="004D2B2F"/>
    <w:rsid w:val="004D2B40"/>
    <w:rsid w:val="004D3488"/>
    <w:rsid w:val="004D380A"/>
    <w:rsid w:val="004D412E"/>
    <w:rsid w:val="004D4565"/>
    <w:rsid w:val="004D5FF4"/>
    <w:rsid w:val="004D6062"/>
    <w:rsid w:val="004D6313"/>
    <w:rsid w:val="004D68FB"/>
    <w:rsid w:val="004D6BE5"/>
    <w:rsid w:val="004D7104"/>
    <w:rsid w:val="004D7685"/>
    <w:rsid w:val="004D7CE2"/>
    <w:rsid w:val="004E00AE"/>
    <w:rsid w:val="004E0647"/>
    <w:rsid w:val="004E0B90"/>
    <w:rsid w:val="004E0DBB"/>
    <w:rsid w:val="004E0EE2"/>
    <w:rsid w:val="004E1041"/>
    <w:rsid w:val="004E10CD"/>
    <w:rsid w:val="004E13EA"/>
    <w:rsid w:val="004E190F"/>
    <w:rsid w:val="004E1BF2"/>
    <w:rsid w:val="004E1D64"/>
    <w:rsid w:val="004E270D"/>
    <w:rsid w:val="004E2788"/>
    <w:rsid w:val="004E2B40"/>
    <w:rsid w:val="004E2BD9"/>
    <w:rsid w:val="004E314F"/>
    <w:rsid w:val="004E324B"/>
    <w:rsid w:val="004E330D"/>
    <w:rsid w:val="004E34CB"/>
    <w:rsid w:val="004E3880"/>
    <w:rsid w:val="004E3FB0"/>
    <w:rsid w:val="004E43AF"/>
    <w:rsid w:val="004E477C"/>
    <w:rsid w:val="004E47E1"/>
    <w:rsid w:val="004E48B8"/>
    <w:rsid w:val="004E50FB"/>
    <w:rsid w:val="004E5102"/>
    <w:rsid w:val="004E5171"/>
    <w:rsid w:val="004E55F1"/>
    <w:rsid w:val="004E57C3"/>
    <w:rsid w:val="004E59D6"/>
    <w:rsid w:val="004E5A70"/>
    <w:rsid w:val="004E5AF3"/>
    <w:rsid w:val="004E647D"/>
    <w:rsid w:val="004E660B"/>
    <w:rsid w:val="004E6874"/>
    <w:rsid w:val="004E69A9"/>
    <w:rsid w:val="004E6B36"/>
    <w:rsid w:val="004E724C"/>
    <w:rsid w:val="004E72CB"/>
    <w:rsid w:val="004E7721"/>
    <w:rsid w:val="004E77E8"/>
    <w:rsid w:val="004E796C"/>
    <w:rsid w:val="004E7D26"/>
    <w:rsid w:val="004E7FB0"/>
    <w:rsid w:val="004F02B3"/>
    <w:rsid w:val="004F0368"/>
    <w:rsid w:val="004F0A5B"/>
    <w:rsid w:val="004F0DAC"/>
    <w:rsid w:val="004F131F"/>
    <w:rsid w:val="004F1AB8"/>
    <w:rsid w:val="004F231F"/>
    <w:rsid w:val="004F252A"/>
    <w:rsid w:val="004F2617"/>
    <w:rsid w:val="004F2A17"/>
    <w:rsid w:val="004F2A1E"/>
    <w:rsid w:val="004F2B0C"/>
    <w:rsid w:val="004F2CE3"/>
    <w:rsid w:val="004F2E06"/>
    <w:rsid w:val="004F3005"/>
    <w:rsid w:val="004F34A6"/>
    <w:rsid w:val="004F3525"/>
    <w:rsid w:val="004F4408"/>
    <w:rsid w:val="004F5218"/>
    <w:rsid w:val="004F523A"/>
    <w:rsid w:val="004F65C2"/>
    <w:rsid w:val="004F6681"/>
    <w:rsid w:val="004F6713"/>
    <w:rsid w:val="004F6D8E"/>
    <w:rsid w:val="004F71A8"/>
    <w:rsid w:val="004F71B5"/>
    <w:rsid w:val="004F7459"/>
    <w:rsid w:val="004F762A"/>
    <w:rsid w:val="004F77C4"/>
    <w:rsid w:val="004F7AA6"/>
    <w:rsid w:val="004F7DF7"/>
    <w:rsid w:val="004F7FB0"/>
    <w:rsid w:val="0050003D"/>
    <w:rsid w:val="0050004D"/>
    <w:rsid w:val="00500157"/>
    <w:rsid w:val="0050046B"/>
    <w:rsid w:val="005004BC"/>
    <w:rsid w:val="005005B6"/>
    <w:rsid w:val="005006A4"/>
    <w:rsid w:val="00500905"/>
    <w:rsid w:val="0050094A"/>
    <w:rsid w:val="00500A2E"/>
    <w:rsid w:val="00500DBE"/>
    <w:rsid w:val="00500DE7"/>
    <w:rsid w:val="00500E05"/>
    <w:rsid w:val="005010CE"/>
    <w:rsid w:val="00501251"/>
    <w:rsid w:val="00501E49"/>
    <w:rsid w:val="00501F4C"/>
    <w:rsid w:val="00502177"/>
    <w:rsid w:val="005023C0"/>
    <w:rsid w:val="005026D7"/>
    <w:rsid w:val="00502902"/>
    <w:rsid w:val="00502B1C"/>
    <w:rsid w:val="00502B49"/>
    <w:rsid w:val="00502C92"/>
    <w:rsid w:val="005031D6"/>
    <w:rsid w:val="00503412"/>
    <w:rsid w:val="00503566"/>
    <w:rsid w:val="00503CC0"/>
    <w:rsid w:val="00504070"/>
    <w:rsid w:val="005047DE"/>
    <w:rsid w:val="0050486E"/>
    <w:rsid w:val="00505188"/>
    <w:rsid w:val="00505268"/>
    <w:rsid w:val="005059DD"/>
    <w:rsid w:val="00505C51"/>
    <w:rsid w:val="00505F48"/>
    <w:rsid w:val="00505F69"/>
    <w:rsid w:val="005061D5"/>
    <w:rsid w:val="00506419"/>
    <w:rsid w:val="00506A4F"/>
    <w:rsid w:val="0050721D"/>
    <w:rsid w:val="00507CA9"/>
    <w:rsid w:val="00507F9A"/>
    <w:rsid w:val="00510278"/>
    <w:rsid w:val="0051079E"/>
    <w:rsid w:val="005108CF"/>
    <w:rsid w:val="005108D1"/>
    <w:rsid w:val="0051096D"/>
    <w:rsid w:val="005109D8"/>
    <w:rsid w:val="00510AB6"/>
    <w:rsid w:val="00510CDE"/>
    <w:rsid w:val="00510FD2"/>
    <w:rsid w:val="00511139"/>
    <w:rsid w:val="005115A0"/>
    <w:rsid w:val="005115F3"/>
    <w:rsid w:val="0051168F"/>
    <w:rsid w:val="00511D90"/>
    <w:rsid w:val="00512040"/>
    <w:rsid w:val="005123A0"/>
    <w:rsid w:val="005128EA"/>
    <w:rsid w:val="00512E8F"/>
    <w:rsid w:val="00513102"/>
    <w:rsid w:val="005135F4"/>
    <w:rsid w:val="00513632"/>
    <w:rsid w:val="0051375C"/>
    <w:rsid w:val="005139A9"/>
    <w:rsid w:val="00514DB5"/>
    <w:rsid w:val="00515403"/>
    <w:rsid w:val="00515451"/>
    <w:rsid w:val="005154CA"/>
    <w:rsid w:val="00515A4A"/>
    <w:rsid w:val="0051623E"/>
    <w:rsid w:val="00516498"/>
    <w:rsid w:val="005164C8"/>
    <w:rsid w:val="005171A3"/>
    <w:rsid w:val="00517359"/>
    <w:rsid w:val="0051FD74"/>
    <w:rsid w:val="00520463"/>
    <w:rsid w:val="005215E5"/>
    <w:rsid w:val="0052179B"/>
    <w:rsid w:val="005219B8"/>
    <w:rsid w:val="00521DB0"/>
    <w:rsid w:val="00522203"/>
    <w:rsid w:val="0052263E"/>
    <w:rsid w:val="00522A83"/>
    <w:rsid w:val="00522B79"/>
    <w:rsid w:val="00522C9D"/>
    <w:rsid w:val="00522E2D"/>
    <w:rsid w:val="00522E4D"/>
    <w:rsid w:val="00523004"/>
    <w:rsid w:val="00523051"/>
    <w:rsid w:val="00523743"/>
    <w:rsid w:val="005237EE"/>
    <w:rsid w:val="00523A2D"/>
    <w:rsid w:val="00523C9B"/>
    <w:rsid w:val="00523E54"/>
    <w:rsid w:val="0052445D"/>
    <w:rsid w:val="005247CA"/>
    <w:rsid w:val="00524951"/>
    <w:rsid w:val="00524960"/>
    <w:rsid w:val="005249C1"/>
    <w:rsid w:val="00524D0C"/>
    <w:rsid w:val="00524E65"/>
    <w:rsid w:val="005250CF"/>
    <w:rsid w:val="0052585A"/>
    <w:rsid w:val="0052597C"/>
    <w:rsid w:val="00525E66"/>
    <w:rsid w:val="0052603D"/>
    <w:rsid w:val="00526173"/>
    <w:rsid w:val="0052670F"/>
    <w:rsid w:val="00526F80"/>
    <w:rsid w:val="00527289"/>
    <w:rsid w:val="005273B6"/>
    <w:rsid w:val="005273FB"/>
    <w:rsid w:val="005275BB"/>
    <w:rsid w:val="00527671"/>
    <w:rsid w:val="00527869"/>
    <w:rsid w:val="0053014F"/>
    <w:rsid w:val="005304AD"/>
    <w:rsid w:val="005309B4"/>
    <w:rsid w:val="00530F67"/>
    <w:rsid w:val="00531147"/>
    <w:rsid w:val="00531AB8"/>
    <w:rsid w:val="00531BCF"/>
    <w:rsid w:val="00532D2A"/>
    <w:rsid w:val="00532FCE"/>
    <w:rsid w:val="00533934"/>
    <w:rsid w:val="00533A1E"/>
    <w:rsid w:val="00533DE8"/>
    <w:rsid w:val="00533E90"/>
    <w:rsid w:val="00534121"/>
    <w:rsid w:val="005346E5"/>
    <w:rsid w:val="00534C3A"/>
    <w:rsid w:val="0053508A"/>
    <w:rsid w:val="005350E5"/>
    <w:rsid w:val="0053534D"/>
    <w:rsid w:val="0053588B"/>
    <w:rsid w:val="00535B31"/>
    <w:rsid w:val="00535B5A"/>
    <w:rsid w:val="00535CCA"/>
    <w:rsid w:val="00536271"/>
    <w:rsid w:val="005365A8"/>
    <w:rsid w:val="005365AF"/>
    <w:rsid w:val="00536690"/>
    <w:rsid w:val="00536B34"/>
    <w:rsid w:val="00536BB1"/>
    <w:rsid w:val="00536C56"/>
    <w:rsid w:val="00536D0B"/>
    <w:rsid w:val="005371CB"/>
    <w:rsid w:val="005376DA"/>
    <w:rsid w:val="005378CA"/>
    <w:rsid w:val="005378F1"/>
    <w:rsid w:val="00537A46"/>
    <w:rsid w:val="005402F5"/>
    <w:rsid w:val="00540A10"/>
    <w:rsid w:val="005415B2"/>
    <w:rsid w:val="00541650"/>
    <w:rsid w:val="005416B9"/>
    <w:rsid w:val="00541983"/>
    <w:rsid w:val="00541DB8"/>
    <w:rsid w:val="00541F9E"/>
    <w:rsid w:val="00542023"/>
    <w:rsid w:val="005432BB"/>
    <w:rsid w:val="00543459"/>
    <w:rsid w:val="00543504"/>
    <w:rsid w:val="0054389D"/>
    <w:rsid w:val="00543B6D"/>
    <w:rsid w:val="005441E8"/>
    <w:rsid w:val="00544884"/>
    <w:rsid w:val="00544AD0"/>
    <w:rsid w:val="00545A0E"/>
    <w:rsid w:val="00545B60"/>
    <w:rsid w:val="00546106"/>
    <w:rsid w:val="00546176"/>
    <w:rsid w:val="005467A2"/>
    <w:rsid w:val="00546CA6"/>
    <w:rsid w:val="00546CCE"/>
    <w:rsid w:val="0054702A"/>
    <w:rsid w:val="0054713D"/>
    <w:rsid w:val="00547420"/>
    <w:rsid w:val="00547AD0"/>
    <w:rsid w:val="00547D05"/>
    <w:rsid w:val="005509C4"/>
    <w:rsid w:val="00550A30"/>
    <w:rsid w:val="00551081"/>
    <w:rsid w:val="0055166B"/>
    <w:rsid w:val="00551789"/>
    <w:rsid w:val="00551B5F"/>
    <w:rsid w:val="00551E0D"/>
    <w:rsid w:val="005520AF"/>
    <w:rsid w:val="005521A5"/>
    <w:rsid w:val="00552282"/>
    <w:rsid w:val="00552391"/>
    <w:rsid w:val="005527F1"/>
    <w:rsid w:val="00552A50"/>
    <w:rsid w:val="00552A6D"/>
    <w:rsid w:val="00552AF2"/>
    <w:rsid w:val="00552BCC"/>
    <w:rsid w:val="0055355A"/>
    <w:rsid w:val="00553E8E"/>
    <w:rsid w:val="005541DC"/>
    <w:rsid w:val="00554BC6"/>
    <w:rsid w:val="00554BFA"/>
    <w:rsid w:val="00554CE9"/>
    <w:rsid w:val="0055506E"/>
    <w:rsid w:val="0055530D"/>
    <w:rsid w:val="005555AF"/>
    <w:rsid w:val="00555624"/>
    <w:rsid w:val="00555747"/>
    <w:rsid w:val="00555771"/>
    <w:rsid w:val="00556B7B"/>
    <w:rsid w:val="0055724D"/>
    <w:rsid w:val="005600C8"/>
    <w:rsid w:val="00560310"/>
    <w:rsid w:val="00560376"/>
    <w:rsid w:val="00560E83"/>
    <w:rsid w:val="00561069"/>
    <w:rsid w:val="0056142A"/>
    <w:rsid w:val="005619CD"/>
    <w:rsid w:val="00561B67"/>
    <w:rsid w:val="00561D96"/>
    <w:rsid w:val="0056230B"/>
    <w:rsid w:val="005627A8"/>
    <w:rsid w:val="0056284F"/>
    <w:rsid w:val="005629E9"/>
    <w:rsid w:val="00562C55"/>
    <w:rsid w:val="00562C67"/>
    <w:rsid w:val="00563698"/>
    <w:rsid w:val="00563AC2"/>
    <w:rsid w:val="00563BD8"/>
    <w:rsid w:val="00563D4D"/>
    <w:rsid w:val="00563FC1"/>
    <w:rsid w:val="00564102"/>
    <w:rsid w:val="0056442D"/>
    <w:rsid w:val="00564552"/>
    <w:rsid w:val="00564DA3"/>
    <w:rsid w:val="00565021"/>
    <w:rsid w:val="00565530"/>
    <w:rsid w:val="00565F17"/>
    <w:rsid w:val="0056606D"/>
    <w:rsid w:val="00566091"/>
    <w:rsid w:val="005661A9"/>
    <w:rsid w:val="00566590"/>
    <w:rsid w:val="005665D1"/>
    <w:rsid w:val="005669A5"/>
    <w:rsid w:val="005669EC"/>
    <w:rsid w:val="00567691"/>
    <w:rsid w:val="00567711"/>
    <w:rsid w:val="00567835"/>
    <w:rsid w:val="005678F4"/>
    <w:rsid w:val="005703EF"/>
    <w:rsid w:val="005710CB"/>
    <w:rsid w:val="00571543"/>
    <w:rsid w:val="00571920"/>
    <w:rsid w:val="00571962"/>
    <w:rsid w:val="00571BEE"/>
    <w:rsid w:val="00571F9C"/>
    <w:rsid w:val="00572375"/>
    <w:rsid w:val="00572674"/>
    <w:rsid w:val="00572A28"/>
    <w:rsid w:val="00572D19"/>
    <w:rsid w:val="00572D8A"/>
    <w:rsid w:val="0057310E"/>
    <w:rsid w:val="0057388C"/>
    <w:rsid w:val="00573A53"/>
    <w:rsid w:val="00574115"/>
    <w:rsid w:val="005747BF"/>
    <w:rsid w:val="00574813"/>
    <w:rsid w:val="00574921"/>
    <w:rsid w:val="00574B87"/>
    <w:rsid w:val="00574C95"/>
    <w:rsid w:val="00574E22"/>
    <w:rsid w:val="00574E4D"/>
    <w:rsid w:val="00574EC8"/>
    <w:rsid w:val="00574F4B"/>
    <w:rsid w:val="00575081"/>
    <w:rsid w:val="005759B0"/>
    <w:rsid w:val="00575DF1"/>
    <w:rsid w:val="00576005"/>
    <w:rsid w:val="0057616D"/>
    <w:rsid w:val="00577362"/>
    <w:rsid w:val="005774A8"/>
    <w:rsid w:val="00577BAD"/>
    <w:rsid w:val="00577CAE"/>
    <w:rsid w:val="00577CD5"/>
    <w:rsid w:val="00577DF3"/>
    <w:rsid w:val="005806AE"/>
    <w:rsid w:val="00580DFB"/>
    <w:rsid w:val="00581112"/>
    <w:rsid w:val="00581CA4"/>
    <w:rsid w:val="00581ED7"/>
    <w:rsid w:val="00581F1D"/>
    <w:rsid w:val="00582638"/>
    <w:rsid w:val="005826D6"/>
    <w:rsid w:val="00582871"/>
    <w:rsid w:val="005828BA"/>
    <w:rsid w:val="00582D83"/>
    <w:rsid w:val="00582FAE"/>
    <w:rsid w:val="00583032"/>
    <w:rsid w:val="00584441"/>
    <w:rsid w:val="0058485F"/>
    <w:rsid w:val="005848A7"/>
    <w:rsid w:val="00584A1F"/>
    <w:rsid w:val="00584DAB"/>
    <w:rsid w:val="00584DCC"/>
    <w:rsid w:val="00585066"/>
    <w:rsid w:val="00585668"/>
    <w:rsid w:val="005856E2"/>
    <w:rsid w:val="00585A42"/>
    <w:rsid w:val="00585D84"/>
    <w:rsid w:val="00586348"/>
    <w:rsid w:val="00586556"/>
    <w:rsid w:val="0058777F"/>
    <w:rsid w:val="00587846"/>
    <w:rsid w:val="00587BA9"/>
    <w:rsid w:val="00587D90"/>
    <w:rsid w:val="005906C9"/>
    <w:rsid w:val="005908A4"/>
    <w:rsid w:val="00590B3C"/>
    <w:rsid w:val="00590C40"/>
    <w:rsid w:val="00590DF2"/>
    <w:rsid w:val="00590F81"/>
    <w:rsid w:val="005911EE"/>
    <w:rsid w:val="005915BA"/>
    <w:rsid w:val="005918D7"/>
    <w:rsid w:val="005918E1"/>
    <w:rsid w:val="00592BCA"/>
    <w:rsid w:val="005933F3"/>
    <w:rsid w:val="00593813"/>
    <w:rsid w:val="0059397E"/>
    <w:rsid w:val="00593A7C"/>
    <w:rsid w:val="00593B5B"/>
    <w:rsid w:val="00593BFF"/>
    <w:rsid w:val="00593CAD"/>
    <w:rsid w:val="0059412A"/>
    <w:rsid w:val="005948E7"/>
    <w:rsid w:val="005949A0"/>
    <w:rsid w:val="00594AFE"/>
    <w:rsid w:val="00594CCC"/>
    <w:rsid w:val="00594E9A"/>
    <w:rsid w:val="00595E93"/>
    <w:rsid w:val="005961A7"/>
    <w:rsid w:val="0059651C"/>
    <w:rsid w:val="005967B5"/>
    <w:rsid w:val="00596BDC"/>
    <w:rsid w:val="00596BE2"/>
    <w:rsid w:val="00596C03"/>
    <w:rsid w:val="00597057"/>
    <w:rsid w:val="005972EE"/>
    <w:rsid w:val="00597A6A"/>
    <w:rsid w:val="00597E2B"/>
    <w:rsid w:val="00597FC1"/>
    <w:rsid w:val="005A0A6F"/>
    <w:rsid w:val="005A0D9B"/>
    <w:rsid w:val="005A13D8"/>
    <w:rsid w:val="005A1EA3"/>
    <w:rsid w:val="005A272F"/>
    <w:rsid w:val="005A2D52"/>
    <w:rsid w:val="005A3799"/>
    <w:rsid w:val="005A388C"/>
    <w:rsid w:val="005A3EBE"/>
    <w:rsid w:val="005A4197"/>
    <w:rsid w:val="005A45C0"/>
    <w:rsid w:val="005A45C1"/>
    <w:rsid w:val="005A4756"/>
    <w:rsid w:val="005A4A15"/>
    <w:rsid w:val="005A4E83"/>
    <w:rsid w:val="005A588E"/>
    <w:rsid w:val="005A5AEA"/>
    <w:rsid w:val="005A5E0C"/>
    <w:rsid w:val="005A6207"/>
    <w:rsid w:val="005A6484"/>
    <w:rsid w:val="005A6812"/>
    <w:rsid w:val="005A6A61"/>
    <w:rsid w:val="005A6B48"/>
    <w:rsid w:val="005A6CF2"/>
    <w:rsid w:val="005A7CB7"/>
    <w:rsid w:val="005B02E6"/>
    <w:rsid w:val="005B05A5"/>
    <w:rsid w:val="005B0839"/>
    <w:rsid w:val="005B0D0A"/>
    <w:rsid w:val="005B0D39"/>
    <w:rsid w:val="005B1271"/>
    <w:rsid w:val="005B13D9"/>
    <w:rsid w:val="005B14C2"/>
    <w:rsid w:val="005B1CC9"/>
    <w:rsid w:val="005B1D4D"/>
    <w:rsid w:val="005B211C"/>
    <w:rsid w:val="005B21A1"/>
    <w:rsid w:val="005B2BFF"/>
    <w:rsid w:val="005B396E"/>
    <w:rsid w:val="005B4B73"/>
    <w:rsid w:val="005B5359"/>
    <w:rsid w:val="005B5544"/>
    <w:rsid w:val="005B5583"/>
    <w:rsid w:val="005B62ED"/>
    <w:rsid w:val="005B6879"/>
    <w:rsid w:val="005B6B67"/>
    <w:rsid w:val="005B6D25"/>
    <w:rsid w:val="005B6E5A"/>
    <w:rsid w:val="005B6E5F"/>
    <w:rsid w:val="005B730C"/>
    <w:rsid w:val="005B73D5"/>
    <w:rsid w:val="005B78BA"/>
    <w:rsid w:val="005B7B35"/>
    <w:rsid w:val="005B7C38"/>
    <w:rsid w:val="005B7DC1"/>
    <w:rsid w:val="005C079F"/>
    <w:rsid w:val="005C0AA5"/>
    <w:rsid w:val="005C0B4A"/>
    <w:rsid w:val="005C0B80"/>
    <w:rsid w:val="005C0FA3"/>
    <w:rsid w:val="005C10F3"/>
    <w:rsid w:val="005C1B28"/>
    <w:rsid w:val="005C1CD3"/>
    <w:rsid w:val="005C1DE1"/>
    <w:rsid w:val="005C21D8"/>
    <w:rsid w:val="005C2309"/>
    <w:rsid w:val="005C2A10"/>
    <w:rsid w:val="005C2E0B"/>
    <w:rsid w:val="005C2FE8"/>
    <w:rsid w:val="005C37B0"/>
    <w:rsid w:val="005C3DCC"/>
    <w:rsid w:val="005C40F1"/>
    <w:rsid w:val="005C41D4"/>
    <w:rsid w:val="005C44BC"/>
    <w:rsid w:val="005C4737"/>
    <w:rsid w:val="005C5048"/>
    <w:rsid w:val="005C584D"/>
    <w:rsid w:val="005C661A"/>
    <w:rsid w:val="005C6757"/>
    <w:rsid w:val="005C6B32"/>
    <w:rsid w:val="005C6D95"/>
    <w:rsid w:val="005C6F2E"/>
    <w:rsid w:val="005C7231"/>
    <w:rsid w:val="005C7494"/>
    <w:rsid w:val="005C775D"/>
    <w:rsid w:val="005D0327"/>
    <w:rsid w:val="005D041E"/>
    <w:rsid w:val="005D056C"/>
    <w:rsid w:val="005D0D97"/>
    <w:rsid w:val="005D16D4"/>
    <w:rsid w:val="005D1783"/>
    <w:rsid w:val="005D1828"/>
    <w:rsid w:val="005D1DF8"/>
    <w:rsid w:val="005D256A"/>
    <w:rsid w:val="005D29D1"/>
    <w:rsid w:val="005D2B75"/>
    <w:rsid w:val="005D3079"/>
    <w:rsid w:val="005D3A2D"/>
    <w:rsid w:val="005D425F"/>
    <w:rsid w:val="005D43E3"/>
    <w:rsid w:val="005D478C"/>
    <w:rsid w:val="005D4975"/>
    <w:rsid w:val="005D4B45"/>
    <w:rsid w:val="005D4E4D"/>
    <w:rsid w:val="005D55A2"/>
    <w:rsid w:val="005D55D3"/>
    <w:rsid w:val="005D57E6"/>
    <w:rsid w:val="005D629C"/>
    <w:rsid w:val="005D6A1C"/>
    <w:rsid w:val="005D7336"/>
    <w:rsid w:val="005D781F"/>
    <w:rsid w:val="005D794E"/>
    <w:rsid w:val="005D7965"/>
    <w:rsid w:val="005E085D"/>
    <w:rsid w:val="005E0BA5"/>
    <w:rsid w:val="005E0BCF"/>
    <w:rsid w:val="005E10BA"/>
    <w:rsid w:val="005E156F"/>
    <w:rsid w:val="005E15B3"/>
    <w:rsid w:val="005E16C3"/>
    <w:rsid w:val="005E1CC7"/>
    <w:rsid w:val="005E20AE"/>
    <w:rsid w:val="005E242B"/>
    <w:rsid w:val="005E2834"/>
    <w:rsid w:val="005E294A"/>
    <w:rsid w:val="005E2FE9"/>
    <w:rsid w:val="005E31BC"/>
    <w:rsid w:val="005E3575"/>
    <w:rsid w:val="005E3748"/>
    <w:rsid w:val="005E391C"/>
    <w:rsid w:val="005E3D8F"/>
    <w:rsid w:val="005E436E"/>
    <w:rsid w:val="005E44CF"/>
    <w:rsid w:val="005E4B88"/>
    <w:rsid w:val="005E4D3D"/>
    <w:rsid w:val="005E5566"/>
    <w:rsid w:val="005E5732"/>
    <w:rsid w:val="005E5B47"/>
    <w:rsid w:val="005E5D9C"/>
    <w:rsid w:val="005E5F32"/>
    <w:rsid w:val="005E63FE"/>
    <w:rsid w:val="005E7462"/>
    <w:rsid w:val="005E754D"/>
    <w:rsid w:val="005E7783"/>
    <w:rsid w:val="005E7886"/>
    <w:rsid w:val="005E7AE1"/>
    <w:rsid w:val="005E7D83"/>
    <w:rsid w:val="005F025B"/>
    <w:rsid w:val="005F02D6"/>
    <w:rsid w:val="005F04A5"/>
    <w:rsid w:val="005F0670"/>
    <w:rsid w:val="005F06D0"/>
    <w:rsid w:val="005F0DFC"/>
    <w:rsid w:val="005F0EB9"/>
    <w:rsid w:val="005F1370"/>
    <w:rsid w:val="005F13A2"/>
    <w:rsid w:val="005F14D3"/>
    <w:rsid w:val="005F1B20"/>
    <w:rsid w:val="005F24B2"/>
    <w:rsid w:val="005F261D"/>
    <w:rsid w:val="005F2668"/>
    <w:rsid w:val="005F2CE1"/>
    <w:rsid w:val="005F2D10"/>
    <w:rsid w:val="005F2ECE"/>
    <w:rsid w:val="005F3748"/>
    <w:rsid w:val="005F3783"/>
    <w:rsid w:val="005F388B"/>
    <w:rsid w:val="005F3918"/>
    <w:rsid w:val="005F406A"/>
    <w:rsid w:val="005F4070"/>
    <w:rsid w:val="005F4205"/>
    <w:rsid w:val="005F474C"/>
    <w:rsid w:val="005F4AB1"/>
    <w:rsid w:val="005F4C34"/>
    <w:rsid w:val="005F4E2D"/>
    <w:rsid w:val="005F4E3D"/>
    <w:rsid w:val="005F554B"/>
    <w:rsid w:val="005F5977"/>
    <w:rsid w:val="005F599C"/>
    <w:rsid w:val="005F5D8E"/>
    <w:rsid w:val="005F6619"/>
    <w:rsid w:val="005F6922"/>
    <w:rsid w:val="005F6982"/>
    <w:rsid w:val="005F6A2E"/>
    <w:rsid w:val="005F6BEB"/>
    <w:rsid w:val="005F6C97"/>
    <w:rsid w:val="005F7B88"/>
    <w:rsid w:val="005F7B94"/>
    <w:rsid w:val="00600289"/>
    <w:rsid w:val="006006D2"/>
    <w:rsid w:val="006007F6"/>
    <w:rsid w:val="00600D29"/>
    <w:rsid w:val="00601058"/>
    <w:rsid w:val="006010CC"/>
    <w:rsid w:val="00601564"/>
    <w:rsid w:val="00601704"/>
    <w:rsid w:val="006019AB"/>
    <w:rsid w:val="00601B09"/>
    <w:rsid w:val="00601C25"/>
    <w:rsid w:val="00601E38"/>
    <w:rsid w:val="00601E82"/>
    <w:rsid w:val="0060203B"/>
    <w:rsid w:val="00602936"/>
    <w:rsid w:val="00602B52"/>
    <w:rsid w:val="00602BF8"/>
    <w:rsid w:val="00602E3C"/>
    <w:rsid w:val="006033BF"/>
    <w:rsid w:val="006036B6"/>
    <w:rsid w:val="006039E2"/>
    <w:rsid w:val="006039E3"/>
    <w:rsid w:val="00603DD3"/>
    <w:rsid w:val="00603FD3"/>
    <w:rsid w:val="006040F5"/>
    <w:rsid w:val="006043C8"/>
    <w:rsid w:val="00604408"/>
    <w:rsid w:val="006044A6"/>
    <w:rsid w:val="00604501"/>
    <w:rsid w:val="00604D82"/>
    <w:rsid w:val="0060504D"/>
    <w:rsid w:val="00605333"/>
    <w:rsid w:val="006053C6"/>
    <w:rsid w:val="0060575E"/>
    <w:rsid w:val="00605E78"/>
    <w:rsid w:val="00606453"/>
    <w:rsid w:val="006065B3"/>
    <w:rsid w:val="00606837"/>
    <w:rsid w:val="00606874"/>
    <w:rsid w:val="00606925"/>
    <w:rsid w:val="00606B93"/>
    <w:rsid w:val="00606D39"/>
    <w:rsid w:val="006070AE"/>
    <w:rsid w:val="00607611"/>
    <w:rsid w:val="0060791D"/>
    <w:rsid w:val="00607F31"/>
    <w:rsid w:val="00610213"/>
    <w:rsid w:val="00610EEC"/>
    <w:rsid w:val="00611C73"/>
    <w:rsid w:val="00611D22"/>
    <w:rsid w:val="006128FE"/>
    <w:rsid w:val="00612B3A"/>
    <w:rsid w:val="00613267"/>
    <w:rsid w:val="00613682"/>
    <w:rsid w:val="00613B98"/>
    <w:rsid w:val="00613F2C"/>
    <w:rsid w:val="006145C6"/>
    <w:rsid w:val="006146D3"/>
    <w:rsid w:val="00615222"/>
    <w:rsid w:val="00615B6B"/>
    <w:rsid w:val="006163D0"/>
    <w:rsid w:val="006165F8"/>
    <w:rsid w:val="0061676E"/>
    <w:rsid w:val="00616810"/>
    <w:rsid w:val="00616850"/>
    <w:rsid w:val="00616E62"/>
    <w:rsid w:val="006170A4"/>
    <w:rsid w:val="006177CD"/>
    <w:rsid w:val="00617D38"/>
    <w:rsid w:val="006201B1"/>
    <w:rsid w:val="00620228"/>
    <w:rsid w:val="0062080C"/>
    <w:rsid w:val="00620E17"/>
    <w:rsid w:val="00620FB6"/>
    <w:rsid w:val="00621400"/>
    <w:rsid w:val="006215F8"/>
    <w:rsid w:val="00621C4D"/>
    <w:rsid w:val="0062235A"/>
    <w:rsid w:val="0062298A"/>
    <w:rsid w:val="006229B4"/>
    <w:rsid w:val="006230C5"/>
    <w:rsid w:val="00623400"/>
    <w:rsid w:val="00623C4E"/>
    <w:rsid w:val="00623CBF"/>
    <w:rsid w:val="00623E81"/>
    <w:rsid w:val="006240EB"/>
    <w:rsid w:val="00624777"/>
    <w:rsid w:val="006247BE"/>
    <w:rsid w:val="00624B37"/>
    <w:rsid w:val="00624DA1"/>
    <w:rsid w:val="006252BC"/>
    <w:rsid w:val="00625679"/>
    <w:rsid w:val="006256DF"/>
    <w:rsid w:val="006258C5"/>
    <w:rsid w:val="006259C6"/>
    <w:rsid w:val="00625D18"/>
    <w:rsid w:val="00626827"/>
    <w:rsid w:val="006268B0"/>
    <w:rsid w:val="0062719B"/>
    <w:rsid w:val="006272DB"/>
    <w:rsid w:val="00627829"/>
    <w:rsid w:val="00627D79"/>
    <w:rsid w:val="0062EE02"/>
    <w:rsid w:val="00630726"/>
    <w:rsid w:val="006307CD"/>
    <w:rsid w:val="00630855"/>
    <w:rsid w:val="00630CFA"/>
    <w:rsid w:val="00630DB5"/>
    <w:rsid w:val="006315B0"/>
    <w:rsid w:val="006318CC"/>
    <w:rsid w:val="00631CEA"/>
    <w:rsid w:val="00632268"/>
    <w:rsid w:val="006334CD"/>
    <w:rsid w:val="0063367C"/>
    <w:rsid w:val="00633B84"/>
    <w:rsid w:val="00633CEC"/>
    <w:rsid w:val="00633D9B"/>
    <w:rsid w:val="00633E72"/>
    <w:rsid w:val="00634026"/>
    <w:rsid w:val="0063446A"/>
    <w:rsid w:val="00634F5D"/>
    <w:rsid w:val="00634FAF"/>
    <w:rsid w:val="0063504A"/>
    <w:rsid w:val="00635662"/>
    <w:rsid w:val="00635A03"/>
    <w:rsid w:val="00636295"/>
    <w:rsid w:val="0063645D"/>
    <w:rsid w:val="006365A7"/>
    <w:rsid w:val="00636E7C"/>
    <w:rsid w:val="006373DE"/>
    <w:rsid w:val="006374D0"/>
    <w:rsid w:val="00637994"/>
    <w:rsid w:val="00637AA9"/>
    <w:rsid w:val="00637F2A"/>
    <w:rsid w:val="00640538"/>
    <w:rsid w:val="00640C74"/>
    <w:rsid w:val="00641151"/>
    <w:rsid w:val="00641165"/>
    <w:rsid w:val="006417FF"/>
    <w:rsid w:val="00641CAF"/>
    <w:rsid w:val="0064247F"/>
    <w:rsid w:val="006431E6"/>
    <w:rsid w:val="00643250"/>
    <w:rsid w:val="006434F9"/>
    <w:rsid w:val="00643512"/>
    <w:rsid w:val="00643693"/>
    <w:rsid w:val="00643716"/>
    <w:rsid w:val="00643EB8"/>
    <w:rsid w:val="00644130"/>
    <w:rsid w:val="006441C4"/>
    <w:rsid w:val="00644AB6"/>
    <w:rsid w:val="00644D29"/>
    <w:rsid w:val="00644DA4"/>
    <w:rsid w:val="00645060"/>
    <w:rsid w:val="006450B8"/>
    <w:rsid w:val="00645834"/>
    <w:rsid w:val="00645BBC"/>
    <w:rsid w:val="00645E82"/>
    <w:rsid w:val="0064610B"/>
    <w:rsid w:val="006466C3"/>
    <w:rsid w:val="00646749"/>
    <w:rsid w:val="00646AFC"/>
    <w:rsid w:val="006472EE"/>
    <w:rsid w:val="006501B8"/>
    <w:rsid w:val="006503D3"/>
    <w:rsid w:val="006505AD"/>
    <w:rsid w:val="00650A22"/>
    <w:rsid w:val="0065110A"/>
    <w:rsid w:val="006512AD"/>
    <w:rsid w:val="00651829"/>
    <w:rsid w:val="0065187A"/>
    <w:rsid w:val="00651BC4"/>
    <w:rsid w:val="00651DEF"/>
    <w:rsid w:val="006521E5"/>
    <w:rsid w:val="0065227F"/>
    <w:rsid w:val="00652CA4"/>
    <w:rsid w:val="00652CE4"/>
    <w:rsid w:val="0065381C"/>
    <w:rsid w:val="00653902"/>
    <w:rsid w:val="0065402A"/>
    <w:rsid w:val="006540EA"/>
    <w:rsid w:val="0065412B"/>
    <w:rsid w:val="00654131"/>
    <w:rsid w:val="00654284"/>
    <w:rsid w:val="006543EE"/>
    <w:rsid w:val="006544E3"/>
    <w:rsid w:val="00654CB9"/>
    <w:rsid w:val="00654E0E"/>
    <w:rsid w:val="00654F70"/>
    <w:rsid w:val="00655094"/>
    <w:rsid w:val="0065509E"/>
    <w:rsid w:val="00655906"/>
    <w:rsid w:val="00655A45"/>
    <w:rsid w:val="00655CFB"/>
    <w:rsid w:val="006564EB"/>
    <w:rsid w:val="006566BA"/>
    <w:rsid w:val="006566E5"/>
    <w:rsid w:val="00656BA1"/>
    <w:rsid w:val="00656E4B"/>
    <w:rsid w:val="00657235"/>
    <w:rsid w:val="00657B43"/>
    <w:rsid w:val="00657C40"/>
    <w:rsid w:val="00657DD0"/>
    <w:rsid w:val="00657E7A"/>
    <w:rsid w:val="00657F00"/>
    <w:rsid w:val="006600FF"/>
    <w:rsid w:val="00660A33"/>
    <w:rsid w:val="006610A9"/>
    <w:rsid w:val="00661171"/>
    <w:rsid w:val="006618D7"/>
    <w:rsid w:val="00661A62"/>
    <w:rsid w:val="00661F5A"/>
    <w:rsid w:val="006623A7"/>
    <w:rsid w:val="00662A93"/>
    <w:rsid w:val="00662D83"/>
    <w:rsid w:val="00662EBE"/>
    <w:rsid w:val="0066342F"/>
    <w:rsid w:val="00663455"/>
    <w:rsid w:val="0066354E"/>
    <w:rsid w:val="00663EB5"/>
    <w:rsid w:val="00663ED3"/>
    <w:rsid w:val="006649CD"/>
    <w:rsid w:val="00664D0D"/>
    <w:rsid w:val="00664DD3"/>
    <w:rsid w:val="00664E8F"/>
    <w:rsid w:val="0066569E"/>
    <w:rsid w:val="00665860"/>
    <w:rsid w:val="006662A9"/>
    <w:rsid w:val="006668AB"/>
    <w:rsid w:val="00666A1B"/>
    <w:rsid w:val="00666FBD"/>
    <w:rsid w:val="00667028"/>
    <w:rsid w:val="00667299"/>
    <w:rsid w:val="00667320"/>
    <w:rsid w:val="006677D7"/>
    <w:rsid w:val="00667C0A"/>
    <w:rsid w:val="00667ED4"/>
    <w:rsid w:val="00670144"/>
    <w:rsid w:val="0067032A"/>
    <w:rsid w:val="00670708"/>
    <w:rsid w:val="00670CDB"/>
    <w:rsid w:val="00670F1C"/>
    <w:rsid w:val="0067113F"/>
    <w:rsid w:val="006713CB"/>
    <w:rsid w:val="00671BB5"/>
    <w:rsid w:val="00671E2B"/>
    <w:rsid w:val="0067260D"/>
    <w:rsid w:val="00672B92"/>
    <w:rsid w:val="00674444"/>
    <w:rsid w:val="0067457F"/>
    <w:rsid w:val="00674EC7"/>
    <w:rsid w:val="006754EA"/>
    <w:rsid w:val="00675823"/>
    <w:rsid w:val="00675AFD"/>
    <w:rsid w:val="00676495"/>
    <w:rsid w:val="00676800"/>
    <w:rsid w:val="00676C74"/>
    <w:rsid w:val="00676C8E"/>
    <w:rsid w:val="00677443"/>
    <w:rsid w:val="00677545"/>
    <w:rsid w:val="00677A17"/>
    <w:rsid w:val="00677F52"/>
    <w:rsid w:val="00680380"/>
    <w:rsid w:val="00680A72"/>
    <w:rsid w:val="00680C9F"/>
    <w:rsid w:val="00680E16"/>
    <w:rsid w:val="00680F37"/>
    <w:rsid w:val="00681607"/>
    <w:rsid w:val="006818B4"/>
    <w:rsid w:val="00681A10"/>
    <w:rsid w:val="00681B43"/>
    <w:rsid w:val="00681C9C"/>
    <w:rsid w:val="00681D43"/>
    <w:rsid w:val="00681DBE"/>
    <w:rsid w:val="00681E21"/>
    <w:rsid w:val="00681F7E"/>
    <w:rsid w:val="006823D3"/>
    <w:rsid w:val="006824DB"/>
    <w:rsid w:val="00682537"/>
    <w:rsid w:val="00682B21"/>
    <w:rsid w:val="00682CBC"/>
    <w:rsid w:val="00683262"/>
    <w:rsid w:val="00683737"/>
    <w:rsid w:val="00683884"/>
    <w:rsid w:val="006839A9"/>
    <w:rsid w:val="00683DE7"/>
    <w:rsid w:val="00683E53"/>
    <w:rsid w:val="00684F04"/>
    <w:rsid w:val="00685CAC"/>
    <w:rsid w:val="0068606D"/>
    <w:rsid w:val="0068655F"/>
    <w:rsid w:val="006868FB"/>
    <w:rsid w:val="006869D4"/>
    <w:rsid w:val="00686CBD"/>
    <w:rsid w:val="00686F07"/>
    <w:rsid w:val="0068705C"/>
    <w:rsid w:val="006875A4"/>
    <w:rsid w:val="006877B3"/>
    <w:rsid w:val="00687CC6"/>
    <w:rsid w:val="0069010B"/>
    <w:rsid w:val="00690AE8"/>
    <w:rsid w:val="00691200"/>
    <w:rsid w:val="00691B58"/>
    <w:rsid w:val="00692083"/>
    <w:rsid w:val="006921B6"/>
    <w:rsid w:val="006927F3"/>
    <w:rsid w:val="0069284F"/>
    <w:rsid w:val="00692F0F"/>
    <w:rsid w:val="00692FBC"/>
    <w:rsid w:val="006930F5"/>
    <w:rsid w:val="006932CA"/>
    <w:rsid w:val="00693817"/>
    <w:rsid w:val="00694800"/>
    <w:rsid w:val="00695273"/>
    <w:rsid w:val="00695403"/>
    <w:rsid w:val="00695443"/>
    <w:rsid w:val="006956FE"/>
    <w:rsid w:val="00695767"/>
    <w:rsid w:val="00695A03"/>
    <w:rsid w:val="00695A0F"/>
    <w:rsid w:val="00695E39"/>
    <w:rsid w:val="00695F99"/>
    <w:rsid w:val="0069633D"/>
    <w:rsid w:val="006967D8"/>
    <w:rsid w:val="006969BB"/>
    <w:rsid w:val="00696CE9"/>
    <w:rsid w:val="006974B2"/>
    <w:rsid w:val="006978E8"/>
    <w:rsid w:val="00697C7C"/>
    <w:rsid w:val="006A007E"/>
    <w:rsid w:val="006A060B"/>
    <w:rsid w:val="006A076A"/>
    <w:rsid w:val="006A082E"/>
    <w:rsid w:val="006A108F"/>
    <w:rsid w:val="006A1353"/>
    <w:rsid w:val="006A13B3"/>
    <w:rsid w:val="006A1636"/>
    <w:rsid w:val="006A163E"/>
    <w:rsid w:val="006A2525"/>
    <w:rsid w:val="006A2601"/>
    <w:rsid w:val="006A27E0"/>
    <w:rsid w:val="006A2C34"/>
    <w:rsid w:val="006A2DBB"/>
    <w:rsid w:val="006A2FDB"/>
    <w:rsid w:val="006A3679"/>
    <w:rsid w:val="006A3F1A"/>
    <w:rsid w:val="006A41AE"/>
    <w:rsid w:val="006A4217"/>
    <w:rsid w:val="006A446C"/>
    <w:rsid w:val="006A49FD"/>
    <w:rsid w:val="006A4AE1"/>
    <w:rsid w:val="006A4DEC"/>
    <w:rsid w:val="006A5319"/>
    <w:rsid w:val="006A53F2"/>
    <w:rsid w:val="006A56CF"/>
    <w:rsid w:val="006A5C5C"/>
    <w:rsid w:val="006A5E08"/>
    <w:rsid w:val="006A65A4"/>
    <w:rsid w:val="006A6703"/>
    <w:rsid w:val="006A6BE0"/>
    <w:rsid w:val="006A6DEF"/>
    <w:rsid w:val="006A6F45"/>
    <w:rsid w:val="006A730E"/>
    <w:rsid w:val="006A74AD"/>
    <w:rsid w:val="006A7753"/>
    <w:rsid w:val="006A7B42"/>
    <w:rsid w:val="006A7DF7"/>
    <w:rsid w:val="006A7EDD"/>
    <w:rsid w:val="006A7F47"/>
    <w:rsid w:val="006B02E6"/>
    <w:rsid w:val="006B03CC"/>
    <w:rsid w:val="006B0A1D"/>
    <w:rsid w:val="006B0AFA"/>
    <w:rsid w:val="006B0E02"/>
    <w:rsid w:val="006B0E1F"/>
    <w:rsid w:val="006B1335"/>
    <w:rsid w:val="006B154C"/>
    <w:rsid w:val="006B1890"/>
    <w:rsid w:val="006B2347"/>
    <w:rsid w:val="006B23EA"/>
    <w:rsid w:val="006B24FD"/>
    <w:rsid w:val="006B25D0"/>
    <w:rsid w:val="006B34C0"/>
    <w:rsid w:val="006B3631"/>
    <w:rsid w:val="006B4116"/>
    <w:rsid w:val="006B425F"/>
    <w:rsid w:val="006B45F7"/>
    <w:rsid w:val="006B461F"/>
    <w:rsid w:val="006B533F"/>
    <w:rsid w:val="006B5429"/>
    <w:rsid w:val="006B5653"/>
    <w:rsid w:val="006B58A7"/>
    <w:rsid w:val="006B59CF"/>
    <w:rsid w:val="006B5ED0"/>
    <w:rsid w:val="006B639B"/>
    <w:rsid w:val="006B6480"/>
    <w:rsid w:val="006B70D2"/>
    <w:rsid w:val="006B76BC"/>
    <w:rsid w:val="006B7865"/>
    <w:rsid w:val="006B7B45"/>
    <w:rsid w:val="006C02BD"/>
    <w:rsid w:val="006C075F"/>
    <w:rsid w:val="006C0D49"/>
    <w:rsid w:val="006C1526"/>
    <w:rsid w:val="006C1AC2"/>
    <w:rsid w:val="006C1C6F"/>
    <w:rsid w:val="006C1D9C"/>
    <w:rsid w:val="006C1E12"/>
    <w:rsid w:val="006C21EF"/>
    <w:rsid w:val="006C2248"/>
    <w:rsid w:val="006C2367"/>
    <w:rsid w:val="006C271A"/>
    <w:rsid w:val="006C2A01"/>
    <w:rsid w:val="006C2D24"/>
    <w:rsid w:val="006C322E"/>
    <w:rsid w:val="006C3882"/>
    <w:rsid w:val="006C3E83"/>
    <w:rsid w:val="006C44A9"/>
    <w:rsid w:val="006C4649"/>
    <w:rsid w:val="006C4805"/>
    <w:rsid w:val="006C4BD1"/>
    <w:rsid w:val="006C4D16"/>
    <w:rsid w:val="006C5735"/>
    <w:rsid w:val="006C57A3"/>
    <w:rsid w:val="006C5C0A"/>
    <w:rsid w:val="006C60FA"/>
    <w:rsid w:val="006C659C"/>
    <w:rsid w:val="006C7D75"/>
    <w:rsid w:val="006D0138"/>
    <w:rsid w:val="006D038C"/>
    <w:rsid w:val="006D0408"/>
    <w:rsid w:val="006D083D"/>
    <w:rsid w:val="006D0C15"/>
    <w:rsid w:val="006D0C72"/>
    <w:rsid w:val="006D0E9A"/>
    <w:rsid w:val="006D0F2C"/>
    <w:rsid w:val="006D0FB0"/>
    <w:rsid w:val="006D0FF4"/>
    <w:rsid w:val="006D1932"/>
    <w:rsid w:val="006D1B09"/>
    <w:rsid w:val="006D2598"/>
    <w:rsid w:val="006D2B2B"/>
    <w:rsid w:val="006D31FE"/>
    <w:rsid w:val="006D3274"/>
    <w:rsid w:val="006D35CE"/>
    <w:rsid w:val="006D3650"/>
    <w:rsid w:val="006D3878"/>
    <w:rsid w:val="006D3883"/>
    <w:rsid w:val="006D3F87"/>
    <w:rsid w:val="006D41F1"/>
    <w:rsid w:val="006D436D"/>
    <w:rsid w:val="006D47CF"/>
    <w:rsid w:val="006D4CCF"/>
    <w:rsid w:val="006D4FAA"/>
    <w:rsid w:val="006D55F4"/>
    <w:rsid w:val="006D57A2"/>
    <w:rsid w:val="006D59DB"/>
    <w:rsid w:val="006D5B7E"/>
    <w:rsid w:val="006D5C03"/>
    <w:rsid w:val="006D5F05"/>
    <w:rsid w:val="006D61A0"/>
    <w:rsid w:val="006D7164"/>
    <w:rsid w:val="006D793F"/>
    <w:rsid w:val="006D7ACA"/>
    <w:rsid w:val="006D7BA2"/>
    <w:rsid w:val="006D7C49"/>
    <w:rsid w:val="006E06E0"/>
    <w:rsid w:val="006E0C53"/>
    <w:rsid w:val="006E0E33"/>
    <w:rsid w:val="006E0EF8"/>
    <w:rsid w:val="006E11BF"/>
    <w:rsid w:val="006E1794"/>
    <w:rsid w:val="006E1903"/>
    <w:rsid w:val="006E19F5"/>
    <w:rsid w:val="006E1A05"/>
    <w:rsid w:val="006E1B52"/>
    <w:rsid w:val="006E1F02"/>
    <w:rsid w:val="006E2413"/>
    <w:rsid w:val="006E24A1"/>
    <w:rsid w:val="006E29DE"/>
    <w:rsid w:val="006E2BBF"/>
    <w:rsid w:val="006E2E58"/>
    <w:rsid w:val="006E2EF1"/>
    <w:rsid w:val="006E3459"/>
    <w:rsid w:val="006E3D30"/>
    <w:rsid w:val="006E4282"/>
    <w:rsid w:val="006E4418"/>
    <w:rsid w:val="006E44B6"/>
    <w:rsid w:val="006E470C"/>
    <w:rsid w:val="006E4755"/>
    <w:rsid w:val="006E4ABA"/>
    <w:rsid w:val="006E4BEC"/>
    <w:rsid w:val="006E4CA9"/>
    <w:rsid w:val="006E4D66"/>
    <w:rsid w:val="006E4D6F"/>
    <w:rsid w:val="006E5E52"/>
    <w:rsid w:val="006E6094"/>
    <w:rsid w:val="006E636D"/>
    <w:rsid w:val="006E6687"/>
    <w:rsid w:val="006E703B"/>
    <w:rsid w:val="006E70D8"/>
    <w:rsid w:val="006E7197"/>
    <w:rsid w:val="006E750F"/>
    <w:rsid w:val="006E7594"/>
    <w:rsid w:val="006E76CE"/>
    <w:rsid w:val="006E7988"/>
    <w:rsid w:val="006E7AC8"/>
    <w:rsid w:val="006E7CC0"/>
    <w:rsid w:val="006F0016"/>
    <w:rsid w:val="006F0280"/>
    <w:rsid w:val="006F0297"/>
    <w:rsid w:val="006F0564"/>
    <w:rsid w:val="006F0610"/>
    <w:rsid w:val="006F08D1"/>
    <w:rsid w:val="006F0D92"/>
    <w:rsid w:val="006F0FBF"/>
    <w:rsid w:val="006F1450"/>
    <w:rsid w:val="006F147C"/>
    <w:rsid w:val="006F1A84"/>
    <w:rsid w:val="006F2070"/>
    <w:rsid w:val="006F21AE"/>
    <w:rsid w:val="006F288E"/>
    <w:rsid w:val="006F28C2"/>
    <w:rsid w:val="006F2E85"/>
    <w:rsid w:val="006F2F65"/>
    <w:rsid w:val="006F36C1"/>
    <w:rsid w:val="006F387B"/>
    <w:rsid w:val="006F3D3C"/>
    <w:rsid w:val="006F3DD7"/>
    <w:rsid w:val="006F4009"/>
    <w:rsid w:val="006F40C4"/>
    <w:rsid w:val="006F451F"/>
    <w:rsid w:val="006F45BE"/>
    <w:rsid w:val="006F45ED"/>
    <w:rsid w:val="006F4C56"/>
    <w:rsid w:val="006F4F9F"/>
    <w:rsid w:val="006F568E"/>
    <w:rsid w:val="006F5C9E"/>
    <w:rsid w:val="006F5E5C"/>
    <w:rsid w:val="006F6485"/>
    <w:rsid w:val="006F69CC"/>
    <w:rsid w:val="006F6B24"/>
    <w:rsid w:val="006F6C03"/>
    <w:rsid w:val="006F6CC8"/>
    <w:rsid w:val="006F6D76"/>
    <w:rsid w:val="006F6D87"/>
    <w:rsid w:val="006F6E9B"/>
    <w:rsid w:val="006F6FBF"/>
    <w:rsid w:val="006F728C"/>
    <w:rsid w:val="006F73CD"/>
    <w:rsid w:val="006F73F5"/>
    <w:rsid w:val="006F7683"/>
    <w:rsid w:val="006F79A3"/>
    <w:rsid w:val="006F7C78"/>
    <w:rsid w:val="006F7DA0"/>
    <w:rsid w:val="00700047"/>
    <w:rsid w:val="00700CB8"/>
    <w:rsid w:val="007015C7"/>
    <w:rsid w:val="0070171E"/>
    <w:rsid w:val="00701BD7"/>
    <w:rsid w:val="00702272"/>
    <w:rsid w:val="007023FA"/>
    <w:rsid w:val="00702532"/>
    <w:rsid w:val="00702673"/>
    <w:rsid w:val="00702C98"/>
    <w:rsid w:val="00702E7A"/>
    <w:rsid w:val="00702EAD"/>
    <w:rsid w:val="00703430"/>
    <w:rsid w:val="00703873"/>
    <w:rsid w:val="00703AFC"/>
    <w:rsid w:val="007049DF"/>
    <w:rsid w:val="007053C2"/>
    <w:rsid w:val="00705468"/>
    <w:rsid w:val="00705709"/>
    <w:rsid w:val="0070591B"/>
    <w:rsid w:val="00705945"/>
    <w:rsid w:val="00706242"/>
    <w:rsid w:val="0070676D"/>
    <w:rsid w:val="00706D60"/>
    <w:rsid w:val="00706F65"/>
    <w:rsid w:val="0070788C"/>
    <w:rsid w:val="00707DAC"/>
    <w:rsid w:val="00710008"/>
    <w:rsid w:val="00710081"/>
    <w:rsid w:val="00710616"/>
    <w:rsid w:val="007108FD"/>
    <w:rsid w:val="007109DE"/>
    <w:rsid w:val="00710A00"/>
    <w:rsid w:val="00711099"/>
    <w:rsid w:val="0071213E"/>
    <w:rsid w:val="00712FD8"/>
    <w:rsid w:val="007131D3"/>
    <w:rsid w:val="00713BFA"/>
    <w:rsid w:val="00713CC7"/>
    <w:rsid w:val="00714287"/>
    <w:rsid w:val="0071487E"/>
    <w:rsid w:val="0071490C"/>
    <w:rsid w:val="00714979"/>
    <w:rsid w:val="0071498A"/>
    <w:rsid w:val="0071518F"/>
    <w:rsid w:val="00715968"/>
    <w:rsid w:val="00715E89"/>
    <w:rsid w:val="00716059"/>
    <w:rsid w:val="007160C7"/>
    <w:rsid w:val="00716205"/>
    <w:rsid w:val="007162EE"/>
    <w:rsid w:val="00716330"/>
    <w:rsid w:val="007167F6"/>
    <w:rsid w:val="00716D74"/>
    <w:rsid w:val="00716E38"/>
    <w:rsid w:val="00716FEF"/>
    <w:rsid w:val="0071726F"/>
    <w:rsid w:val="007177D9"/>
    <w:rsid w:val="00717C08"/>
    <w:rsid w:val="0072061E"/>
    <w:rsid w:val="00720740"/>
    <w:rsid w:val="00720957"/>
    <w:rsid w:val="00720AD7"/>
    <w:rsid w:val="00720B9A"/>
    <w:rsid w:val="00721096"/>
    <w:rsid w:val="007217B9"/>
    <w:rsid w:val="00721B74"/>
    <w:rsid w:val="00721C07"/>
    <w:rsid w:val="00722347"/>
    <w:rsid w:val="007223A7"/>
    <w:rsid w:val="00722454"/>
    <w:rsid w:val="0072254A"/>
    <w:rsid w:val="007227C7"/>
    <w:rsid w:val="007229CF"/>
    <w:rsid w:val="007233E4"/>
    <w:rsid w:val="007237D3"/>
    <w:rsid w:val="0072413B"/>
    <w:rsid w:val="007242A6"/>
    <w:rsid w:val="007242B9"/>
    <w:rsid w:val="007242DC"/>
    <w:rsid w:val="00726243"/>
    <w:rsid w:val="007263F8"/>
    <w:rsid w:val="00726641"/>
    <w:rsid w:val="00726708"/>
    <w:rsid w:val="00726B4D"/>
    <w:rsid w:val="00726D5B"/>
    <w:rsid w:val="00726E49"/>
    <w:rsid w:val="0072724D"/>
    <w:rsid w:val="00727B6D"/>
    <w:rsid w:val="007306AE"/>
    <w:rsid w:val="007306E0"/>
    <w:rsid w:val="00730D26"/>
    <w:rsid w:val="00730EF5"/>
    <w:rsid w:val="007310E6"/>
    <w:rsid w:val="00731236"/>
    <w:rsid w:val="0073160D"/>
    <w:rsid w:val="00731D0F"/>
    <w:rsid w:val="0073237C"/>
    <w:rsid w:val="00732CEE"/>
    <w:rsid w:val="00732D44"/>
    <w:rsid w:val="007333B2"/>
    <w:rsid w:val="0073346B"/>
    <w:rsid w:val="0073353B"/>
    <w:rsid w:val="007339F3"/>
    <w:rsid w:val="00733A83"/>
    <w:rsid w:val="00733B09"/>
    <w:rsid w:val="00733EA8"/>
    <w:rsid w:val="007346B8"/>
    <w:rsid w:val="00734A3F"/>
    <w:rsid w:val="00734C54"/>
    <w:rsid w:val="00734E6F"/>
    <w:rsid w:val="00734E82"/>
    <w:rsid w:val="007352FE"/>
    <w:rsid w:val="00735A94"/>
    <w:rsid w:val="00735D12"/>
    <w:rsid w:val="00735D61"/>
    <w:rsid w:val="007360C0"/>
    <w:rsid w:val="0073614D"/>
    <w:rsid w:val="0073640C"/>
    <w:rsid w:val="0073674E"/>
    <w:rsid w:val="00736900"/>
    <w:rsid w:val="00736993"/>
    <w:rsid w:val="00736B5F"/>
    <w:rsid w:val="00736B8A"/>
    <w:rsid w:val="0073727E"/>
    <w:rsid w:val="00737739"/>
    <w:rsid w:val="00737B34"/>
    <w:rsid w:val="00737D3A"/>
    <w:rsid w:val="0074033B"/>
    <w:rsid w:val="007403F8"/>
    <w:rsid w:val="00740581"/>
    <w:rsid w:val="00740609"/>
    <w:rsid w:val="00740915"/>
    <w:rsid w:val="00740B8E"/>
    <w:rsid w:val="00740C8B"/>
    <w:rsid w:val="00740EEA"/>
    <w:rsid w:val="00740FD0"/>
    <w:rsid w:val="007412F6"/>
    <w:rsid w:val="00741535"/>
    <w:rsid w:val="0074155D"/>
    <w:rsid w:val="007415A0"/>
    <w:rsid w:val="00741689"/>
    <w:rsid w:val="007419C6"/>
    <w:rsid w:val="00741B5F"/>
    <w:rsid w:val="00741B8C"/>
    <w:rsid w:val="00741BF1"/>
    <w:rsid w:val="0074266A"/>
    <w:rsid w:val="00742670"/>
    <w:rsid w:val="00742712"/>
    <w:rsid w:val="00742A4B"/>
    <w:rsid w:val="00742F39"/>
    <w:rsid w:val="007430C8"/>
    <w:rsid w:val="0074316D"/>
    <w:rsid w:val="00743B19"/>
    <w:rsid w:val="0074433B"/>
    <w:rsid w:val="0074441B"/>
    <w:rsid w:val="00744A07"/>
    <w:rsid w:val="00744DB6"/>
    <w:rsid w:val="00744E78"/>
    <w:rsid w:val="00744FB6"/>
    <w:rsid w:val="0074586B"/>
    <w:rsid w:val="00745967"/>
    <w:rsid w:val="00745B45"/>
    <w:rsid w:val="007472F6"/>
    <w:rsid w:val="00747303"/>
    <w:rsid w:val="00747CE4"/>
    <w:rsid w:val="0075051F"/>
    <w:rsid w:val="00751109"/>
    <w:rsid w:val="00751156"/>
    <w:rsid w:val="0075124C"/>
    <w:rsid w:val="0075129F"/>
    <w:rsid w:val="007514A4"/>
    <w:rsid w:val="007515CD"/>
    <w:rsid w:val="00751B83"/>
    <w:rsid w:val="00751D8D"/>
    <w:rsid w:val="0075205B"/>
    <w:rsid w:val="00752520"/>
    <w:rsid w:val="007528AB"/>
    <w:rsid w:val="00752CB9"/>
    <w:rsid w:val="00752E8E"/>
    <w:rsid w:val="00753084"/>
    <w:rsid w:val="00753362"/>
    <w:rsid w:val="0075349A"/>
    <w:rsid w:val="00753680"/>
    <w:rsid w:val="00753BEA"/>
    <w:rsid w:val="00753E4D"/>
    <w:rsid w:val="0075434F"/>
    <w:rsid w:val="00754384"/>
    <w:rsid w:val="00754983"/>
    <w:rsid w:val="00754DA8"/>
    <w:rsid w:val="007557BE"/>
    <w:rsid w:val="00755BCD"/>
    <w:rsid w:val="00756398"/>
    <w:rsid w:val="00756489"/>
    <w:rsid w:val="00756569"/>
    <w:rsid w:val="00756AF3"/>
    <w:rsid w:val="007570FB"/>
    <w:rsid w:val="007571C9"/>
    <w:rsid w:val="00757891"/>
    <w:rsid w:val="00757CB1"/>
    <w:rsid w:val="00760087"/>
    <w:rsid w:val="00760530"/>
    <w:rsid w:val="00760800"/>
    <w:rsid w:val="007608B6"/>
    <w:rsid w:val="00760A3D"/>
    <w:rsid w:val="00760D72"/>
    <w:rsid w:val="00760EF0"/>
    <w:rsid w:val="007612EC"/>
    <w:rsid w:val="0076144D"/>
    <w:rsid w:val="007614CA"/>
    <w:rsid w:val="007615D4"/>
    <w:rsid w:val="007617FC"/>
    <w:rsid w:val="007620C0"/>
    <w:rsid w:val="0076235A"/>
    <w:rsid w:val="00762758"/>
    <w:rsid w:val="00762993"/>
    <w:rsid w:val="00763566"/>
    <w:rsid w:val="00763791"/>
    <w:rsid w:val="00763A90"/>
    <w:rsid w:val="00763E3E"/>
    <w:rsid w:val="00764E79"/>
    <w:rsid w:val="007652EF"/>
    <w:rsid w:val="007654B7"/>
    <w:rsid w:val="00765821"/>
    <w:rsid w:val="00765A42"/>
    <w:rsid w:val="00765E20"/>
    <w:rsid w:val="00766069"/>
    <w:rsid w:val="00766497"/>
    <w:rsid w:val="00766893"/>
    <w:rsid w:val="00766A8E"/>
    <w:rsid w:val="00766ADC"/>
    <w:rsid w:val="00766C88"/>
    <w:rsid w:val="00766CC7"/>
    <w:rsid w:val="00766EB2"/>
    <w:rsid w:val="00767441"/>
    <w:rsid w:val="00767951"/>
    <w:rsid w:val="0076797B"/>
    <w:rsid w:val="00767CAB"/>
    <w:rsid w:val="007700AC"/>
    <w:rsid w:val="00770AED"/>
    <w:rsid w:val="00771068"/>
    <w:rsid w:val="0077162F"/>
    <w:rsid w:val="00771703"/>
    <w:rsid w:val="00771B0B"/>
    <w:rsid w:val="00772216"/>
    <w:rsid w:val="00772C87"/>
    <w:rsid w:val="00772CE2"/>
    <w:rsid w:val="00772E70"/>
    <w:rsid w:val="007730E3"/>
    <w:rsid w:val="007731D5"/>
    <w:rsid w:val="007731DE"/>
    <w:rsid w:val="007734D3"/>
    <w:rsid w:val="0077358E"/>
    <w:rsid w:val="00773E8F"/>
    <w:rsid w:val="00774287"/>
    <w:rsid w:val="00774487"/>
    <w:rsid w:val="007746D8"/>
    <w:rsid w:val="00774788"/>
    <w:rsid w:val="00774845"/>
    <w:rsid w:val="00774ACB"/>
    <w:rsid w:val="00774BA5"/>
    <w:rsid w:val="00774C86"/>
    <w:rsid w:val="00774EDC"/>
    <w:rsid w:val="007752F1"/>
    <w:rsid w:val="00775575"/>
    <w:rsid w:val="00775630"/>
    <w:rsid w:val="0077563D"/>
    <w:rsid w:val="0077572A"/>
    <w:rsid w:val="007758E8"/>
    <w:rsid w:val="00775DDF"/>
    <w:rsid w:val="007762B5"/>
    <w:rsid w:val="00776457"/>
    <w:rsid w:val="007766A2"/>
    <w:rsid w:val="00776AD0"/>
    <w:rsid w:val="00776C65"/>
    <w:rsid w:val="00777020"/>
    <w:rsid w:val="007770CD"/>
    <w:rsid w:val="00777368"/>
    <w:rsid w:val="007773CD"/>
    <w:rsid w:val="0077745E"/>
    <w:rsid w:val="0077797E"/>
    <w:rsid w:val="00777D12"/>
    <w:rsid w:val="00780C72"/>
    <w:rsid w:val="007812BC"/>
    <w:rsid w:val="00781405"/>
    <w:rsid w:val="0078173D"/>
    <w:rsid w:val="00781ADB"/>
    <w:rsid w:val="00781D5E"/>
    <w:rsid w:val="007826EC"/>
    <w:rsid w:val="00782DE5"/>
    <w:rsid w:val="00782F2B"/>
    <w:rsid w:val="007837DF"/>
    <w:rsid w:val="007838BB"/>
    <w:rsid w:val="00783909"/>
    <w:rsid w:val="007842FB"/>
    <w:rsid w:val="00784847"/>
    <w:rsid w:val="00784B2A"/>
    <w:rsid w:val="00784E66"/>
    <w:rsid w:val="00784F1D"/>
    <w:rsid w:val="00785442"/>
    <w:rsid w:val="00785919"/>
    <w:rsid w:val="00785CB5"/>
    <w:rsid w:val="00785D27"/>
    <w:rsid w:val="00785DCC"/>
    <w:rsid w:val="00785F08"/>
    <w:rsid w:val="00786259"/>
    <w:rsid w:val="00787291"/>
    <w:rsid w:val="007876DF"/>
    <w:rsid w:val="00787A28"/>
    <w:rsid w:val="00787BE4"/>
    <w:rsid w:val="00790330"/>
    <w:rsid w:val="007904BB"/>
    <w:rsid w:val="00790755"/>
    <w:rsid w:val="007908FC"/>
    <w:rsid w:val="00790CC0"/>
    <w:rsid w:val="00791165"/>
    <w:rsid w:val="00791182"/>
    <w:rsid w:val="00791321"/>
    <w:rsid w:val="007916B2"/>
    <w:rsid w:val="00791A16"/>
    <w:rsid w:val="00791D91"/>
    <w:rsid w:val="00791F1B"/>
    <w:rsid w:val="00791F62"/>
    <w:rsid w:val="00791FDC"/>
    <w:rsid w:val="0079214A"/>
    <w:rsid w:val="00792388"/>
    <w:rsid w:val="007923C9"/>
    <w:rsid w:val="00792B2A"/>
    <w:rsid w:val="00792B2C"/>
    <w:rsid w:val="0079341F"/>
    <w:rsid w:val="00793506"/>
    <w:rsid w:val="007937DC"/>
    <w:rsid w:val="007939FF"/>
    <w:rsid w:val="00793DFB"/>
    <w:rsid w:val="00793E50"/>
    <w:rsid w:val="00793FA0"/>
    <w:rsid w:val="00794261"/>
    <w:rsid w:val="007947C2"/>
    <w:rsid w:val="00794DC8"/>
    <w:rsid w:val="00795340"/>
    <w:rsid w:val="0079582D"/>
    <w:rsid w:val="00795846"/>
    <w:rsid w:val="0079594E"/>
    <w:rsid w:val="00795AEA"/>
    <w:rsid w:val="00795B67"/>
    <w:rsid w:val="00795C13"/>
    <w:rsid w:val="00795ED6"/>
    <w:rsid w:val="0079639B"/>
    <w:rsid w:val="0079698F"/>
    <w:rsid w:val="00796B0D"/>
    <w:rsid w:val="00796D7D"/>
    <w:rsid w:val="00796DA1"/>
    <w:rsid w:val="007970D7"/>
    <w:rsid w:val="007972AF"/>
    <w:rsid w:val="007974E8"/>
    <w:rsid w:val="00797690"/>
    <w:rsid w:val="00797910"/>
    <w:rsid w:val="00797A91"/>
    <w:rsid w:val="007A0095"/>
    <w:rsid w:val="007A0259"/>
    <w:rsid w:val="007A0543"/>
    <w:rsid w:val="007A08E2"/>
    <w:rsid w:val="007A0A58"/>
    <w:rsid w:val="007A0EDE"/>
    <w:rsid w:val="007A0F85"/>
    <w:rsid w:val="007A1224"/>
    <w:rsid w:val="007A126D"/>
    <w:rsid w:val="007A155D"/>
    <w:rsid w:val="007A1782"/>
    <w:rsid w:val="007A1C63"/>
    <w:rsid w:val="007A1F58"/>
    <w:rsid w:val="007A22BC"/>
    <w:rsid w:val="007A2612"/>
    <w:rsid w:val="007A27D6"/>
    <w:rsid w:val="007A29DC"/>
    <w:rsid w:val="007A2AA9"/>
    <w:rsid w:val="007A2BC7"/>
    <w:rsid w:val="007A2BD7"/>
    <w:rsid w:val="007A2DC6"/>
    <w:rsid w:val="007A305E"/>
    <w:rsid w:val="007A3322"/>
    <w:rsid w:val="007A36ED"/>
    <w:rsid w:val="007A375F"/>
    <w:rsid w:val="007A3A2E"/>
    <w:rsid w:val="007A3A38"/>
    <w:rsid w:val="007A3D40"/>
    <w:rsid w:val="007A3E8F"/>
    <w:rsid w:val="007A3F82"/>
    <w:rsid w:val="007A4088"/>
    <w:rsid w:val="007A411A"/>
    <w:rsid w:val="007A4AF3"/>
    <w:rsid w:val="007A5433"/>
    <w:rsid w:val="007A5645"/>
    <w:rsid w:val="007A5AD2"/>
    <w:rsid w:val="007A5AE9"/>
    <w:rsid w:val="007A5CE8"/>
    <w:rsid w:val="007A5EDC"/>
    <w:rsid w:val="007A60F5"/>
    <w:rsid w:val="007A6842"/>
    <w:rsid w:val="007A6B8B"/>
    <w:rsid w:val="007A6DD8"/>
    <w:rsid w:val="007A77D8"/>
    <w:rsid w:val="007A7876"/>
    <w:rsid w:val="007A7A7D"/>
    <w:rsid w:val="007A7E7B"/>
    <w:rsid w:val="007B037E"/>
    <w:rsid w:val="007B0939"/>
    <w:rsid w:val="007B137B"/>
    <w:rsid w:val="007B1645"/>
    <w:rsid w:val="007B1C04"/>
    <w:rsid w:val="007B278D"/>
    <w:rsid w:val="007B2F84"/>
    <w:rsid w:val="007B3285"/>
    <w:rsid w:val="007B3469"/>
    <w:rsid w:val="007B3972"/>
    <w:rsid w:val="007B4366"/>
    <w:rsid w:val="007B43E0"/>
    <w:rsid w:val="007B4400"/>
    <w:rsid w:val="007B48EF"/>
    <w:rsid w:val="007B4A20"/>
    <w:rsid w:val="007B4AB9"/>
    <w:rsid w:val="007B4C9E"/>
    <w:rsid w:val="007B4D1A"/>
    <w:rsid w:val="007B58B0"/>
    <w:rsid w:val="007B59BB"/>
    <w:rsid w:val="007B5CE9"/>
    <w:rsid w:val="007B5EEF"/>
    <w:rsid w:val="007B5F76"/>
    <w:rsid w:val="007B6AE8"/>
    <w:rsid w:val="007B6AF0"/>
    <w:rsid w:val="007B6C29"/>
    <w:rsid w:val="007B6EF8"/>
    <w:rsid w:val="007B725F"/>
    <w:rsid w:val="007B74FB"/>
    <w:rsid w:val="007B7951"/>
    <w:rsid w:val="007B7D2B"/>
    <w:rsid w:val="007B7DEE"/>
    <w:rsid w:val="007C020F"/>
    <w:rsid w:val="007C0B15"/>
    <w:rsid w:val="007C0D2C"/>
    <w:rsid w:val="007C1537"/>
    <w:rsid w:val="007C1F5D"/>
    <w:rsid w:val="007C1F64"/>
    <w:rsid w:val="007C2211"/>
    <w:rsid w:val="007C2924"/>
    <w:rsid w:val="007C2BC5"/>
    <w:rsid w:val="007C2F24"/>
    <w:rsid w:val="007C3086"/>
    <w:rsid w:val="007C31D6"/>
    <w:rsid w:val="007C3218"/>
    <w:rsid w:val="007C32C7"/>
    <w:rsid w:val="007C3753"/>
    <w:rsid w:val="007C383F"/>
    <w:rsid w:val="007C47F5"/>
    <w:rsid w:val="007C4960"/>
    <w:rsid w:val="007C4A04"/>
    <w:rsid w:val="007C4A7B"/>
    <w:rsid w:val="007C4E41"/>
    <w:rsid w:val="007C4FE3"/>
    <w:rsid w:val="007C503B"/>
    <w:rsid w:val="007C56D2"/>
    <w:rsid w:val="007C6BAA"/>
    <w:rsid w:val="007C6BF8"/>
    <w:rsid w:val="007C6D7E"/>
    <w:rsid w:val="007C708A"/>
    <w:rsid w:val="007C79A4"/>
    <w:rsid w:val="007C7ACF"/>
    <w:rsid w:val="007D10D3"/>
    <w:rsid w:val="007D16A0"/>
    <w:rsid w:val="007D1AC4"/>
    <w:rsid w:val="007D1B3B"/>
    <w:rsid w:val="007D1BFC"/>
    <w:rsid w:val="007D1E8E"/>
    <w:rsid w:val="007D2C0C"/>
    <w:rsid w:val="007D3860"/>
    <w:rsid w:val="007D3A1D"/>
    <w:rsid w:val="007D3A2A"/>
    <w:rsid w:val="007D41FD"/>
    <w:rsid w:val="007D4F58"/>
    <w:rsid w:val="007D510E"/>
    <w:rsid w:val="007D528C"/>
    <w:rsid w:val="007D5348"/>
    <w:rsid w:val="007D54A1"/>
    <w:rsid w:val="007D5786"/>
    <w:rsid w:val="007D587F"/>
    <w:rsid w:val="007D62D5"/>
    <w:rsid w:val="007D7B4D"/>
    <w:rsid w:val="007D7F2C"/>
    <w:rsid w:val="007E0107"/>
    <w:rsid w:val="007E044F"/>
    <w:rsid w:val="007E0748"/>
    <w:rsid w:val="007E0C34"/>
    <w:rsid w:val="007E0DC9"/>
    <w:rsid w:val="007E10EF"/>
    <w:rsid w:val="007E166C"/>
    <w:rsid w:val="007E1B20"/>
    <w:rsid w:val="007E1D23"/>
    <w:rsid w:val="007E2097"/>
    <w:rsid w:val="007E218F"/>
    <w:rsid w:val="007E228C"/>
    <w:rsid w:val="007E2D17"/>
    <w:rsid w:val="007E3531"/>
    <w:rsid w:val="007E3699"/>
    <w:rsid w:val="007E3A13"/>
    <w:rsid w:val="007E3FB9"/>
    <w:rsid w:val="007E401B"/>
    <w:rsid w:val="007E45B4"/>
    <w:rsid w:val="007E46D9"/>
    <w:rsid w:val="007E4B76"/>
    <w:rsid w:val="007E4C28"/>
    <w:rsid w:val="007E4C9C"/>
    <w:rsid w:val="007E4F0B"/>
    <w:rsid w:val="007E50B1"/>
    <w:rsid w:val="007E5384"/>
    <w:rsid w:val="007E5840"/>
    <w:rsid w:val="007E58F7"/>
    <w:rsid w:val="007E5AC0"/>
    <w:rsid w:val="007E5C3D"/>
    <w:rsid w:val="007E5D93"/>
    <w:rsid w:val="007E5DA9"/>
    <w:rsid w:val="007E616D"/>
    <w:rsid w:val="007E6681"/>
    <w:rsid w:val="007E69DD"/>
    <w:rsid w:val="007E706A"/>
    <w:rsid w:val="007E72EC"/>
    <w:rsid w:val="007E75FF"/>
    <w:rsid w:val="007E7BCC"/>
    <w:rsid w:val="007E7D2A"/>
    <w:rsid w:val="007F005E"/>
    <w:rsid w:val="007F0125"/>
    <w:rsid w:val="007F0161"/>
    <w:rsid w:val="007F08B0"/>
    <w:rsid w:val="007F0A06"/>
    <w:rsid w:val="007F0A4A"/>
    <w:rsid w:val="007F1B15"/>
    <w:rsid w:val="007F1CBE"/>
    <w:rsid w:val="007F1CC6"/>
    <w:rsid w:val="007F20BA"/>
    <w:rsid w:val="007F27A6"/>
    <w:rsid w:val="007F2934"/>
    <w:rsid w:val="007F2A55"/>
    <w:rsid w:val="007F2A70"/>
    <w:rsid w:val="007F33F4"/>
    <w:rsid w:val="007F3464"/>
    <w:rsid w:val="007F392E"/>
    <w:rsid w:val="007F3984"/>
    <w:rsid w:val="007F3A75"/>
    <w:rsid w:val="007F3E58"/>
    <w:rsid w:val="007F4030"/>
    <w:rsid w:val="007F403E"/>
    <w:rsid w:val="007F4185"/>
    <w:rsid w:val="007F4415"/>
    <w:rsid w:val="007F4AFD"/>
    <w:rsid w:val="007F4D33"/>
    <w:rsid w:val="007F4F35"/>
    <w:rsid w:val="007F5165"/>
    <w:rsid w:val="007F54BB"/>
    <w:rsid w:val="007F5796"/>
    <w:rsid w:val="007F5D07"/>
    <w:rsid w:val="007F6AB9"/>
    <w:rsid w:val="007F7021"/>
    <w:rsid w:val="007F7239"/>
    <w:rsid w:val="007F75A7"/>
    <w:rsid w:val="007F7F96"/>
    <w:rsid w:val="007F7FD6"/>
    <w:rsid w:val="00800841"/>
    <w:rsid w:val="0080084C"/>
    <w:rsid w:val="0080104F"/>
    <w:rsid w:val="0080122D"/>
    <w:rsid w:val="008018B3"/>
    <w:rsid w:val="00801D39"/>
    <w:rsid w:val="0080210D"/>
    <w:rsid w:val="00802854"/>
    <w:rsid w:val="00802F7F"/>
    <w:rsid w:val="00802F98"/>
    <w:rsid w:val="0080314A"/>
    <w:rsid w:val="008038A2"/>
    <w:rsid w:val="00803A96"/>
    <w:rsid w:val="00803D6F"/>
    <w:rsid w:val="00804154"/>
    <w:rsid w:val="00804179"/>
    <w:rsid w:val="0080446F"/>
    <w:rsid w:val="00804609"/>
    <w:rsid w:val="0080465F"/>
    <w:rsid w:val="00804D86"/>
    <w:rsid w:val="0080516C"/>
    <w:rsid w:val="00805180"/>
    <w:rsid w:val="00805353"/>
    <w:rsid w:val="00805405"/>
    <w:rsid w:val="00805665"/>
    <w:rsid w:val="00805856"/>
    <w:rsid w:val="0080633E"/>
    <w:rsid w:val="00806663"/>
    <w:rsid w:val="00806666"/>
    <w:rsid w:val="008067FE"/>
    <w:rsid w:val="00806B9D"/>
    <w:rsid w:val="00806BF4"/>
    <w:rsid w:val="00806C17"/>
    <w:rsid w:val="00806DC6"/>
    <w:rsid w:val="00807286"/>
    <w:rsid w:val="00807508"/>
    <w:rsid w:val="00807557"/>
    <w:rsid w:val="008075DD"/>
    <w:rsid w:val="00807798"/>
    <w:rsid w:val="00807CFB"/>
    <w:rsid w:val="00807F11"/>
    <w:rsid w:val="0081010D"/>
    <w:rsid w:val="0081031A"/>
    <w:rsid w:val="008105E7"/>
    <w:rsid w:val="00810765"/>
    <w:rsid w:val="00810BEE"/>
    <w:rsid w:val="00810F9B"/>
    <w:rsid w:val="0081102A"/>
    <w:rsid w:val="008111B6"/>
    <w:rsid w:val="00811258"/>
    <w:rsid w:val="0081157D"/>
    <w:rsid w:val="00811A21"/>
    <w:rsid w:val="00811ABA"/>
    <w:rsid w:val="00811B15"/>
    <w:rsid w:val="008125D1"/>
    <w:rsid w:val="00813208"/>
    <w:rsid w:val="008135F4"/>
    <w:rsid w:val="0081373D"/>
    <w:rsid w:val="00813C22"/>
    <w:rsid w:val="00813CA2"/>
    <w:rsid w:val="00814228"/>
    <w:rsid w:val="008142DC"/>
    <w:rsid w:val="00814857"/>
    <w:rsid w:val="00814DD3"/>
    <w:rsid w:val="008150FA"/>
    <w:rsid w:val="00815197"/>
    <w:rsid w:val="0081527E"/>
    <w:rsid w:val="00815628"/>
    <w:rsid w:val="00815900"/>
    <w:rsid w:val="00815A77"/>
    <w:rsid w:val="00816172"/>
    <w:rsid w:val="00816292"/>
    <w:rsid w:val="008163EE"/>
    <w:rsid w:val="008168DD"/>
    <w:rsid w:val="008169BB"/>
    <w:rsid w:val="008169F1"/>
    <w:rsid w:val="00816A8C"/>
    <w:rsid w:val="00816B49"/>
    <w:rsid w:val="00816FAF"/>
    <w:rsid w:val="00817574"/>
    <w:rsid w:val="00817807"/>
    <w:rsid w:val="00817A64"/>
    <w:rsid w:val="00817AAF"/>
    <w:rsid w:val="00817C95"/>
    <w:rsid w:val="00817D38"/>
    <w:rsid w:val="00820190"/>
    <w:rsid w:val="008204C1"/>
    <w:rsid w:val="00820666"/>
    <w:rsid w:val="00821193"/>
    <w:rsid w:val="008215F0"/>
    <w:rsid w:val="0082163C"/>
    <w:rsid w:val="00821674"/>
    <w:rsid w:val="0082183F"/>
    <w:rsid w:val="00821A29"/>
    <w:rsid w:val="00821CEF"/>
    <w:rsid w:val="00822031"/>
    <w:rsid w:val="008220E4"/>
    <w:rsid w:val="0082225E"/>
    <w:rsid w:val="00822776"/>
    <w:rsid w:val="00822E39"/>
    <w:rsid w:val="00823018"/>
    <w:rsid w:val="008237A3"/>
    <w:rsid w:val="00823B02"/>
    <w:rsid w:val="00823B07"/>
    <w:rsid w:val="00823B6C"/>
    <w:rsid w:val="00823EE0"/>
    <w:rsid w:val="00824046"/>
    <w:rsid w:val="00824511"/>
    <w:rsid w:val="008247FA"/>
    <w:rsid w:val="00824B53"/>
    <w:rsid w:val="00825074"/>
    <w:rsid w:val="00825288"/>
    <w:rsid w:val="008253D5"/>
    <w:rsid w:val="008256EF"/>
    <w:rsid w:val="00825C81"/>
    <w:rsid w:val="00825FB6"/>
    <w:rsid w:val="0082615E"/>
    <w:rsid w:val="00826190"/>
    <w:rsid w:val="008268B0"/>
    <w:rsid w:val="00826B25"/>
    <w:rsid w:val="008271E7"/>
    <w:rsid w:val="00827AEB"/>
    <w:rsid w:val="00827B11"/>
    <w:rsid w:val="00827FB2"/>
    <w:rsid w:val="0083103B"/>
    <w:rsid w:val="0083117D"/>
    <w:rsid w:val="008312DC"/>
    <w:rsid w:val="008319C5"/>
    <w:rsid w:val="00831C1D"/>
    <w:rsid w:val="008322C5"/>
    <w:rsid w:val="008323BA"/>
    <w:rsid w:val="00832448"/>
    <w:rsid w:val="0083304B"/>
    <w:rsid w:val="00833330"/>
    <w:rsid w:val="00833876"/>
    <w:rsid w:val="00833C4C"/>
    <w:rsid w:val="00834262"/>
    <w:rsid w:val="00834A0F"/>
    <w:rsid w:val="00834B0A"/>
    <w:rsid w:val="00834F49"/>
    <w:rsid w:val="0083526A"/>
    <w:rsid w:val="00835369"/>
    <w:rsid w:val="00835790"/>
    <w:rsid w:val="00835EFD"/>
    <w:rsid w:val="00836752"/>
    <w:rsid w:val="00837166"/>
    <w:rsid w:val="008373DA"/>
    <w:rsid w:val="00837455"/>
    <w:rsid w:val="008375D6"/>
    <w:rsid w:val="0083776A"/>
    <w:rsid w:val="00837C6D"/>
    <w:rsid w:val="008400C1"/>
    <w:rsid w:val="008400CB"/>
    <w:rsid w:val="00840304"/>
    <w:rsid w:val="0084038C"/>
    <w:rsid w:val="0084138E"/>
    <w:rsid w:val="00841661"/>
    <w:rsid w:val="00841A70"/>
    <w:rsid w:val="00841EDA"/>
    <w:rsid w:val="00841F11"/>
    <w:rsid w:val="0084265F"/>
    <w:rsid w:val="00842746"/>
    <w:rsid w:val="008429F6"/>
    <w:rsid w:val="00842C7C"/>
    <w:rsid w:val="00842C81"/>
    <w:rsid w:val="00843A14"/>
    <w:rsid w:val="0084406E"/>
    <w:rsid w:val="0084457C"/>
    <w:rsid w:val="0084485A"/>
    <w:rsid w:val="00844905"/>
    <w:rsid w:val="00844CAC"/>
    <w:rsid w:val="00844FB7"/>
    <w:rsid w:val="008450AE"/>
    <w:rsid w:val="0084512C"/>
    <w:rsid w:val="0084512F"/>
    <w:rsid w:val="008451F4"/>
    <w:rsid w:val="00845536"/>
    <w:rsid w:val="00845D4B"/>
    <w:rsid w:val="008468DE"/>
    <w:rsid w:val="00846BBC"/>
    <w:rsid w:val="00846C5A"/>
    <w:rsid w:val="008472B1"/>
    <w:rsid w:val="00847653"/>
    <w:rsid w:val="00847692"/>
    <w:rsid w:val="00847B17"/>
    <w:rsid w:val="00850360"/>
    <w:rsid w:val="008507B7"/>
    <w:rsid w:val="008509D7"/>
    <w:rsid w:val="0085125C"/>
    <w:rsid w:val="0085148C"/>
    <w:rsid w:val="00851A75"/>
    <w:rsid w:val="00851A8A"/>
    <w:rsid w:val="00851B4F"/>
    <w:rsid w:val="00851BF7"/>
    <w:rsid w:val="00852274"/>
    <w:rsid w:val="008525A3"/>
    <w:rsid w:val="00852D4D"/>
    <w:rsid w:val="00852DD7"/>
    <w:rsid w:val="0085303E"/>
    <w:rsid w:val="008530C6"/>
    <w:rsid w:val="0085373B"/>
    <w:rsid w:val="00854476"/>
    <w:rsid w:val="00854543"/>
    <w:rsid w:val="00854AF9"/>
    <w:rsid w:val="00854B54"/>
    <w:rsid w:val="00854CCE"/>
    <w:rsid w:val="00855D5A"/>
    <w:rsid w:val="00855F5F"/>
    <w:rsid w:val="008562D3"/>
    <w:rsid w:val="008564C3"/>
    <w:rsid w:val="008565B7"/>
    <w:rsid w:val="0085665D"/>
    <w:rsid w:val="00856813"/>
    <w:rsid w:val="00856B7D"/>
    <w:rsid w:val="00856B9B"/>
    <w:rsid w:val="00856EEE"/>
    <w:rsid w:val="00857AAF"/>
    <w:rsid w:val="0086053F"/>
    <w:rsid w:val="008605DB"/>
    <w:rsid w:val="00860C46"/>
    <w:rsid w:val="00861111"/>
    <w:rsid w:val="00862951"/>
    <w:rsid w:val="0086372F"/>
    <w:rsid w:val="00864125"/>
    <w:rsid w:val="0086463B"/>
    <w:rsid w:val="00864FED"/>
    <w:rsid w:val="00865908"/>
    <w:rsid w:val="00865AAB"/>
    <w:rsid w:val="0086600E"/>
    <w:rsid w:val="008661A2"/>
    <w:rsid w:val="008664FE"/>
    <w:rsid w:val="008665FD"/>
    <w:rsid w:val="00867088"/>
    <w:rsid w:val="0086781C"/>
    <w:rsid w:val="00867F71"/>
    <w:rsid w:val="00867FE2"/>
    <w:rsid w:val="008708F8"/>
    <w:rsid w:val="0087166B"/>
    <w:rsid w:val="008717BD"/>
    <w:rsid w:val="00871CEE"/>
    <w:rsid w:val="00872066"/>
    <w:rsid w:val="0087249A"/>
    <w:rsid w:val="008727C1"/>
    <w:rsid w:val="00872B21"/>
    <w:rsid w:val="00873112"/>
    <w:rsid w:val="00873166"/>
    <w:rsid w:val="008734FA"/>
    <w:rsid w:val="00873861"/>
    <w:rsid w:val="00873871"/>
    <w:rsid w:val="008738B1"/>
    <w:rsid w:val="00873DDE"/>
    <w:rsid w:val="00873FE6"/>
    <w:rsid w:val="00874024"/>
    <w:rsid w:val="008741A0"/>
    <w:rsid w:val="00874223"/>
    <w:rsid w:val="008745DF"/>
    <w:rsid w:val="0087466D"/>
    <w:rsid w:val="00874C6C"/>
    <w:rsid w:val="00874CBD"/>
    <w:rsid w:val="00874DB9"/>
    <w:rsid w:val="00874E4E"/>
    <w:rsid w:val="00875251"/>
    <w:rsid w:val="0087544E"/>
    <w:rsid w:val="00875C7D"/>
    <w:rsid w:val="00875DAF"/>
    <w:rsid w:val="00875E62"/>
    <w:rsid w:val="00876314"/>
    <w:rsid w:val="00876382"/>
    <w:rsid w:val="008766CB"/>
    <w:rsid w:val="00876808"/>
    <w:rsid w:val="008768B6"/>
    <w:rsid w:val="00876EBD"/>
    <w:rsid w:val="0087704B"/>
    <w:rsid w:val="0087726D"/>
    <w:rsid w:val="00877380"/>
    <w:rsid w:val="008773C9"/>
    <w:rsid w:val="008779B8"/>
    <w:rsid w:val="00880062"/>
    <w:rsid w:val="0088035C"/>
    <w:rsid w:val="008804D1"/>
    <w:rsid w:val="00880621"/>
    <w:rsid w:val="008806DB"/>
    <w:rsid w:val="00880C42"/>
    <w:rsid w:val="00880C5A"/>
    <w:rsid w:val="00880D17"/>
    <w:rsid w:val="00880E3C"/>
    <w:rsid w:val="00881737"/>
    <w:rsid w:val="00881B19"/>
    <w:rsid w:val="00881D9A"/>
    <w:rsid w:val="00882415"/>
    <w:rsid w:val="00882505"/>
    <w:rsid w:val="008829BF"/>
    <w:rsid w:val="00882DB1"/>
    <w:rsid w:val="00883B48"/>
    <w:rsid w:val="00883ED8"/>
    <w:rsid w:val="008842EC"/>
    <w:rsid w:val="00884350"/>
    <w:rsid w:val="008847BE"/>
    <w:rsid w:val="00884B19"/>
    <w:rsid w:val="0088523A"/>
    <w:rsid w:val="0088529F"/>
    <w:rsid w:val="00885511"/>
    <w:rsid w:val="008859DD"/>
    <w:rsid w:val="00885E3C"/>
    <w:rsid w:val="0088610E"/>
    <w:rsid w:val="008864F4"/>
    <w:rsid w:val="0088668E"/>
    <w:rsid w:val="00886905"/>
    <w:rsid w:val="00886E5E"/>
    <w:rsid w:val="00887197"/>
    <w:rsid w:val="008871E2"/>
    <w:rsid w:val="008871FD"/>
    <w:rsid w:val="00887221"/>
    <w:rsid w:val="0088728A"/>
    <w:rsid w:val="008874AE"/>
    <w:rsid w:val="0088780F"/>
    <w:rsid w:val="00887C06"/>
    <w:rsid w:val="00890386"/>
    <w:rsid w:val="00890862"/>
    <w:rsid w:val="00890D82"/>
    <w:rsid w:val="00890F0C"/>
    <w:rsid w:val="00890FC3"/>
    <w:rsid w:val="00891373"/>
    <w:rsid w:val="008913AD"/>
    <w:rsid w:val="00891764"/>
    <w:rsid w:val="008917CB"/>
    <w:rsid w:val="00891883"/>
    <w:rsid w:val="008920E2"/>
    <w:rsid w:val="008922C2"/>
    <w:rsid w:val="008929EA"/>
    <w:rsid w:val="00892F78"/>
    <w:rsid w:val="00893719"/>
    <w:rsid w:val="008937BF"/>
    <w:rsid w:val="00893C8A"/>
    <w:rsid w:val="00893ED5"/>
    <w:rsid w:val="0089450B"/>
    <w:rsid w:val="00894A54"/>
    <w:rsid w:val="00894B68"/>
    <w:rsid w:val="00894B8F"/>
    <w:rsid w:val="00894BD4"/>
    <w:rsid w:val="00894D21"/>
    <w:rsid w:val="00894DE0"/>
    <w:rsid w:val="008956AD"/>
    <w:rsid w:val="00895D1C"/>
    <w:rsid w:val="00895F2F"/>
    <w:rsid w:val="008961B8"/>
    <w:rsid w:val="00896225"/>
    <w:rsid w:val="00896457"/>
    <w:rsid w:val="00896AC8"/>
    <w:rsid w:val="0089771C"/>
    <w:rsid w:val="00897B4A"/>
    <w:rsid w:val="008A0680"/>
    <w:rsid w:val="008A0B94"/>
    <w:rsid w:val="008A0C8F"/>
    <w:rsid w:val="008A0DE8"/>
    <w:rsid w:val="008A0E86"/>
    <w:rsid w:val="008A0F55"/>
    <w:rsid w:val="008A0FC4"/>
    <w:rsid w:val="008A1064"/>
    <w:rsid w:val="008A1187"/>
    <w:rsid w:val="008A1BAB"/>
    <w:rsid w:val="008A1D5E"/>
    <w:rsid w:val="008A2343"/>
    <w:rsid w:val="008A234D"/>
    <w:rsid w:val="008A2419"/>
    <w:rsid w:val="008A2630"/>
    <w:rsid w:val="008A2926"/>
    <w:rsid w:val="008A2E20"/>
    <w:rsid w:val="008A3076"/>
    <w:rsid w:val="008A3693"/>
    <w:rsid w:val="008A3D25"/>
    <w:rsid w:val="008A4FBA"/>
    <w:rsid w:val="008A54E8"/>
    <w:rsid w:val="008A5537"/>
    <w:rsid w:val="008A55A3"/>
    <w:rsid w:val="008A56FA"/>
    <w:rsid w:val="008A5BD4"/>
    <w:rsid w:val="008A5F78"/>
    <w:rsid w:val="008A605F"/>
    <w:rsid w:val="008A6BBD"/>
    <w:rsid w:val="008A7435"/>
    <w:rsid w:val="008A7888"/>
    <w:rsid w:val="008A799D"/>
    <w:rsid w:val="008A7A39"/>
    <w:rsid w:val="008A7FE0"/>
    <w:rsid w:val="008B07BE"/>
    <w:rsid w:val="008B0B46"/>
    <w:rsid w:val="008B0D00"/>
    <w:rsid w:val="008B0D64"/>
    <w:rsid w:val="008B12E9"/>
    <w:rsid w:val="008B1415"/>
    <w:rsid w:val="008B14E5"/>
    <w:rsid w:val="008B195C"/>
    <w:rsid w:val="008B1E4E"/>
    <w:rsid w:val="008B1EBA"/>
    <w:rsid w:val="008B24E2"/>
    <w:rsid w:val="008B25EC"/>
    <w:rsid w:val="008B3F46"/>
    <w:rsid w:val="008B441D"/>
    <w:rsid w:val="008B4522"/>
    <w:rsid w:val="008B47D5"/>
    <w:rsid w:val="008B4956"/>
    <w:rsid w:val="008B4998"/>
    <w:rsid w:val="008B4A67"/>
    <w:rsid w:val="008B5171"/>
    <w:rsid w:val="008B539F"/>
    <w:rsid w:val="008B566D"/>
    <w:rsid w:val="008B56D9"/>
    <w:rsid w:val="008B5966"/>
    <w:rsid w:val="008B5FFC"/>
    <w:rsid w:val="008B66BD"/>
    <w:rsid w:val="008B6725"/>
    <w:rsid w:val="008B673E"/>
    <w:rsid w:val="008B679A"/>
    <w:rsid w:val="008B6B11"/>
    <w:rsid w:val="008B6F91"/>
    <w:rsid w:val="008B7068"/>
    <w:rsid w:val="008B7275"/>
    <w:rsid w:val="008B7729"/>
    <w:rsid w:val="008B7B5D"/>
    <w:rsid w:val="008B7C88"/>
    <w:rsid w:val="008B7F65"/>
    <w:rsid w:val="008B7FF2"/>
    <w:rsid w:val="008C02E2"/>
    <w:rsid w:val="008C0B4C"/>
    <w:rsid w:val="008C0E56"/>
    <w:rsid w:val="008C11A7"/>
    <w:rsid w:val="008C16BA"/>
    <w:rsid w:val="008C170E"/>
    <w:rsid w:val="008C1E8B"/>
    <w:rsid w:val="008C2304"/>
    <w:rsid w:val="008C2CE7"/>
    <w:rsid w:val="008C330A"/>
    <w:rsid w:val="008C344A"/>
    <w:rsid w:val="008C3587"/>
    <w:rsid w:val="008C3A7A"/>
    <w:rsid w:val="008C3C01"/>
    <w:rsid w:val="008C3D23"/>
    <w:rsid w:val="008C41D2"/>
    <w:rsid w:val="008C4590"/>
    <w:rsid w:val="008C49DA"/>
    <w:rsid w:val="008C57A9"/>
    <w:rsid w:val="008C5D2F"/>
    <w:rsid w:val="008C6136"/>
    <w:rsid w:val="008C618E"/>
    <w:rsid w:val="008C6D2C"/>
    <w:rsid w:val="008C7A29"/>
    <w:rsid w:val="008C7F19"/>
    <w:rsid w:val="008C7F47"/>
    <w:rsid w:val="008D0764"/>
    <w:rsid w:val="008D0A42"/>
    <w:rsid w:val="008D112D"/>
    <w:rsid w:val="008D11FC"/>
    <w:rsid w:val="008D1875"/>
    <w:rsid w:val="008D1E1C"/>
    <w:rsid w:val="008D1EC0"/>
    <w:rsid w:val="008D1F30"/>
    <w:rsid w:val="008D2376"/>
    <w:rsid w:val="008D25D5"/>
    <w:rsid w:val="008D276D"/>
    <w:rsid w:val="008D2981"/>
    <w:rsid w:val="008D3050"/>
    <w:rsid w:val="008D3158"/>
    <w:rsid w:val="008D3362"/>
    <w:rsid w:val="008D3382"/>
    <w:rsid w:val="008D3A40"/>
    <w:rsid w:val="008D3BA3"/>
    <w:rsid w:val="008D40BB"/>
    <w:rsid w:val="008D4327"/>
    <w:rsid w:val="008D435C"/>
    <w:rsid w:val="008D46A6"/>
    <w:rsid w:val="008D4727"/>
    <w:rsid w:val="008D475E"/>
    <w:rsid w:val="008D4F2E"/>
    <w:rsid w:val="008D537A"/>
    <w:rsid w:val="008D56D2"/>
    <w:rsid w:val="008D5C01"/>
    <w:rsid w:val="008D5F95"/>
    <w:rsid w:val="008D6250"/>
    <w:rsid w:val="008D6CC7"/>
    <w:rsid w:val="008D6F21"/>
    <w:rsid w:val="008D70B7"/>
    <w:rsid w:val="008D7334"/>
    <w:rsid w:val="008D762B"/>
    <w:rsid w:val="008D7B01"/>
    <w:rsid w:val="008D7D04"/>
    <w:rsid w:val="008E0056"/>
    <w:rsid w:val="008E01B6"/>
    <w:rsid w:val="008E02EC"/>
    <w:rsid w:val="008E0320"/>
    <w:rsid w:val="008E053B"/>
    <w:rsid w:val="008E066E"/>
    <w:rsid w:val="008E09CC"/>
    <w:rsid w:val="008E0D50"/>
    <w:rsid w:val="008E144A"/>
    <w:rsid w:val="008E156D"/>
    <w:rsid w:val="008E1C0D"/>
    <w:rsid w:val="008E1C5E"/>
    <w:rsid w:val="008E1D80"/>
    <w:rsid w:val="008E24D1"/>
    <w:rsid w:val="008E26DA"/>
    <w:rsid w:val="008E281E"/>
    <w:rsid w:val="008E28F0"/>
    <w:rsid w:val="008E2A75"/>
    <w:rsid w:val="008E2B57"/>
    <w:rsid w:val="008E2E34"/>
    <w:rsid w:val="008E311A"/>
    <w:rsid w:val="008E330A"/>
    <w:rsid w:val="008E3E15"/>
    <w:rsid w:val="008E415A"/>
    <w:rsid w:val="008E46B9"/>
    <w:rsid w:val="008E46F5"/>
    <w:rsid w:val="008E4952"/>
    <w:rsid w:val="008E4FEA"/>
    <w:rsid w:val="008E5793"/>
    <w:rsid w:val="008E5944"/>
    <w:rsid w:val="008E5B2D"/>
    <w:rsid w:val="008E5D9D"/>
    <w:rsid w:val="008E5E0E"/>
    <w:rsid w:val="008E5F6F"/>
    <w:rsid w:val="008E688A"/>
    <w:rsid w:val="008E6B7C"/>
    <w:rsid w:val="008E6FC6"/>
    <w:rsid w:val="008E71A0"/>
    <w:rsid w:val="008E71DF"/>
    <w:rsid w:val="008E7981"/>
    <w:rsid w:val="008E79C8"/>
    <w:rsid w:val="008F0265"/>
    <w:rsid w:val="008F1081"/>
    <w:rsid w:val="008F1483"/>
    <w:rsid w:val="008F1707"/>
    <w:rsid w:val="008F1C11"/>
    <w:rsid w:val="008F1F14"/>
    <w:rsid w:val="008F1F51"/>
    <w:rsid w:val="008F2027"/>
    <w:rsid w:val="008F2106"/>
    <w:rsid w:val="008F2672"/>
    <w:rsid w:val="008F27F0"/>
    <w:rsid w:val="008F28E5"/>
    <w:rsid w:val="008F32B3"/>
    <w:rsid w:val="008F33B1"/>
    <w:rsid w:val="008F495F"/>
    <w:rsid w:val="008F4B05"/>
    <w:rsid w:val="008F4D00"/>
    <w:rsid w:val="008F4D99"/>
    <w:rsid w:val="008F5248"/>
    <w:rsid w:val="008F54B1"/>
    <w:rsid w:val="008F58DF"/>
    <w:rsid w:val="008F5DC2"/>
    <w:rsid w:val="008F5E39"/>
    <w:rsid w:val="008F5EB7"/>
    <w:rsid w:val="008F609C"/>
    <w:rsid w:val="008F6657"/>
    <w:rsid w:val="008F689B"/>
    <w:rsid w:val="008F69D6"/>
    <w:rsid w:val="008F6C39"/>
    <w:rsid w:val="008F78B1"/>
    <w:rsid w:val="0090009A"/>
    <w:rsid w:val="0090080C"/>
    <w:rsid w:val="00900831"/>
    <w:rsid w:val="009008A1"/>
    <w:rsid w:val="00900D7F"/>
    <w:rsid w:val="00900F9C"/>
    <w:rsid w:val="00901299"/>
    <w:rsid w:val="0090156C"/>
    <w:rsid w:val="009021E7"/>
    <w:rsid w:val="00902375"/>
    <w:rsid w:val="009023A7"/>
    <w:rsid w:val="009023AD"/>
    <w:rsid w:val="0090348B"/>
    <w:rsid w:val="00903538"/>
    <w:rsid w:val="009035B5"/>
    <w:rsid w:val="00903753"/>
    <w:rsid w:val="0090391A"/>
    <w:rsid w:val="009040E2"/>
    <w:rsid w:val="009041DF"/>
    <w:rsid w:val="00904AB1"/>
    <w:rsid w:val="00904B80"/>
    <w:rsid w:val="00905C68"/>
    <w:rsid w:val="00905CF6"/>
    <w:rsid w:val="009060B0"/>
    <w:rsid w:val="00906167"/>
    <w:rsid w:val="00906305"/>
    <w:rsid w:val="0090633F"/>
    <w:rsid w:val="00906A67"/>
    <w:rsid w:val="00906D83"/>
    <w:rsid w:val="00907E8F"/>
    <w:rsid w:val="00907F1C"/>
    <w:rsid w:val="00910071"/>
    <w:rsid w:val="00910567"/>
    <w:rsid w:val="009105A0"/>
    <w:rsid w:val="00910652"/>
    <w:rsid w:val="009107E8"/>
    <w:rsid w:val="00910983"/>
    <w:rsid w:val="00910A83"/>
    <w:rsid w:val="00910C04"/>
    <w:rsid w:val="00910CA3"/>
    <w:rsid w:val="0091100F"/>
    <w:rsid w:val="00911014"/>
    <w:rsid w:val="00911506"/>
    <w:rsid w:val="00911777"/>
    <w:rsid w:val="00911990"/>
    <w:rsid w:val="00911C1F"/>
    <w:rsid w:val="00912116"/>
    <w:rsid w:val="00912433"/>
    <w:rsid w:val="00912663"/>
    <w:rsid w:val="00912894"/>
    <w:rsid w:val="00912D77"/>
    <w:rsid w:val="00912D88"/>
    <w:rsid w:val="00912D8F"/>
    <w:rsid w:val="00912DD2"/>
    <w:rsid w:val="00912E73"/>
    <w:rsid w:val="00912FCF"/>
    <w:rsid w:val="00913029"/>
    <w:rsid w:val="0091333D"/>
    <w:rsid w:val="009135B6"/>
    <w:rsid w:val="0091375E"/>
    <w:rsid w:val="00913789"/>
    <w:rsid w:val="009138C3"/>
    <w:rsid w:val="00913C46"/>
    <w:rsid w:val="009144EB"/>
    <w:rsid w:val="00914C0E"/>
    <w:rsid w:val="00915CE7"/>
    <w:rsid w:val="00916251"/>
    <w:rsid w:val="00916C88"/>
    <w:rsid w:val="00916CA6"/>
    <w:rsid w:val="00916E0F"/>
    <w:rsid w:val="00917696"/>
    <w:rsid w:val="0091779C"/>
    <w:rsid w:val="009177B5"/>
    <w:rsid w:val="009179BB"/>
    <w:rsid w:val="00917FAB"/>
    <w:rsid w:val="0092002A"/>
    <w:rsid w:val="009205FD"/>
    <w:rsid w:val="00920AAF"/>
    <w:rsid w:val="0092137F"/>
    <w:rsid w:val="009216B2"/>
    <w:rsid w:val="0092199F"/>
    <w:rsid w:val="009219AC"/>
    <w:rsid w:val="00921E5F"/>
    <w:rsid w:val="00921F04"/>
    <w:rsid w:val="00922377"/>
    <w:rsid w:val="0092282B"/>
    <w:rsid w:val="00922854"/>
    <w:rsid w:val="00922D3B"/>
    <w:rsid w:val="00922E7F"/>
    <w:rsid w:val="009237D2"/>
    <w:rsid w:val="009237D9"/>
    <w:rsid w:val="009238B6"/>
    <w:rsid w:val="00923D6F"/>
    <w:rsid w:val="00924587"/>
    <w:rsid w:val="009247C6"/>
    <w:rsid w:val="009249E3"/>
    <w:rsid w:val="00924B3C"/>
    <w:rsid w:val="00924D0E"/>
    <w:rsid w:val="00924DBC"/>
    <w:rsid w:val="00925233"/>
    <w:rsid w:val="00926079"/>
    <w:rsid w:val="00926404"/>
    <w:rsid w:val="009267B4"/>
    <w:rsid w:val="00926BA8"/>
    <w:rsid w:val="00926F0D"/>
    <w:rsid w:val="009270CA"/>
    <w:rsid w:val="009271B8"/>
    <w:rsid w:val="00927532"/>
    <w:rsid w:val="00927CBB"/>
    <w:rsid w:val="00927CC5"/>
    <w:rsid w:val="00930066"/>
    <w:rsid w:val="00930258"/>
    <w:rsid w:val="00930935"/>
    <w:rsid w:val="00931C5F"/>
    <w:rsid w:val="00931FCD"/>
    <w:rsid w:val="009322BD"/>
    <w:rsid w:val="0093239C"/>
    <w:rsid w:val="009323CA"/>
    <w:rsid w:val="009326DA"/>
    <w:rsid w:val="0093277D"/>
    <w:rsid w:val="00932922"/>
    <w:rsid w:val="00932990"/>
    <w:rsid w:val="00932D6B"/>
    <w:rsid w:val="00932F89"/>
    <w:rsid w:val="009330B7"/>
    <w:rsid w:val="0093323C"/>
    <w:rsid w:val="00933269"/>
    <w:rsid w:val="00933374"/>
    <w:rsid w:val="00934727"/>
    <w:rsid w:val="00934B2F"/>
    <w:rsid w:val="00934D5E"/>
    <w:rsid w:val="00934E80"/>
    <w:rsid w:val="00935513"/>
    <w:rsid w:val="00935523"/>
    <w:rsid w:val="00935593"/>
    <w:rsid w:val="009355EB"/>
    <w:rsid w:val="00935942"/>
    <w:rsid w:val="00936ACF"/>
    <w:rsid w:val="00936D09"/>
    <w:rsid w:val="00937470"/>
    <w:rsid w:val="00937606"/>
    <w:rsid w:val="0093770A"/>
    <w:rsid w:val="0093776C"/>
    <w:rsid w:val="00937936"/>
    <w:rsid w:val="00937CB5"/>
    <w:rsid w:val="00937E4E"/>
    <w:rsid w:val="009401E1"/>
    <w:rsid w:val="009405AD"/>
    <w:rsid w:val="009408A0"/>
    <w:rsid w:val="0094119E"/>
    <w:rsid w:val="00941D0F"/>
    <w:rsid w:val="00941D79"/>
    <w:rsid w:val="00941E61"/>
    <w:rsid w:val="00941FC2"/>
    <w:rsid w:val="00942038"/>
    <w:rsid w:val="009420AA"/>
    <w:rsid w:val="0094218B"/>
    <w:rsid w:val="0094249C"/>
    <w:rsid w:val="00942789"/>
    <w:rsid w:val="009429C3"/>
    <w:rsid w:val="00942A3A"/>
    <w:rsid w:val="00942B9F"/>
    <w:rsid w:val="00942FC9"/>
    <w:rsid w:val="0094335D"/>
    <w:rsid w:val="0094347E"/>
    <w:rsid w:val="00943535"/>
    <w:rsid w:val="009436F2"/>
    <w:rsid w:val="00943947"/>
    <w:rsid w:val="00943AF2"/>
    <w:rsid w:val="009442A9"/>
    <w:rsid w:val="00944538"/>
    <w:rsid w:val="00944C44"/>
    <w:rsid w:val="00944E93"/>
    <w:rsid w:val="0094627A"/>
    <w:rsid w:val="00946D09"/>
    <w:rsid w:val="00946E28"/>
    <w:rsid w:val="00946EE4"/>
    <w:rsid w:val="009473C0"/>
    <w:rsid w:val="0094793C"/>
    <w:rsid w:val="00947A84"/>
    <w:rsid w:val="00947AC8"/>
    <w:rsid w:val="009501AA"/>
    <w:rsid w:val="0095036A"/>
    <w:rsid w:val="00950626"/>
    <w:rsid w:val="009506AC"/>
    <w:rsid w:val="0095073B"/>
    <w:rsid w:val="009508AF"/>
    <w:rsid w:val="00950980"/>
    <w:rsid w:val="00950AA4"/>
    <w:rsid w:val="00950BA2"/>
    <w:rsid w:val="00950DE6"/>
    <w:rsid w:val="00951087"/>
    <w:rsid w:val="009517BA"/>
    <w:rsid w:val="009519CE"/>
    <w:rsid w:val="009520D6"/>
    <w:rsid w:val="00952186"/>
    <w:rsid w:val="009527A2"/>
    <w:rsid w:val="0095281C"/>
    <w:rsid w:val="0095285E"/>
    <w:rsid w:val="00952E9B"/>
    <w:rsid w:val="009532DE"/>
    <w:rsid w:val="00953527"/>
    <w:rsid w:val="00953E08"/>
    <w:rsid w:val="00953E46"/>
    <w:rsid w:val="0095417A"/>
    <w:rsid w:val="009545B4"/>
    <w:rsid w:val="009548FC"/>
    <w:rsid w:val="00954B05"/>
    <w:rsid w:val="00954DB2"/>
    <w:rsid w:val="0095503D"/>
    <w:rsid w:val="00955443"/>
    <w:rsid w:val="0095545E"/>
    <w:rsid w:val="00955660"/>
    <w:rsid w:val="00955679"/>
    <w:rsid w:val="00956694"/>
    <w:rsid w:val="009566A3"/>
    <w:rsid w:val="00956884"/>
    <w:rsid w:val="009571E1"/>
    <w:rsid w:val="0095725C"/>
    <w:rsid w:val="009576F0"/>
    <w:rsid w:val="00957905"/>
    <w:rsid w:val="0095790A"/>
    <w:rsid w:val="00960196"/>
    <w:rsid w:val="009601DF"/>
    <w:rsid w:val="0096024F"/>
    <w:rsid w:val="009608A2"/>
    <w:rsid w:val="0096137E"/>
    <w:rsid w:val="009621AB"/>
    <w:rsid w:val="0096285E"/>
    <w:rsid w:val="00963401"/>
    <w:rsid w:val="009636CD"/>
    <w:rsid w:val="00964011"/>
    <w:rsid w:val="0096428E"/>
    <w:rsid w:val="009648FD"/>
    <w:rsid w:val="00964912"/>
    <w:rsid w:val="009655DD"/>
    <w:rsid w:val="00965D90"/>
    <w:rsid w:val="00966417"/>
    <w:rsid w:val="009668F0"/>
    <w:rsid w:val="00966A08"/>
    <w:rsid w:val="00966B58"/>
    <w:rsid w:val="00966BD5"/>
    <w:rsid w:val="00966E00"/>
    <w:rsid w:val="00967209"/>
    <w:rsid w:val="00967263"/>
    <w:rsid w:val="00967339"/>
    <w:rsid w:val="00967342"/>
    <w:rsid w:val="0096753B"/>
    <w:rsid w:val="009675D2"/>
    <w:rsid w:val="00967C19"/>
    <w:rsid w:val="0097003B"/>
    <w:rsid w:val="00970298"/>
    <w:rsid w:val="009702CB"/>
    <w:rsid w:val="00970AB0"/>
    <w:rsid w:val="00971BC1"/>
    <w:rsid w:val="00971EB7"/>
    <w:rsid w:val="00972C96"/>
    <w:rsid w:val="00973435"/>
    <w:rsid w:val="009735E0"/>
    <w:rsid w:val="00973716"/>
    <w:rsid w:val="00973BBA"/>
    <w:rsid w:val="009741A4"/>
    <w:rsid w:val="00974471"/>
    <w:rsid w:val="00974769"/>
    <w:rsid w:val="00974827"/>
    <w:rsid w:val="009750D2"/>
    <w:rsid w:val="00975A33"/>
    <w:rsid w:val="00975A54"/>
    <w:rsid w:val="00975BA0"/>
    <w:rsid w:val="00975F0B"/>
    <w:rsid w:val="00975F1E"/>
    <w:rsid w:val="009763EC"/>
    <w:rsid w:val="00976434"/>
    <w:rsid w:val="00976514"/>
    <w:rsid w:val="00976A2F"/>
    <w:rsid w:val="00976D9B"/>
    <w:rsid w:val="00976F7A"/>
    <w:rsid w:val="00977278"/>
    <w:rsid w:val="0097733D"/>
    <w:rsid w:val="009773B2"/>
    <w:rsid w:val="009776FB"/>
    <w:rsid w:val="00977A75"/>
    <w:rsid w:val="00977BFF"/>
    <w:rsid w:val="00980397"/>
    <w:rsid w:val="009804E5"/>
    <w:rsid w:val="00980B90"/>
    <w:rsid w:val="009811A6"/>
    <w:rsid w:val="00981470"/>
    <w:rsid w:val="009814EE"/>
    <w:rsid w:val="00981EA5"/>
    <w:rsid w:val="00981EC7"/>
    <w:rsid w:val="0098218A"/>
    <w:rsid w:val="009828AA"/>
    <w:rsid w:val="00982956"/>
    <w:rsid w:val="00982C9F"/>
    <w:rsid w:val="0098311D"/>
    <w:rsid w:val="00983491"/>
    <w:rsid w:val="00983541"/>
    <w:rsid w:val="009837FB"/>
    <w:rsid w:val="00983A7F"/>
    <w:rsid w:val="00983D0A"/>
    <w:rsid w:val="00983D2C"/>
    <w:rsid w:val="00983E44"/>
    <w:rsid w:val="00983F0A"/>
    <w:rsid w:val="00983F66"/>
    <w:rsid w:val="0098420A"/>
    <w:rsid w:val="00984516"/>
    <w:rsid w:val="00984822"/>
    <w:rsid w:val="00984D01"/>
    <w:rsid w:val="0098528B"/>
    <w:rsid w:val="009852BE"/>
    <w:rsid w:val="00985567"/>
    <w:rsid w:val="009855DB"/>
    <w:rsid w:val="0098568B"/>
    <w:rsid w:val="00985969"/>
    <w:rsid w:val="00985C82"/>
    <w:rsid w:val="009865E3"/>
    <w:rsid w:val="00986E03"/>
    <w:rsid w:val="00987087"/>
    <w:rsid w:val="00987759"/>
    <w:rsid w:val="00987BD0"/>
    <w:rsid w:val="00990206"/>
    <w:rsid w:val="00990368"/>
    <w:rsid w:val="009904F3"/>
    <w:rsid w:val="009906B0"/>
    <w:rsid w:val="009908D9"/>
    <w:rsid w:val="00991371"/>
    <w:rsid w:val="00991597"/>
    <w:rsid w:val="00992047"/>
    <w:rsid w:val="0099243B"/>
    <w:rsid w:val="00992460"/>
    <w:rsid w:val="00992B51"/>
    <w:rsid w:val="00992D3A"/>
    <w:rsid w:val="00992DA2"/>
    <w:rsid w:val="00993067"/>
    <w:rsid w:val="00993A59"/>
    <w:rsid w:val="00993C02"/>
    <w:rsid w:val="00993EF5"/>
    <w:rsid w:val="0099407B"/>
    <w:rsid w:val="0099415C"/>
    <w:rsid w:val="0099556C"/>
    <w:rsid w:val="0099570E"/>
    <w:rsid w:val="0099576A"/>
    <w:rsid w:val="009960A5"/>
    <w:rsid w:val="00996918"/>
    <w:rsid w:val="00996A2C"/>
    <w:rsid w:val="00996E02"/>
    <w:rsid w:val="00996F79"/>
    <w:rsid w:val="0099701F"/>
    <w:rsid w:val="00997106"/>
    <w:rsid w:val="00997162"/>
    <w:rsid w:val="0099782B"/>
    <w:rsid w:val="009978B6"/>
    <w:rsid w:val="00997C46"/>
    <w:rsid w:val="00997CC8"/>
    <w:rsid w:val="009A0023"/>
    <w:rsid w:val="009A0043"/>
    <w:rsid w:val="009A0224"/>
    <w:rsid w:val="009A022E"/>
    <w:rsid w:val="009A0434"/>
    <w:rsid w:val="009A0524"/>
    <w:rsid w:val="009A072E"/>
    <w:rsid w:val="009A07A2"/>
    <w:rsid w:val="009A0B27"/>
    <w:rsid w:val="009A1296"/>
    <w:rsid w:val="009A1B6E"/>
    <w:rsid w:val="009A1F16"/>
    <w:rsid w:val="009A29B6"/>
    <w:rsid w:val="009A2B53"/>
    <w:rsid w:val="009A2C46"/>
    <w:rsid w:val="009A2D3F"/>
    <w:rsid w:val="009A2D91"/>
    <w:rsid w:val="009A3E00"/>
    <w:rsid w:val="009A3ED1"/>
    <w:rsid w:val="009A3EE0"/>
    <w:rsid w:val="009A3F0A"/>
    <w:rsid w:val="009A53AE"/>
    <w:rsid w:val="009A581F"/>
    <w:rsid w:val="009A583E"/>
    <w:rsid w:val="009A5E87"/>
    <w:rsid w:val="009A6837"/>
    <w:rsid w:val="009A6A8D"/>
    <w:rsid w:val="009A6FE2"/>
    <w:rsid w:val="009A72C9"/>
    <w:rsid w:val="009A7745"/>
    <w:rsid w:val="009A782D"/>
    <w:rsid w:val="009B0024"/>
    <w:rsid w:val="009B0604"/>
    <w:rsid w:val="009B06ED"/>
    <w:rsid w:val="009B08A6"/>
    <w:rsid w:val="009B094F"/>
    <w:rsid w:val="009B0D89"/>
    <w:rsid w:val="009B18B3"/>
    <w:rsid w:val="009B1A60"/>
    <w:rsid w:val="009B1BCE"/>
    <w:rsid w:val="009B1E35"/>
    <w:rsid w:val="009B2063"/>
    <w:rsid w:val="009B2626"/>
    <w:rsid w:val="009B2F6C"/>
    <w:rsid w:val="009B3000"/>
    <w:rsid w:val="009B3017"/>
    <w:rsid w:val="009B3140"/>
    <w:rsid w:val="009B36A0"/>
    <w:rsid w:val="009B3700"/>
    <w:rsid w:val="009B3814"/>
    <w:rsid w:val="009B3BB2"/>
    <w:rsid w:val="009B3D75"/>
    <w:rsid w:val="009B48F0"/>
    <w:rsid w:val="009B4C73"/>
    <w:rsid w:val="009B4D62"/>
    <w:rsid w:val="009B4D68"/>
    <w:rsid w:val="009B4DCE"/>
    <w:rsid w:val="009B4FD8"/>
    <w:rsid w:val="009B50A4"/>
    <w:rsid w:val="009B5A17"/>
    <w:rsid w:val="009B5EA2"/>
    <w:rsid w:val="009B626B"/>
    <w:rsid w:val="009B6B41"/>
    <w:rsid w:val="009B6C5D"/>
    <w:rsid w:val="009B6F7E"/>
    <w:rsid w:val="009B7347"/>
    <w:rsid w:val="009B7A15"/>
    <w:rsid w:val="009B7CEB"/>
    <w:rsid w:val="009B7E06"/>
    <w:rsid w:val="009B7EE4"/>
    <w:rsid w:val="009B7F45"/>
    <w:rsid w:val="009C0038"/>
    <w:rsid w:val="009C0351"/>
    <w:rsid w:val="009C0385"/>
    <w:rsid w:val="009C0A93"/>
    <w:rsid w:val="009C0DB9"/>
    <w:rsid w:val="009C15DF"/>
    <w:rsid w:val="009C16B3"/>
    <w:rsid w:val="009C1DD1"/>
    <w:rsid w:val="009C1E34"/>
    <w:rsid w:val="009C2316"/>
    <w:rsid w:val="009C24C7"/>
    <w:rsid w:val="009C25B7"/>
    <w:rsid w:val="009C2636"/>
    <w:rsid w:val="009C294E"/>
    <w:rsid w:val="009C2B1A"/>
    <w:rsid w:val="009C2CF4"/>
    <w:rsid w:val="009C307D"/>
    <w:rsid w:val="009C317B"/>
    <w:rsid w:val="009C3B28"/>
    <w:rsid w:val="009C3C79"/>
    <w:rsid w:val="009C3EE2"/>
    <w:rsid w:val="009C455F"/>
    <w:rsid w:val="009C4876"/>
    <w:rsid w:val="009C4917"/>
    <w:rsid w:val="009C5197"/>
    <w:rsid w:val="009C6528"/>
    <w:rsid w:val="009C65F1"/>
    <w:rsid w:val="009C6A71"/>
    <w:rsid w:val="009C6BF0"/>
    <w:rsid w:val="009C6CCF"/>
    <w:rsid w:val="009C721E"/>
    <w:rsid w:val="009C7C9B"/>
    <w:rsid w:val="009C7E98"/>
    <w:rsid w:val="009C7F36"/>
    <w:rsid w:val="009D0A9C"/>
    <w:rsid w:val="009D0DB0"/>
    <w:rsid w:val="009D1075"/>
    <w:rsid w:val="009D1148"/>
    <w:rsid w:val="009D1543"/>
    <w:rsid w:val="009D16DE"/>
    <w:rsid w:val="009D17CB"/>
    <w:rsid w:val="009D22AB"/>
    <w:rsid w:val="009D2417"/>
    <w:rsid w:val="009D2963"/>
    <w:rsid w:val="009D376C"/>
    <w:rsid w:val="009D3FC8"/>
    <w:rsid w:val="009D4195"/>
    <w:rsid w:val="009D47F9"/>
    <w:rsid w:val="009D4D52"/>
    <w:rsid w:val="009D4E45"/>
    <w:rsid w:val="009D53CD"/>
    <w:rsid w:val="009D5695"/>
    <w:rsid w:val="009D5A51"/>
    <w:rsid w:val="009D5B9D"/>
    <w:rsid w:val="009D5C3E"/>
    <w:rsid w:val="009D5EF6"/>
    <w:rsid w:val="009D6051"/>
    <w:rsid w:val="009D6115"/>
    <w:rsid w:val="009D69E2"/>
    <w:rsid w:val="009D6A45"/>
    <w:rsid w:val="009D6B69"/>
    <w:rsid w:val="009D6BFE"/>
    <w:rsid w:val="009D6F8E"/>
    <w:rsid w:val="009D75E8"/>
    <w:rsid w:val="009D785F"/>
    <w:rsid w:val="009D7E19"/>
    <w:rsid w:val="009E03F7"/>
    <w:rsid w:val="009E06F8"/>
    <w:rsid w:val="009E0862"/>
    <w:rsid w:val="009E0954"/>
    <w:rsid w:val="009E0A47"/>
    <w:rsid w:val="009E0AD2"/>
    <w:rsid w:val="009E0E6A"/>
    <w:rsid w:val="009E137E"/>
    <w:rsid w:val="009E145B"/>
    <w:rsid w:val="009E1539"/>
    <w:rsid w:val="009E195E"/>
    <w:rsid w:val="009E1B47"/>
    <w:rsid w:val="009E2647"/>
    <w:rsid w:val="009E284E"/>
    <w:rsid w:val="009E2A07"/>
    <w:rsid w:val="009E2E1C"/>
    <w:rsid w:val="009E2F28"/>
    <w:rsid w:val="009E34B4"/>
    <w:rsid w:val="009E385B"/>
    <w:rsid w:val="009E3AEA"/>
    <w:rsid w:val="009E3B19"/>
    <w:rsid w:val="009E3C38"/>
    <w:rsid w:val="009E3D72"/>
    <w:rsid w:val="009E3E0B"/>
    <w:rsid w:val="009E4528"/>
    <w:rsid w:val="009E4698"/>
    <w:rsid w:val="009E4872"/>
    <w:rsid w:val="009E4C86"/>
    <w:rsid w:val="009E582E"/>
    <w:rsid w:val="009E5E85"/>
    <w:rsid w:val="009E5F23"/>
    <w:rsid w:val="009E69EE"/>
    <w:rsid w:val="009E6E24"/>
    <w:rsid w:val="009E6EDE"/>
    <w:rsid w:val="009E6F88"/>
    <w:rsid w:val="009E7B3A"/>
    <w:rsid w:val="009F0146"/>
    <w:rsid w:val="009F01B1"/>
    <w:rsid w:val="009F107A"/>
    <w:rsid w:val="009F10A9"/>
    <w:rsid w:val="009F129C"/>
    <w:rsid w:val="009F1B24"/>
    <w:rsid w:val="009F1D3C"/>
    <w:rsid w:val="009F1FE1"/>
    <w:rsid w:val="009F214A"/>
    <w:rsid w:val="009F254F"/>
    <w:rsid w:val="009F2680"/>
    <w:rsid w:val="009F2D66"/>
    <w:rsid w:val="009F3014"/>
    <w:rsid w:val="009F3136"/>
    <w:rsid w:val="009F3BE6"/>
    <w:rsid w:val="009F3E1B"/>
    <w:rsid w:val="009F406F"/>
    <w:rsid w:val="009F4396"/>
    <w:rsid w:val="009F4C76"/>
    <w:rsid w:val="009F5C39"/>
    <w:rsid w:val="009F5C5E"/>
    <w:rsid w:val="009F617C"/>
    <w:rsid w:val="009F6499"/>
    <w:rsid w:val="009F6978"/>
    <w:rsid w:val="009F6C3C"/>
    <w:rsid w:val="009F6C91"/>
    <w:rsid w:val="009F6CEA"/>
    <w:rsid w:val="009F6D25"/>
    <w:rsid w:val="009F6F9E"/>
    <w:rsid w:val="009F7039"/>
    <w:rsid w:val="009F7222"/>
    <w:rsid w:val="009F722B"/>
    <w:rsid w:val="009F7A0C"/>
    <w:rsid w:val="009F7FFA"/>
    <w:rsid w:val="00A0013A"/>
    <w:rsid w:val="00A0020A"/>
    <w:rsid w:val="00A004E2"/>
    <w:rsid w:val="00A0067C"/>
    <w:rsid w:val="00A008F6"/>
    <w:rsid w:val="00A00902"/>
    <w:rsid w:val="00A009E8"/>
    <w:rsid w:val="00A01190"/>
    <w:rsid w:val="00A014C6"/>
    <w:rsid w:val="00A0199C"/>
    <w:rsid w:val="00A01C9A"/>
    <w:rsid w:val="00A02998"/>
    <w:rsid w:val="00A0324A"/>
    <w:rsid w:val="00A03346"/>
    <w:rsid w:val="00A03DB9"/>
    <w:rsid w:val="00A04146"/>
    <w:rsid w:val="00A04167"/>
    <w:rsid w:val="00A04586"/>
    <w:rsid w:val="00A0460B"/>
    <w:rsid w:val="00A04762"/>
    <w:rsid w:val="00A047AE"/>
    <w:rsid w:val="00A04A60"/>
    <w:rsid w:val="00A04AB4"/>
    <w:rsid w:val="00A04BD1"/>
    <w:rsid w:val="00A04D66"/>
    <w:rsid w:val="00A05045"/>
    <w:rsid w:val="00A050B6"/>
    <w:rsid w:val="00A052D8"/>
    <w:rsid w:val="00A05432"/>
    <w:rsid w:val="00A054BE"/>
    <w:rsid w:val="00A05562"/>
    <w:rsid w:val="00A05592"/>
    <w:rsid w:val="00A05652"/>
    <w:rsid w:val="00A05F21"/>
    <w:rsid w:val="00A05FF8"/>
    <w:rsid w:val="00A067AF"/>
    <w:rsid w:val="00A06878"/>
    <w:rsid w:val="00A07271"/>
    <w:rsid w:val="00A076A7"/>
    <w:rsid w:val="00A07CF7"/>
    <w:rsid w:val="00A07EAE"/>
    <w:rsid w:val="00A10024"/>
    <w:rsid w:val="00A1053D"/>
    <w:rsid w:val="00A10605"/>
    <w:rsid w:val="00A1065E"/>
    <w:rsid w:val="00A106B8"/>
    <w:rsid w:val="00A117C8"/>
    <w:rsid w:val="00A11E4B"/>
    <w:rsid w:val="00A11F0C"/>
    <w:rsid w:val="00A120FD"/>
    <w:rsid w:val="00A1211A"/>
    <w:rsid w:val="00A12439"/>
    <w:rsid w:val="00A12555"/>
    <w:rsid w:val="00A12B68"/>
    <w:rsid w:val="00A12BE8"/>
    <w:rsid w:val="00A1307A"/>
    <w:rsid w:val="00A13192"/>
    <w:rsid w:val="00A13466"/>
    <w:rsid w:val="00A135F8"/>
    <w:rsid w:val="00A1394F"/>
    <w:rsid w:val="00A13CFF"/>
    <w:rsid w:val="00A14C18"/>
    <w:rsid w:val="00A14DEB"/>
    <w:rsid w:val="00A14EC8"/>
    <w:rsid w:val="00A14FC5"/>
    <w:rsid w:val="00A15226"/>
    <w:rsid w:val="00A15698"/>
    <w:rsid w:val="00A15EC4"/>
    <w:rsid w:val="00A15F0A"/>
    <w:rsid w:val="00A1604B"/>
    <w:rsid w:val="00A1627E"/>
    <w:rsid w:val="00A164EF"/>
    <w:rsid w:val="00A16AC6"/>
    <w:rsid w:val="00A16B41"/>
    <w:rsid w:val="00A16FF0"/>
    <w:rsid w:val="00A173AA"/>
    <w:rsid w:val="00A1741F"/>
    <w:rsid w:val="00A17508"/>
    <w:rsid w:val="00A177C9"/>
    <w:rsid w:val="00A17DC4"/>
    <w:rsid w:val="00A20293"/>
    <w:rsid w:val="00A2048A"/>
    <w:rsid w:val="00A2067E"/>
    <w:rsid w:val="00A20B3B"/>
    <w:rsid w:val="00A20BED"/>
    <w:rsid w:val="00A20CD2"/>
    <w:rsid w:val="00A2147A"/>
    <w:rsid w:val="00A219A6"/>
    <w:rsid w:val="00A219E6"/>
    <w:rsid w:val="00A21B28"/>
    <w:rsid w:val="00A21CB5"/>
    <w:rsid w:val="00A2292C"/>
    <w:rsid w:val="00A2294A"/>
    <w:rsid w:val="00A22A6D"/>
    <w:rsid w:val="00A22CEA"/>
    <w:rsid w:val="00A23324"/>
    <w:rsid w:val="00A239DB"/>
    <w:rsid w:val="00A245E1"/>
    <w:rsid w:val="00A24981"/>
    <w:rsid w:val="00A250A8"/>
    <w:rsid w:val="00A254E9"/>
    <w:rsid w:val="00A256F9"/>
    <w:rsid w:val="00A2591A"/>
    <w:rsid w:val="00A25A50"/>
    <w:rsid w:val="00A25C74"/>
    <w:rsid w:val="00A25E4A"/>
    <w:rsid w:val="00A269D3"/>
    <w:rsid w:val="00A26A37"/>
    <w:rsid w:val="00A27044"/>
    <w:rsid w:val="00A275A5"/>
    <w:rsid w:val="00A2783F"/>
    <w:rsid w:val="00A300BE"/>
    <w:rsid w:val="00A3030A"/>
    <w:rsid w:val="00A3032D"/>
    <w:rsid w:val="00A309E6"/>
    <w:rsid w:val="00A30AB3"/>
    <w:rsid w:val="00A30BFE"/>
    <w:rsid w:val="00A31368"/>
    <w:rsid w:val="00A31B65"/>
    <w:rsid w:val="00A31F24"/>
    <w:rsid w:val="00A32344"/>
    <w:rsid w:val="00A32A29"/>
    <w:rsid w:val="00A32BF6"/>
    <w:rsid w:val="00A331D5"/>
    <w:rsid w:val="00A33429"/>
    <w:rsid w:val="00A33560"/>
    <w:rsid w:val="00A33DE5"/>
    <w:rsid w:val="00A341C7"/>
    <w:rsid w:val="00A34219"/>
    <w:rsid w:val="00A3424E"/>
    <w:rsid w:val="00A34455"/>
    <w:rsid w:val="00A3456B"/>
    <w:rsid w:val="00A349F2"/>
    <w:rsid w:val="00A34E6E"/>
    <w:rsid w:val="00A35398"/>
    <w:rsid w:val="00A355DF"/>
    <w:rsid w:val="00A35F66"/>
    <w:rsid w:val="00A3609A"/>
    <w:rsid w:val="00A362B8"/>
    <w:rsid w:val="00A362D9"/>
    <w:rsid w:val="00A36377"/>
    <w:rsid w:val="00A36C65"/>
    <w:rsid w:val="00A3724C"/>
    <w:rsid w:val="00A3732A"/>
    <w:rsid w:val="00A3788A"/>
    <w:rsid w:val="00A37C42"/>
    <w:rsid w:val="00A40159"/>
    <w:rsid w:val="00A401FD"/>
    <w:rsid w:val="00A40C8F"/>
    <w:rsid w:val="00A40EBE"/>
    <w:rsid w:val="00A40F2A"/>
    <w:rsid w:val="00A4122B"/>
    <w:rsid w:val="00A417BB"/>
    <w:rsid w:val="00A4190B"/>
    <w:rsid w:val="00A4192C"/>
    <w:rsid w:val="00A41AF7"/>
    <w:rsid w:val="00A41B3A"/>
    <w:rsid w:val="00A41DC9"/>
    <w:rsid w:val="00A421BE"/>
    <w:rsid w:val="00A4236F"/>
    <w:rsid w:val="00A423C7"/>
    <w:rsid w:val="00A42A78"/>
    <w:rsid w:val="00A43158"/>
    <w:rsid w:val="00A434CF"/>
    <w:rsid w:val="00A4472B"/>
    <w:rsid w:val="00A45031"/>
    <w:rsid w:val="00A45075"/>
    <w:rsid w:val="00A453C9"/>
    <w:rsid w:val="00A45A3E"/>
    <w:rsid w:val="00A45FF6"/>
    <w:rsid w:val="00A46253"/>
    <w:rsid w:val="00A4627A"/>
    <w:rsid w:val="00A464A9"/>
    <w:rsid w:val="00A46A01"/>
    <w:rsid w:val="00A46A83"/>
    <w:rsid w:val="00A46F1D"/>
    <w:rsid w:val="00A47089"/>
    <w:rsid w:val="00A504A3"/>
    <w:rsid w:val="00A5060F"/>
    <w:rsid w:val="00A50950"/>
    <w:rsid w:val="00A50C3F"/>
    <w:rsid w:val="00A515E9"/>
    <w:rsid w:val="00A516C7"/>
    <w:rsid w:val="00A517B5"/>
    <w:rsid w:val="00A522F3"/>
    <w:rsid w:val="00A52A47"/>
    <w:rsid w:val="00A52DE4"/>
    <w:rsid w:val="00A5336F"/>
    <w:rsid w:val="00A53660"/>
    <w:rsid w:val="00A53A14"/>
    <w:rsid w:val="00A53BA9"/>
    <w:rsid w:val="00A540D3"/>
    <w:rsid w:val="00A542E7"/>
    <w:rsid w:val="00A5432C"/>
    <w:rsid w:val="00A5445E"/>
    <w:rsid w:val="00A544E4"/>
    <w:rsid w:val="00A54B2F"/>
    <w:rsid w:val="00A55994"/>
    <w:rsid w:val="00A56185"/>
    <w:rsid w:val="00A56313"/>
    <w:rsid w:val="00A56562"/>
    <w:rsid w:val="00A56A4F"/>
    <w:rsid w:val="00A57204"/>
    <w:rsid w:val="00A57375"/>
    <w:rsid w:val="00A575A4"/>
    <w:rsid w:val="00A57B24"/>
    <w:rsid w:val="00A57FB2"/>
    <w:rsid w:val="00A6007C"/>
    <w:rsid w:val="00A601CF"/>
    <w:rsid w:val="00A60202"/>
    <w:rsid w:val="00A602D2"/>
    <w:rsid w:val="00A605CC"/>
    <w:rsid w:val="00A60832"/>
    <w:rsid w:val="00A60896"/>
    <w:rsid w:val="00A6092E"/>
    <w:rsid w:val="00A60AEE"/>
    <w:rsid w:val="00A60C38"/>
    <w:rsid w:val="00A60D37"/>
    <w:rsid w:val="00A613AC"/>
    <w:rsid w:val="00A6200B"/>
    <w:rsid w:val="00A62163"/>
    <w:rsid w:val="00A62395"/>
    <w:rsid w:val="00A62462"/>
    <w:rsid w:val="00A62BC8"/>
    <w:rsid w:val="00A62C8A"/>
    <w:rsid w:val="00A62F06"/>
    <w:rsid w:val="00A630DC"/>
    <w:rsid w:val="00A63998"/>
    <w:rsid w:val="00A63AEE"/>
    <w:rsid w:val="00A64E0D"/>
    <w:rsid w:val="00A65282"/>
    <w:rsid w:val="00A654DA"/>
    <w:rsid w:val="00A657C3"/>
    <w:rsid w:val="00A65F12"/>
    <w:rsid w:val="00A663DB"/>
    <w:rsid w:val="00A66B59"/>
    <w:rsid w:val="00A66BC2"/>
    <w:rsid w:val="00A66F02"/>
    <w:rsid w:val="00A6714F"/>
    <w:rsid w:val="00A6720A"/>
    <w:rsid w:val="00A7033C"/>
    <w:rsid w:val="00A705E8"/>
    <w:rsid w:val="00A70B9B"/>
    <w:rsid w:val="00A7140E"/>
    <w:rsid w:val="00A71481"/>
    <w:rsid w:val="00A71B7D"/>
    <w:rsid w:val="00A7314C"/>
    <w:rsid w:val="00A73186"/>
    <w:rsid w:val="00A73787"/>
    <w:rsid w:val="00A73827"/>
    <w:rsid w:val="00A73CC8"/>
    <w:rsid w:val="00A73DC8"/>
    <w:rsid w:val="00A7453F"/>
    <w:rsid w:val="00A7481A"/>
    <w:rsid w:val="00A74858"/>
    <w:rsid w:val="00A748F9"/>
    <w:rsid w:val="00A74B64"/>
    <w:rsid w:val="00A74FA0"/>
    <w:rsid w:val="00A75292"/>
    <w:rsid w:val="00A76432"/>
    <w:rsid w:val="00A76496"/>
    <w:rsid w:val="00A765B2"/>
    <w:rsid w:val="00A76D9D"/>
    <w:rsid w:val="00A77300"/>
    <w:rsid w:val="00A77BB2"/>
    <w:rsid w:val="00A77E93"/>
    <w:rsid w:val="00A80199"/>
    <w:rsid w:val="00A80428"/>
    <w:rsid w:val="00A8075D"/>
    <w:rsid w:val="00A80770"/>
    <w:rsid w:val="00A80C51"/>
    <w:rsid w:val="00A80C75"/>
    <w:rsid w:val="00A80D5A"/>
    <w:rsid w:val="00A80D87"/>
    <w:rsid w:val="00A80E5A"/>
    <w:rsid w:val="00A81754"/>
    <w:rsid w:val="00A817B4"/>
    <w:rsid w:val="00A8190C"/>
    <w:rsid w:val="00A81B90"/>
    <w:rsid w:val="00A8264F"/>
    <w:rsid w:val="00A82916"/>
    <w:rsid w:val="00A82B6A"/>
    <w:rsid w:val="00A82CC6"/>
    <w:rsid w:val="00A82E0F"/>
    <w:rsid w:val="00A82E3C"/>
    <w:rsid w:val="00A8332D"/>
    <w:rsid w:val="00A83718"/>
    <w:rsid w:val="00A8393E"/>
    <w:rsid w:val="00A83C94"/>
    <w:rsid w:val="00A83F52"/>
    <w:rsid w:val="00A84CFF"/>
    <w:rsid w:val="00A858CD"/>
    <w:rsid w:val="00A85E9D"/>
    <w:rsid w:val="00A86341"/>
    <w:rsid w:val="00A8674D"/>
    <w:rsid w:val="00A8680D"/>
    <w:rsid w:val="00A869D7"/>
    <w:rsid w:val="00A86C4B"/>
    <w:rsid w:val="00A86DDE"/>
    <w:rsid w:val="00A86FE8"/>
    <w:rsid w:val="00A87BB0"/>
    <w:rsid w:val="00A90373"/>
    <w:rsid w:val="00A904D3"/>
    <w:rsid w:val="00A905AA"/>
    <w:rsid w:val="00A90878"/>
    <w:rsid w:val="00A90BF4"/>
    <w:rsid w:val="00A91174"/>
    <w:rsid w:val="00A91A18"/>
    <w:rsid w:val="00A920D5"/>
    <w:rsid w:val="00A933C6"/>
    <w:rsid w:val="00A93584"/>
    <w:rsid w:val="00A93CAC"/>
    <w:rsid w:val="00A93D90"/>
    <w:rsid w:val="00A940E2"/>
    <w:rsid w:val="00A944F7"/>
    <w:rsid w:val="00A94B2A"/>
    <w:rsid w:val="00A94BCD"/>
    <w:rsid w:val="00A953AB"/>
    <w:rsid w:val="00A95681"/>
    <w:rsid w:val="00A95E30"/>
    <w:rsid w:val="00A963C9"/>
    <w:rsid w:val="00A9681E"/>
    <w:rsid w:val="00A96A74"/>
    <w:rsid w:val="00A9727F"/>
    <w:rsid w:val="00A97336"/>
    <w:rsid w:val="00A97D57"/>
    <w:rsid w:val="00AA0F8F"/>
    <w:rsid w:val="00AA1125"/>
    <w:rsid w:val="00AA17F5"/>
    <w:rsid w:val="00AA1AB6"/>
    <w:rsid w:val="00AA1B8B"/>
    <w:rsid w:val="00AA1C56"/>
    <w:rsid w:val="00AA1DB6"/>
    <w:rsid w:val="00AA1E06"/>
    <w:rsid w:val="00AA22BD"/>
    <w:rsid w:val="00AA2407"/>
    <w:rsid w:val="00AA2547"/>
    <w:rsid w:val="00AA2592"/>
    <w:rsid w:val="00AA30C6"/>
    <w:rsid w:val="00AA3270"/>
    <w:rsid w:val="00AA327F"/>
    <w:rsid w:val="00AA32B6"/>
    <w:rsid w:val="00AA32E3"/>
    <w:rsid w:val="00AA3680"/>
    <w:rsid w:val="00AA4039"/>
    <w:rsid w:val="00AA425E"/>
    <w:rsid w:val="00AA5192"/>
    <w:rsid w:val="00AA5217"/>
    <w:rsid w:val="00AA5237"/>
    <w:rsid w:val="00AA55C2"/>
    <w:rsid w:val="00AA55D7"/>
    <w:rsid w:val="00AA5829"/>
    <w:rsid w:val="00AA5FAE"/>
    <w:rsid w:val="00AA6556"/>
    <w:rsid w:val="00AA69F5"/>
    <w:rsid w:val="00AA6F9D"/>
    <w:rsid w:val="00AA70E0"/>
    <w:rsid w:val="00AA7A20"/>
    <w:rsid w:val="00AA7AFF"/>
    <w:rsid w:val="00AA7BA6"/>
    <w:rsid w:val="00AA7DDA"/>
    <w:rsid w:val="00AB01D2"/>
    <w:rsid w:val="00AB05C3"/>
    <w:rsid w:val="00AB0ADC"/>
    <w:rsid w:val="00AB100A"/>
    <w:rsid w:val="00AB1119"/>
    <w:rsid w:val="00AB1156"/>
    <w:rsid w:val="00AB154E"/>
    <w:rsid w:val="00AB18AE"/>
    <w:rsid w:val="00AB1B57"/>
    <w:rsid w:val="00AB27A9"/>
    <w:rsid w:val="00AB2AC3"/>
    <w:rsid w:val="00AB2D63"/>
    <w:rsid w:val="00AB2FAC"/>
    <w:rsid w:val="00AB39D9"/>
    <w:rsid w:val="00AB3B88"/>
    <w:rsid w:val="00AB3BAF"/>
    <w:rsid w:val="00AB3E28"/>
    <w:rsid w:val="00AB3FEC"/>
    <w:rsid w:val="00AB4183"/>
    <w:rsid w:val="00AB41D0"/>
    <w:rsid w:val="00AB42D4"/>
    <w:rsid w:val="00AB44D0"/>
    <w:rsid w:val="00AB47D4"/>
    <w:rsid w:val="00AB4A8B"/>
    <w:rsid w:val="00AB4A9B"/>
    <w:rsid w:val="00AB4C50"/>
    <w:rsid w:val="00AB4ED3"/>
    <w:rsid w:val="00AB52DB"/>
    <w:rsid w:val="00AB5621"/>
    <w:rsid w:val="00AB5A5E"/>
    <w:rsid w:val="00AB5B71"/>
    <w:rsid w:val="00AB5FC8"/>
    <w:rsid w:val="00AB60B4"/>
    <w:rsid w:val="00AB60C7"/>
    <w:rsid w:val="00AB62C6"/>
    <w:rsid w:val="00AB62CF"/>
    <w:rsid w:val="00AB69C4"/>
    <w:rsid w:val="00AB71EA"/>
    <w:rsid w:val="00AB766E"/>
    <w:rsid w:val="00AB7B55"/>
    <w:rsid w:val="00AB7CFE"/>
    <w:rsid w:val="00AB7DFB"/>
    <w:rsid w:val="00AB7F58"/>
    <w:rsid w:val="00AC038A"/>
    <w:rsid w:val="00AC0529"/>
    <w:rsid w:val="00AC08B5"/>
    <w:rsid w:val="00AC0D23"/>
    <w:rsid w:val="00AC13E1"/>
    <w:rsid w:val="00AC146A"/>
    <w:rsid w:val="00AC183F"/>
    <w:rsid w:val="00AC18B1"/>
    <w:rsid w:val="00AC1B27"/>
    <w:rsid w:val="00AC2179"/>
    <w:rsid w:val="00AC2731"/>
    <w:rsid w:val="00AC346E"/>
    <w:rsid w:val="00AC39AD"/>
    <w:rsid w:val="00AC42FA"/>
    <w:rsid w:val="00AC4F40"/>
    <w:rsid w:val="00AC543B"/>
    <w:rsid w:val="00AC5580"/>
    <w:rsid w:val="00AC5809"/>
    <w:rsid w:val="00AC59E3"/>
    <w:rsid w:val="00AC5A36"/>
    <w:rsid w:val="00AC5BA9"/>
    <w:rsid w:val="00AC6093"/>
    <w:rsid w:val="00AC6983"/>
    <w:rsid w:val="00AC6CA4"/>
    <w:rsid w:val="00AC6F94"/>
    <w:rsid w:val="00AC7402"/>
    <w:rsid w:val="00AC741D"/>
    <w:rsid w:val="00AC748D"/>
    <w:rsid w:val="00AC7ADD"/>
    <w:rsid w:val="00AC7FFD"/>
    <w:rsid w:val="00AD039A"/>
    <w:rsid w:val="00AD03D8"/>
    <w:rsid w:val="00AD0ED6"/>
    <w:rsid w:val="00AD10F7"/>
    <w:rsid w:val="00AD1425"/>
    <w:rsid w:val="00AD16D6"/>
    <w:rsid w:val="00AD18FF"/>
    <w:rsid w:val="00AD1B28"/>
    <w:rsid w:val="00AD2094"/>
    <w:rsid w:val="00AD21EC"/>
    <w:rsid w:val="00AD2498"/>
    <w:rsid w:val="00AD25F0"/>
    <w:rsid w:val="00AD2740"/>
    <w:rsid w:val="00AD3093"/>
    <w:rsid w:val="00AD3C8A"/>
    <w:rsid w:val="00AD4071"/>
    <w:rsid w:val="00AD41CE"/>
    <w:rsid w:val="00AD4216"/>
    <w:rsid w:val="00AD4346"/>
    <w:rsid w:val="00AD4455"/>
    <w:rsid w:val="00AD4876"/>
    <w:rsid w:val="00AD4DA5"/>
    <w:rsid w:val="00AD5779"/>
    <w:rsid w:val="00AD5A39"/>
    <w:rsid w:val="00AD5F21"/>
    <w:rsid w:val="00AD6CB5"/>
    <w:rsid w:val="00AD6ED7"/>
    <w:rsid w:val="00AD7352"/>
    <w:rsid w:val="00AD7AE9"/>
    <w:rsid w:val="00AD7D94"/>
    <w:rsid w:val="00AD7F75"/>
    <w:rsid w:val="00AE02BC"/>
    <w:rsid w:val="00AE0724"/>
    <w:rsid w:val="00AE0A05"/>
    <w:rsid w:val="00AE0A1A"/>
    <w:rsid w:val="00AE0B1C"/>
    <w:rsid w:val="00AE0D22"/>
    <w:rsid w:val="00AE0D7C"/>
    <w:rsid w:val="00AE15C4"/>
    <w:rsid w:val="00AE1B84"/>
    <w:rsid w:val="00AE28B8"/>
    <w:rsid w:val="00AE2BB1"/>
    <w:rsid w:val="00AE2F07"/>
    <w:rsid w:val="00AE2F86"/>
    <w:rsid w:val="00AE32BC"/>
    <w:rsid w:val="00AE34C8"/>
    <w:rsid w:val="00AE39B6"/>
    <w:rsid w:val="00AE3B5F"/>
    <w:rsid w:val="00AE3C0E"/>
    <w:rsid w:val="00AE3C5B"/>
    <w:rsid w:val="00AE3F58"/>
    <w:rsid w:val="00AE4193"/>
    <w:rsid w:val="00AE4BEE"/>
    <w:rsid w:val="00AE4F58"/>
    <w:rsid w:val="00AE52FD"/>
    <w:rsid w:val="00AE557F"/>
    <w:rsid w:val="00AE59B9"/>
    <w:rsid w:val="00AE5CEE"/>
    <w:rsid w:val="00AE6193"/>
    <w:rsid w:val="00AE61C9"/>
    <w:rsid w:val="00AE6B06"/>
    <w:rsid w:val="00AE74D6"/>
    <w:rsid w:val="00AE7568"/>
    <w:rsid w:val="00AE76BD"/>
    <w:rsid w:val="00AE7CC6"/>
    <w:rsid w:val="00AE7CD3"/>
    <w:rsid w:val="00AF09E6"/>
    <w:rsid w:val="00AF0E0A"/>
    <w:rsid w:val="00AF0F8E"/>
    <w:rsid w:val="00AF1911"/>
    <w:rsid w:val="00AF1B0E"/>
    <w:rsid w:val="00AF1BD1"/>
    <w:rsid w:val="00AF1D5E"/>
    <w:rsid w:val="00AF1F56"/>
    <w:rsid w:val="00AF1F9E"/>
    <w:rsid w:val="00AF1FDE"/>
    <w:rsid w:val="00AF262B"/>
    <w:rsid w:val="00AF2751"/>
    <w:rsid w:val="00AF2A75"/>
    <w:rsid w:val="00AF2B01"/>
    <w:rsid w:val="00AF33B0"/>
    <w:rsid w:val="00AF377D"/>
    <w:rsid w:val="00AF3C81"/>
    <w:rsid w:val="00AF4D2B"/>
    <w:rsid w:val="00AF4D56"/>
    <w:rsid w:val="00AF4F5F"/>
    <w:rsid w:val="00AF51EC"/>
    <w:rsid w:val="00AF52F7"/>
    <w:rsid w:val="00AF5E72"/>
    <w:rsid w:val="00AF68CD"/>
    <w:rsid w:val="00AF6BEE"/>
    <w:rsid w:val="00AF6D96"/>
    <w:rsid w:val="00AF6FFC"/>
    <w:rsid w:val="00AF7027"/>
    <w:rsid w:val="00AF76D8"/>
    <w:rsid w:val="00AF7D4B"/>
    <w:rsid w:val="00AF7DA1"/>
    <w:rsid w:val="00B00082"/>
    <w:rsid w:val="00B001B8"/>
    <w:rsid w:val="00B00260"/>
    <w:rsid w:val="00B005FE"/>
    <w:rsid w:val="00B00995"/>
    <w:rsid w:val="00B00A9B"/>
    <w:rsid w:val="00B00EA9"/>
    <w:rsid w:val="00B012F3"/>
    <w:rsid w:val="00B017F6"/>
    <w:rsid w:val="00B0185B"/>
    <w:rsid w:val="00B0190E"/>
    <w:rsid w:val="00B02291"/>
    <w:rsid w:val="00B0259F"/>
    <w:rsid w:val="00B026F2"/>
    <w:rsid w:val="00B02D41"/>
    <w:rsid w:val="00B02F03"/>
    <w:rsid w:val="00B03402"/>
    <w:rsid w:val="00B0364C"/>
    <w:rsid w:val="00B03E00"/>
    <w:rsid w:val="00B04473"/>
    <w:rsid w:val="00B044B0"/>
    <w:rsid w:val="00B04671"/>
    <w:rsid w:val="00B04771"/>
    <w:rsid w:val="00B048F2"/>
    <w:rsid w:val="00B04983"/>
    <w:rsid w:val="00B04DAC"/>
    <w:rsid w:val="00B04EBB"/>
    <w:rsid w:val="00B04ECD"/>
    <w:rsid w:val="00B05432"/>
    <w:rsid w:val="00B05583"/>
    <w:rsid w:val="00B058A3"/>
    <w:rsid w:val="00B05FB5"/>
    <w:rsid w:val="00B061AA"/>
    <w:rsid w:val="00B061FA"/>
    <w:rsid w:val="00B064FA"/>
    <w:rsid w:val="00B06E4A"/>
    <w:rsid w:val="00B06FF5"/>
    <w:rsid w:val="00B07286"/>
    <w:rsid w:val="00B07DC5"/>
    <w:rsid w:val="00B07ED0"/>
    <w:rsid w:val="00B07F04"/>
    <w:rsid w:val="00B10252"/>
    <w:rsid w:val="00B10271"/>
    <w:rsid w:val="00B1031D"/>
    <w:rsid w:val="00B10442"/>
    <w:rsid w:val="00B1085A"/>
    <w:rsid w:val="00B10C87"/>
    <w:rsid w:val="00B10E6D"/>
    <w:rsid w:val="00B10F9A"/>
    <w:rsid w:val="00B1108E"/>
    <w:rsid w:val="00B110A4"/>
    <w:rsid w:val="00B11701"/>
    <w:rsid w:val="00B11862"/>
    <w:rsid w:val="00B119E6"/>
    <w:rsid w:val="00B11D56"/>
    <w:rsid w:val="00B11E85"/>
    <w:rsid w:val="00B1218D"/>
    <w:rsid w:val="00B121FB"/>
    <w:rsid w:val="00B12298"/>
    <w:rsid w:val="00B1293B"/>
    <w:rsid w:val="00B12B2E"/>
    <w:rsid w:val="00B13CCB"/>
    <w:rsid w:val="00B140C7"/>
    <w:rsid w:val="00B14648"/>
    <w:rsid w:val="00B1487C"/>
    <w:rsid w:val="00B148A6"/>
    <w:rsid w:val="00B14BC2"/>
    <w:rsid w:val="00B14C2F"/>
    <w:rsid w:val="00B14EDD"/>
    <w:rsid w:val="00B14F92"/>
    <w:rsid w:val="00B1506C"/>
    <w:rsid w:val="00B151AF"/>
    <w:rsid w:val="00B151F8"/>
    <w:rsid w:val="00B15443"/>
    <w:rsid w:val="00B15465"/>
    <w:rsid w:val="00B154E8"/>
    <w:rsid w:val="00B15720"/>
    <w:rsid w:val="00B15D05"/>
    <w:rsid w:val="00B16121"/>
    <w:rsid w:val="00B1632D"/>
    <w:rsid w:val="00B16628"/>
    <w:rsid w:val="00B16B32"/>
    <w:rsid w:val="00B16CFB"/>
    <w:rsid w:val="00B16E12"/>
    <w:rsid w:val="00B17020"/>
    <w:rsid w:val="00B1721B"/>
    <w:rsid w:val="00B173A4"/>
    <w:rsid w:val="00B17452"/>
    <w:rsid w:val="00B177ED"/>
    <w:rsid w:val="00B17AAB"/>
    <w:rsid w:val="00B17EA1"/>
    <w:rsid w:val="00B201BF"/>
    <w:rsid w:val="00B20350"/>
    <w:rsid w:val="00B211BB"/>
    <w:rsid w:val="00B214B3"/>
    <w:rsid w:val="00B2153F"/>
    <w:rsid w:val="00B21BC8"/>
    <w:rsid w:val="00B21E45"/>
    <w:rsid w:val="00B21F9C"/>
    <w:rsid w:val="00B2259C"/>
    <w:rsid w:val="00B22A19"/>
    <w:rsid w:val="00B22DF5"/>
    <w:rsid w:val="00B23D26"/>
    <w:rsid w:val="00B240A0"/>
    <w:rsid w:val="00B2432A"/>
    <w:rsid w:val="00B24540"/>
    <w:rsid w:val="00B2459E"/>
    <w:rsid w:val="00B24B45"/>
    <w:rsid w:val="00B252C7"/>
    <w:rsid w:val="00B253EF"/>
    <w:rsid w:val="00B25409"/>
    <w:rsid w:val="00B25880"/>
    <w:rsid w:val="00B25B80"/>
    <w:rsid w:val="00B25BD7"/>
    <w:rsid w:val="00B25F6E"/>
    <w:rsid w:val="00B264E9"/>
    <w:rsid w:val="00B268D5"/>
    <w:rsid w:val="00B26B37"/>
    <w:rsid w:val="00B26E37"/>
    <w:rsid w:val="00B274A4"/>
    <w:rsid w:val="00B2783D"/>
    <w:rsid w:val="00B30085"/>
    <w:rsid w:val="00B30339"/>
    <w:rsid w:val="00B304BB"/>
    <w:rsid w:val="00B30A10"/>
    <w:rsid w:val="00B31155"/>
    <w:rsid w:val="00B312B0"/>
    <w:rsid w:val="00B31444"/>
    <w:rsid w:val="00B31450"/>
    <w:rsid w:val="00B31E2A"/>
    <w:rsid w:val="00B31F07"/>
    <w:rsid w:val="00B3209B"/>
    <w:rsid w:val="00B32422"/>
    <w:rsid w:val="00B325D7"/>
    <w:rsid w:val="00B3319E"/>
    <w:rsid w:val="00B333D5"/>
    <w:rsid w:val="00B334E6"/>
    <w:rsid w:val="00B335BB"/>
    <w:rsid w:val="00B33737"/>
    <w:rsid w:val="00B338A4"/>
    <w:rsid w:val="00B33DD4"/>
    <w:rsid w:val="00B33E54"/>
    <w:rsid w:val="00B33E6E"/>
    <w:rsid w:val="00B340C7"/>
    <w:rsid w:val="00B3415A"/>
    <w:rsid w:val="00B342DD"/>
    <w:rsid w:val="00B343F9"/>
    <w:rsid w:val="00B3478B"/>
    <w:rsid w:val="00B34DA4"/>
    <w:rsid w:val="00B34E2E"/>
    <w:rsid w:val="00B350F4"/>
    <w:rsid w:val="00B368C9"/>
    <w:rsid w:val="00B36C7F"/>
    <w:rsid w:val="00B36D71"/>
    <w:rsid w:val="00B36E53"/>
    <w:rsid w:val="00B3730D"/>
    <w:rsid w:val="00B37A86"/>
    <w:rsid w:val="00B40293"/>
    <w:rsid w:val="00B402C4"/>
    <w:rsid w:val="00B41608"/>
    <w:rsid w:val="00B41EB7"/>
    <w:rsid w:val="00B420AE"/>
    <w:rsid w:val="00B42148"/>
    <w:rsid w:val="00B4215F"/>
    <w:rsid w:val="00B42CCE"/>
    <w:rsid w:val="00B42F11"/>
    <w:rsid w:val="00B43152"/>
    <w:rsid w:val="00B43648"/>
    <w:rsid w:val="00B43B21"/>
    <w:rsid w:val="00B43C20"/>
    <w:rsid w:val="00B43DC7"/>
    <w:rsid w:val="00B441B7"/>
    <w:rsid w:val="00B443EF"/>
    <w:rsid w:val="00B44575"/>
    <w:rsid w:val="00B446D2"/>
    <w:rsid w:val="00B4487A"/>
    <w:rsid w:val="00B448CA"/>
    <w:rsid w:val="00B449FF"/>
    <w:rsid w:val="00B44A0B"/>
    <w:rsid w:val="00B44D76"/>
    <w:rsid w:val="00B44EB1"/>
    <w:rsid w:val="00B4523D"/>
    <w:rsid w:val="00B45601"/>
    <w:rsid w:val="00B45920"/>
    <w:rsid w:val="00B45B88"/>
    <w:rsid w:val="00B45CDD"/>
    <w:rsid w:val="00B460E1"/>
    <w:rsid w:val="00B464B3"/>
    <w:rsid w:val="00B4674F"/>
    <w:rsid w:val="00B46766"/>
    <w:rsid w:val="00B46AE8"/>
    <w:rsid w:val="00B46C4D"/>
    <w:rsid w:val="00B46DBB"/>
    <w:rsid w:val="00B46DCC"/>
    <w:rsid w:val="00B46EB6"/>
    <w:rsid w:val="00B47116"/>
    <w:rsid w:val="00B47507"/>
    <w:rsid w:val="00B47697"/>
    <w:rsid w:val="00B503A8"/>
    <w:rsid w:val="00B506A7"/>
    <w:rsid w:val="00B50C84"/>
    <w:rsid w:val="00B51431"/>
    <w:rsid w:val="00B519B8"/>
    <w:rsid w:val="00B51A22"/>
    <w:rsid w:val="00B51C47"/>
    <w:rsid w:val="00B51C91"/>
    <w:rsid w:val="00B51E4E"/>
    <w:rsid w:val="00B51EC2"/>
    <w:rsid w:val="00B51F28"/>
    <w:rsid w:val="00B52181"/>
    <w:rsid w:val="00B52447"/>
    <w:rsid w:val="00B524B5"/>
    <w:rsid w:val="00B52B75"/>
    <w:rsid w:val="00B530BA"/>
    <w:rsid w:val="00B531C2"/>
    <w:rsid w:val="00B534EC"/>
    <w:rsid w:val="00B538F6"/>
    <w:rsid w:val="00B539F3"/>
    <w:rsid w:val="00B53D27"/>
    <w:rsid w:val="00B54070"/>
    <w:rsid w:val="00B54173"/>
    <w:rsid w:val="00B541BB"/>
    <w:rsid w:val="00B5493B"/>
    <w:rsid w:val="00B54A19"/>
    <w:rsid w:val="00B54C79"/>
    <w:rsid w:val="00B54CE9"/>
    <w:rsid w:val="00B54EBA"/>
    <w:rsid w:val="00B559CA"/>
    <w:rsid w:val="00B56105"/>
    <w:rsid w:val="00B56295"/>
    <w:rsid w:val="00B564AD"/>
    <w:rsid w:val="00B56D48"/>
    <w:rsid w:val="00B56F47"/>
    <w:rsid w:val="00B571E3"/>
    <w:rsid w:val="00B576BF"/>
    <w:rsid w:val="00B6097F"/>
    <w:rsid w:val="00B60C8E"/>
    <w:rsid w:val="00B60E0E"/>
    <w:rsid w:val="00B60F18"/>
    <w:rsid w:val="00B6121B"/>
    <w:rsid w:val="00B614C9"/>
    <w:rsid w:val="00B614FE"/>
    <w:rsid w:val="00B61B49"/>
    <w:rsid w:val="00B62077"/>
    <w:rsid w:val="00B621E0"/>
    <w:rsid w:val="00B625DC"/>
    <w:rsid w:val="00B62693"/>
    <w:rsid w:val="00B6304D"/>
    <w:rsid w:val="00B630DD"/>
    <w:rsid w:val="00B631B3"/>
    <w:rsid w:val="00B63293"/>
    <w:rsid w:val="00B63C02"/>
    <w:rsid w:val="00B63F91"/>
    <w:rsid w:val="00B63F9B"/>
    <w:rsid w:val="00B64081"/>
    <w:rsid w:val="00B649D2"/>
    <w:rsid w:val="00B64C7F"/>
    <w:rsid w:val="00B6556F"/>
    <w:rsid w:val="00B65EC9"/>
    <w:rsid w:val="00B667BC"/>
    <w:rsid w:val="00B669F8"/>
    <w:rsid w:val="00B66C44"/>
    <w:rsid w:val="00B67ADC"/>
    <w:rsid w:val="00B67E13"/>
    <w:rsid w:val="00B700B5"/>
    <w:rsid w:val="00B702D1"/>
    <w:rsid w:val="00B7038E"/>
    <w:rsid w:val="00B70758"/>
    <w:rsid w:val="00B707F7"/>
    <w:rsid w:val="00B70996"/>
    <w:rsid w:val="00B70A93"/>
    <w:rsid w:val="00B70B00"/>
    <w:rsid w:val="00B70C4E"/>
    <w:rsid w:val="00B716F8"/>
    <w:rsid w:val="00B71737"/>
    <w:rsid w:val="00B7192C"/>
    <w:rsid w:val="00B71C85"/>
    <w:rsid w:val="00B72371"/>
    <w:rsid w:val="00B72A0A"/>
    <w:rsid w:val="00B72EED"/>
    <w:rsid w:val="00B72F60"/>
    <w:rsid w:val="00B73486"/>
    <w:rsid w:val="00B7375A"/>
    <w:rsid w:val="00B7381B"/>
    <w:rsid w:val="00B7399E"/>
    <w:rsid w:val="00B73B1A"/>
    <w:rsid w:val="00B73CA1"/>
    <w:rsid w:val="00B73D2A"/>
    <w:rsid w:val="00B73F30"/>
    <w:rsid w:val="00B73F52"/>
    <w:rsid w:val="00B73F73"/>
    <w:rsid w:val="00B74960"/>
    <w:rsid w:val="00B74B89"/>
    <w:rsid w:val="00B74C89"/>
    <w:rsid w:val="00B74DA6"/>
    <w:rsid w:val="00B74DB1"/>
    <w:rsid w:val="00B75495"/>
    <w:rsid w:val="00B75664"/>
    <w:rsid w:val="00B75B4D"/>
    <w:rsid w:val="00B75D0E"/>
    <w:rsid w:val="00B75FBD"/>
    <w:rsid w:val="00B764BA"/>
    <w:rsid w:val="00B76619"/>
    <w:rsid w:val="00B76AC7"/>
    <w:rsid w:val="00B76CF9"/>
    <w:rsid w:val="00B76DA9"/>
    <w:rsid w:val="00B76EE5"/>
    <w:rsid w:val="00B76FEB"/>
    <w:rsid w:val="00B77511"/>
    <w:rsid w:val="00B77833"/>
    <w:rsid w:val="00B77C50"/>
    <w:rsid w:val="00B77F20"/>
    <w:rsid w:val="00B8046F"/>
    <w:rsid w:val="00B80A8D"/>
    <w:rsid w:val="00B80DE7"/>
    <w:rsid w:val="00B80E9A"/>
    <w:rsid w:val="00B811A5"/>
    <w:rsid w:val="00B8145E"/>
    <w:rsid w:val="00B81534"/>
    <w:rsid w:val="00B819E0"/>
    <w:rsid w:val="00B81CA8"/>
    <w:rsid w:val="00B8229F"/>
    <w:rsid w:val="00B823A8"/>
    <w:rsid w:val="00B838B5"/>
    <w:rsid w:val="00B83A05"/>
    <w:rsid w:val="00B83C1C"/>
    <w:rsid w:val="00B83F44"/>
    <w:rsid w:val="00B83FA0"/>
    <w:rsid w:val="00B843D1"/>
    <w:rsid w:val="00B845F8"/>
    <w:rsid w:val="00B849AA"/>
    <w:rsid w:val="00B84A0F"/>
    <w:rsid w:val="00B84ACC"/>
    <w:rsid w:val="00B84C8B"/>
    <w:rsid w:val="00B8503D"/>
    <w:rsid w:val="00B8526A"/>
    <w:rsid w:val="00B8588F"/>
    <w:rsid w:val="00B85C43"/>
    <w:rsid w:val="00B85ED5"/>
    <w:rsid w:val="00B8605B"/>
    <w:rsid w:val="00B865A0"/>
    <w:rsid w:val="00B86692"/>
    <w:rsid w:val="00B86DE4"/>
    <w:rsid w:val="00B8754E"/>
    <w:rsid w:val="00B87DBB"/>
    <w:rsid w:val="00B90308"/>
    <w:rsid w:val="00B9033F"/>
    <w:rsid w:val="00B9038B"/>
    <w:rsid w:val="00B90439"/>
    <w:rsid w:val="00B9048D"/>
    <w:rsid w:val="00B90695"/>
    <w:rsid w:val="00B90A71"/>
    <w:rsid w:val="00B90CFD"/>
    <w:rsid w:val="00B90DE9"/>
    <w:rsid w:val="00B90FFA"/>
    <w:rsid w:val="00B91062"/>
    <w:rsid w:val="00B91325"/>
    <w:rsid w:val="00B9139E"/>
    <w:rsid w:val="00B91D63"/>
    <w:rsid w:val="00B92037"/>
    <w:rsid w:val="00B92A38"/>
    <w:rsid w:val="00B92E88"/>
    <w:rsid w:val="00B931C8"/>
    <w:rsid w:val="00B933DC"/>
    <w:rsid w:val="00B9379F"/>
    <w:rsid w:val="00B93F61"/>
    <w:rsid w:val="00B93FF1"/>
    <w:rsid w:val="00B940B1"/>
    <w:rsid w:val="00B94127"/>
    <w:rsid w:val="00B94431"/>
    <w:rsid w:val="00B9457F"/>
    <w:rsid w:val="00B945C1"/>
    <w:rsid w:val="00B9491A"/>
    <w:rsid w:val="00B9494C"/>
    <w:rsid w:val="00B94C9A"/>
    <w:rsid w:val="00B94DDC"/>
    <w:rsid w:val="00B952A6"/>
    <w:rsid w:val="00B953F8"/>
    <w:rsid w:val="00B9573A"/>
    <w:rsid w:val="00B95781"/>
    <w:rsid w:val="00B95928"/>
    <w:rsid w:val="00B95CF3"/>
    <w:rsid w:val="00B9624E"/>
    <w:rsid w:val="00B9679E"/>
    <w:rsid w:val="00B969C0"/>
    <w:rsid w:val="00B96EAE"/>
    <w:rsid w:val="00B96ED1"/>
    <w:rsid w:val="00B96F47"/>
    <w:rsid w:val="00B96F71"/>
    <w:rsid w:val="00B976D1"/>
    <w:rsid w:val="00BA01F9"/>
    <w:rsid w:val="00BA0798"/>
    <w:rsid w:val="00BA0ADA"/>
    <w:rsid w:val="00BA1982"/>
    <w:rsid w:val="00BA19DE"/>
    <w:rsid w:val="00BA1B6F"/>
    <w:rsid w:val="00BA1E30"/>
    <w:rsid w:val="00BA1E66"/>
    <w:rsid w:val="00BA1F0B"/>
    <w:rsid w:val="00BA2176"/>
    <w:rsid w:val="00BA27DA"/>
    <w:rsid w:val="00BA3576"/>
    <w:rsid w:val="00BA369A"/>
    <w:rsid w:val="00BA408D"/>
    <w:rsid w:val="00BA45D0"/>
    <w:rsid w:val="00BA5435"/>
    <w:rsid w:val="00BA5B29"/>
    <w:rsid w:val="00BA6698"/>
    <w:rsid w:val="00BA66B1"/>
    <w:rsid w:val="00BA67FA"/>
    <w:rsid w:val="00BA6B41"/>
    <w:rsid w:val="00BA6BFD"/>
    <w:rsid w:val="00BA6D66"/>
    <w:rsid w:val="00BA7492"/>
    <w:rsid w:val="00BA75C9"/>
    <w:rsid w:val="00BA7DA9"/>
    <w:rsid w:val="00BB0095"/>
    <w:rsid w:val="00BB024A"/>
    <w:rsid w:val="00BB04CD"/>
    <w:rsid w:val="00BB051E"/>
    <w:rsid w:val="00BB06BB"/>
    <w:rsid w:val="00BB0BB8"/>
    <w:rsid w:val="00BB0D18"/>
    <w:rsid w:val="00BB0F71"/>
    <w:rsid w:val="00BB0FD7"/>
    <w:rsid w:val="00BB1D78"/>
    <w:rsid w:val="00BB1E0F"/>
    <w:rsid w:val="00BB1FD6"/>
    <w:rsid w:val="00BB23CD"/>
    <w:rsid w:val="00BB267E"/>
    <w:rsid w:val="00BB2729"/>
    <w:rsid w:val="00BB2954"/>
    <w:rsid w:val="00BB2EE4"/>
    <w:rsid w:val="00BB325D"/>
    <w:rsid w:val="00BB3558"/>
    <w:rsid w:val="00BB35A6"/>
    <w:rsid w:val="00BB3ADD"/>
    <w:rsid w:val="00BB3BE1"/>
    <w:rsid w:val="00BB3EAD"/>
    <w:rsid w:val="00BB430F"/>
    <w:rsid w:val="00BB4811"/>
    <w:rsid w:val="00BB4A8D"/>
    <w:rsid w:val="00BB4B5D"/>
    <w:rsid w:val="00BB4C6A"/>
    <w:rsid w:val="00BB4C9A"/>
    <w:rsid w:val="00BB502E"/>
    <w:rsid w:val="00BB525E"/>
    <w:rsid w:val="00BB55DA"/>
    <w:rsid w:val="00BB57DD"/>
    <w:rsid w:val="00BB5B9C"/>
    <w:rsid w:val="00BB5FEE"/>
    <w:rsid w:val="00BB67ED"/>
    <w:rsid w:val="00BB6CF2"/>
    <w:rsid w:val="00BB6E2D"/>
    <w:rsid w:val="00BB7159"/>
    <w:rsid w:val="00BB7717"/>
    <w:rsid w:val="00BB771A"/>
    <w:rsid w:val="00BB7BF4"/>
    <w:rsid w:val="00BB7CC2"/>
    <w:rsid w:val="00BC041E"/>
    <w:rsid w:val="00BC0634"/>
    <w:rsid w:val="00BC066D"/>
    <w:rsid w:val="00BC0959"/>
    <w:rsid w:val="00BC0A3F"/>
    <w:rsid w:val="00BC0C36"/>
    <w:rsid w:val="00BC0CC6"/>
    <w:rsid w:val="00BC0FC8"/>
    <w:rsid w:val="00BC1066"/>
    <w:rsid w:val="00BC136D"/>
    <w:rsid w:val="00BC1429"/>
    <w:rsid w:val="00BC171F"/>
    <w:rsid w:val="00BC17CC"/>
    <w:rsid w:val="00BC1884"/>
    <w:rsid w:val="00BC1CDD"/>
    <w:rsid w:val="00BC1FD4"/>
    <w:rsid w:val="00BC212B"/>
    <w:rsid w:val="00BC22A4"/>
    <w:rsid w:val="00BC26EF"/>
    <w:rsid w:val="00BC2C49"/>
    <w:rsid w:val="00BC30F6"/>
    <w:rsid w:val="00BC3FEC"/>
    <w:rsid w:val="00BC423A"/>
    <w:rsid w:val="00BC48C3"/>
    <w:rsid w:val="00BC4AF8"/>
    <w:rsid w:val="00BC5252"/>
    <w:rsid w:val="00BC52A2"/>
    <w:rsid w:val="00BC52F7"/>
    <w:rsid w:val="00BC5532"/>
    <w:rsid w:val="00BC5640"/>
    <w:rsid w:val="00BC58A3"/>
    <w:rsid w:val="00BC5AE2"/>
    <w:rsid w:val="00BC5B29"/>
    <w:rsid w:val="00BC5D85"/>
    <w:rsid w:val="00BC5E1A"/>
    <w:rsid w:val="00BC5ED5"/>
    <w:rsid w:val="00BC6638"/>
    <w:rsid w:val="00BC677D"/>
    <w:rsid w:val="00BC75A2"/>
    <w:rsid w:val="00BC78A2"/>
    <w:rsid w:val="00BD0322"/>
    <w:rsid w:val="00BD0352"/>
    <w:rsid w:val="00BD0476"/>
    <w:rsid w:val="00BD05D5"/>
    <w:rsid w:val="00BD0603"/>
    <w:rsid w:val="00BD0AE6"/>
    <w:rsid w:val="00BD0B25"/>
    <w:rsid w:val="00BD100F"/>
    <w:rsid w:val="00BD1038"/>
    <w:rsid w:val="00BD1E4A"/>
    <w:rsid w:val="00BD2296"/>
    <w:rsid w:val="00BD23F4"/>
    <w:rsid w:val="00BD27F8"/>
    <w:rsid w:val="00BD2E37"/>
    <w:rsid w:val="00BD3040"/>
    <w:rsid w:val="00BD33D7"/>
    <w:rsid w:val="00BD3608"/>
    <w:rsid w:val="00BD3716"/>
    <w:rsid w:val="00BD3815"/>
    <w:rsid w:val="00BD397F"/>
    <w:rsid w:val="00BD3BD3"/>
    <w:rsid w:val="00BD3CBE"/>
    <w:rsid w:val="00BD4135"/>
    <w:rsid w:val="00BD46CB"/>
    <w:rsid w:val="00BD4A85"/>
    <w:rsid w:val="00BD4CD5"/>
    <w:rsid w:val="00BD4DB4"/>
    <w:rsid w:val="00BD4F72"/>
    <w:rsid w:val="00BD538A"/>
    <w:rsid w:val="00BD5406"/>
    <w:rsid w:val="00BD55A6"/>
    <w:rsid w:val="00BD581B"/>
    <w:rsid w:val="00BD5933"/>
    <w:rsid w:val="00BD5D19"/>
    <w:rsid w:val="00BD5F43"/>
    <w:rsid w:val="00BD64D1"/>
    <w:rsid w:val="00BD662E"/>
    <w:rsid w:val="00BD707A"/>
    <w:rsid w:val="00BD7D7D"/>
    <w:rsid w:val="00BE0445"/>
    <w:rsid w:val="00BE080F"/>
    <w:rsid w:val="00BE0BE9"/>
    <w:rsid w:val="00BE0D9D"/>
    <w:rsid w:val="00BE1058"/>
    <w:rsid w:val="00BE111A"/>
    <w:rsid w:val="00BE14AA"/>
    <w:rsid w:val="00BE186C"/>
    <w:rsid w:val="00BE1C1B"/>
    <w:rsid w:val="00BE278B"/>
    <w:rsid w:val="00BE299B"/>
    <w:rsid w:val="00BE2C69"/>
    <w:rsid w:val="00BE2D26"/>
    <w:rsid w:val="00BE2D4A"/>
    <w:rsid w:val="00BE32EC"/>
    <w:rsid w:val="00BE32F6"/>
    <w:rsid w:val="00BE375C"/>
    <w:rsid w:val="00BE39A6"/>
    <w:rsid w:val="00BE3E7E"/>
    <w:rsid w:val="00BE4137"/>
    <w:rsid w:val="00BE43EC"/>
    <w:rsid w:val="00BE487C"/>
    <w:rsid w:val="00BE4907"/>
    <w:rsid w:val="00BE4C41"/>
    <w:rsid w:val="00BE4E23"/>
    <w:rsid w:val="00BE5B17"/>
    <w:rsid w:val="00BE5C4E"/>
    <w:rsid w:val="00BE5D09"/>
    <w:rsid w:val="00BE5DA2"/>
    <w:rsid w:val="00BE60F9"/>
    <w:rsid w:val="00BE6550"/>
    <w:rsid w:val="00BE67D0"/>
    <w:rsid w:val="00BE6C0B"/>
    <w:rsid w:val="00BE7088"/>
    <w:rsid w:val="00BE7217"/>
    <w:rsid w:val="00BE7231"/>
    <w:rsid w:val="00BE7252"/>
    <w:rsid w:val="00BE7A18"/>
    <w:rsid w:val="00BE7D31"/>
    <w:rsid w:val="00BE7D36"/>
    <w:rsid w:val="00BF03A2"/>
    <w:rsid w:val="00BF06D2"/>
    <w:rsid w:val="00BF078D"/>
    <w:rsid w:val="00BF0837"/>
    <w:rsid w:val="00BF091A"/>
    <w:rsid w:val="00BF095E"/>
    <w:rsid w:val="00BF0B78"/>
    <w:rsid w:val="00BF0CA9"/>
    <w:rsid w:val="00BF0D8F"/>
    <w:rsid w:val="00BF1500"/>
    <w:rsid w:val="00BF1761"/>
    <w:rsid w:val="00BF19EA"/>
    <w:rsid w:val="00BF2062"/>
    <w:rsid w:val="00BF215A"/>
    <w:rsid w:val="00BF275B"/>
    <w:rsid w:val="00BF28D4"/>
    <w:rsid w:val="00BF2B6F"/>
    <w:rsid w:val="00BF2EE8"/>
    <w:rsid w:val="00BF303B"/>
    <w:rsid w:val="00BF3162"/>
    <w:rsid w:val="00BF336A"/>
    <w:rsid w:val="00BF3E99"/>
    <w:rsid w:val="00BF4022"/>
    <w:rsid w:val="00BF430B"/>
    <w:rsid w:val="00BF4894"/>
    <w:rsid w:val="00BF4A05"/>
    <w:rsid w:val="00BF5056"/>
    <w:rsid w:val="00BF5B1B"/>
    <w:rsid w:val="00BF5C3C"/>
    <w:rsid w:val="00BF6296"/>
    <w:rsid w:val="00BF6297"/>
    <w:rsid w:val="00BF641A"/>
    <w:rsid w:val="00BF67E7"/>
    <w:rsid w:val="00BF6D53"/>
    <w:rsid w:val="00BF7C28"/>
    <w:rsid w:val="00BF7E08"/>
    <w:rsid w:val="00C000B7"/>
    <w:rsid w:val="00C0012F"/>
    <w:rsid w:val="00C00384"/>
    <w:rsid w:val="00C004ED"/>
    <w:rsid w:val="00C0070D"/>
    <w:rsid w:val="00C0082D"/>
    <w:rsid w:val="00C0083F"/>
    <w:rsid w:val="00C01289"/>
    <w:rsid w:val="00C01312"/>
    <w:rsid w:val="00C01C36"/>
    <w:rsid w:val="00C01F3F"/>
    <w:rsid w:val="00C02350"/>
    <w:rsid w:val="00C025D8"/>
    <w:rsid w:val="00C0274B"/>
    <w:rsid w:val="00C028A2"/>
    <w:rsid w:val="00C032DF"/>
    <w:rsid w:val="00C03344"/>
    <w:rsid w:val="00C03C76"/>
    <w:rsid w:val="00C03FFF"/>
    <w:rsid w:val="00C045FA"/>
    <w:rsid w:val="00C04796"/>
    <w:rsid w:val="00C04B0E"/>
    <w:rsid w:val="00C04D29"/>
    <w:rsid w:val="00C0582E"/>
    <w:rsid w:val="00C0589A"/>
    <w:rsid w:val="00C05A53"/>
    <w:rsid w:val="00C05D18"/>
    <w:rsid w:val="00C06396"/>
    <w:rsid w:val="00C0644A"/>
    <w:rsid w:val="00C06ABC"/>
    <w:rsid w:val="00C06CEE"/>
    <w:rsid w:val="00C06F55"/>
    <w:rsid w:val="00C070C5"/>
    <w:rsid w:val="00C0745A"/>
    <w:rsid w:val="00C078F3"/>
    <w:rsid w:val="00C079A5"/>
    <w:rsid w:val="00C07A31"/>
    <w:rsid w:val="00C07AF2"/>
    <w:rsid w:val="00C1018E"/>
    <w:rsid w:val="00C10525"/>
    <w:rsid w:val="00C1078D"/>
    <w:rsid w:val="00C10DA0"/>
    <w:rsid w:val="00C1179E"/>
    <w:rsid w:val="00C1182F"/>
    <w:rsid w:val="00C11A2A"/>
    <w:rsid w:val="00C11F79"/>
    <w:rsid w:val="00C124D3"/>
    <w:rsid w:val="00C12775"/>
    <w:rsid w:val="00C12798"/>
    <w:rsid w:val="00C12E20"/>
    <w:rsid w:val="00C13080"/>
    <w:rsid w:val="00C1366C"/>
    <w:rsid w:val="00C136A2"/>
    <w:rsid w:val="00C139CC"/>
    <w:rsid w:val="00C139ED"/>
    <w:rsid w:val="00C13D81"/>
    <w:rsid w:val="00C14039"/>
    <w:rsid w:val="00C143E9"/>
    <w:rsid w:val="00C144DE"/>
    <w:rsid w:val="00C14527"/>
    <w:rsid w:val="00C1478B"/>
    <w:rsid w:val="00C14A72"/>
    <w:rsid w:val="00C14ADA"/>
    <w:rsid w:val="00C14BD2"/>
    <w:rsid w:val="00C1524A"/>
    <w:rsid w:val="00C1575E"/>
    <w:rsid w:val="00C15864"/>
    <w:rsid w:val="00C15F2B"/>
    <w:rsid w:val="00C1611D"/>
    <w:rsid w:val="00C16419"/>
    <w:rsid w:val="00C1653F"/>
    <w:rsid w:val="00C17FE9"/>
    <w:rsid w:val="00C20117"/>
    <w:rsid w:val="00C20590"/>
    <w:rsid w:val="00C206D2"/>
    <w:rsid w:val="00C20BFE"/>
    <w:rsid w:val="00C21211"/>
    <w:rsid w:val="00C21397"/>
    <w:rsid w:val="00C21751"/>
    <w:rsid w:val="00C21BEE"/>
    <w:rsid w:val="00C21D11"/>
    <w:rsid w:val="00C22265"/>
    <w:rsid w:val="00C22645"/>
    <w:rsid w:val="00C22D9F"/>
    <w:rsid w:val="00C22F2B"/>
    <w:rsid w:val="00C23576"/>
    <w:rsid w:val="00C23BD0"/>
    <w:rsid w:val="00C23D0A"/>
    <w:rsid w:val="00C23E72"/>
    <w:rsid w:val="00C245F9"/>
    <w:rsid w:val="00C24A42"/>
    <w:rsid w:val="00C24CA1"/>
    <w:rsid w:val="00C251B2"/>
    <w:rsid w:val="00C2565E"/>
    <w:rsid w:val="00C25898"/>
    <w:rsid w:val="00C25BA8"/>
    <w:rsid w:val="00C25CE6"/>
    <w:rsid w:val="00C25D8B"/>
    <w:rsid w:val="00C266BE"/>
    <w:rsid w:val="00C26723"/>
    <w:rsid w:val="00C26F96"/>
    <w:rsid w:val="00C27111"/>
    <w:rsid w:val="00C27E0E"/>
    <w:rsid w:val="00C30617"/>
    <w:rsid w:val="00C30671"/>
    <w:rsid w:val="00C31466"/>
    <w:rsid w:val="00C314BB"/>
    <w:rsid w:val="00C314C3"/>
    <w:rsid w:val="00C31666"/>
    <w:rsid w:val="00C31AA1"/>
    <w:rsid w:val="00C31C4A"/>
    <w:rsid w:val="00C32713"/>
    <w:rsid w:val="00C32E5A"/>
    <w:rsid w:val="00C3311B"/>
    <w:rsid w:val="00C33140"/>
    <w:rsid w:val="00C333BA"/>
    <w:rsid w:val="00C33579"/>
    <w:rsid w:val="00C33A8D"/>
    <w:rsid w:val="00C33E05"/>
    <w:rsid w:val="00C33F24"/>
    <w:rsid w:val="00C33FAB"/>
    <w:rsid w:val="00C34FA0"/>
    <w:rsid w:val="00C352BE"/>
    <w:rsid w:val="00C360CD"/>
    <w:rsid w:val="00C3643B"/>
    <w:rsid w:val="00C365EF"/>
    <w:rsid w:val="00C36890"/>
    <w:rsid w:val="00C36B05"/>
    <w:rsid w:val="00C372FA"/>
    <w:rsid w:val="00C377A7"/>
    <w:rsid w:val="00C4052C"/>
    <w:rsid w:val="00C40538"/>
    <w:rsid w:val="00C40967"/>
    <w:rsid w:val="00C40FC3"/>
    <w:rsid w:val="00C41C47"/>
    <w:rsid w:val="00C41CBC"/>
    <w:rsid w:val="00C41E09"/>
    <w:rsid w:val="00C41F7A"/>
    <w:rsid w:val="00C4214D"/>
    <w:rsid w:val="00C428FA"/>
    <w:rsid w:val="00C43153"/>
    <w:rsid w:val="00C434CD"/>
    <w:rsid w:val="00C43864"/>
    <w:rsid w:val="00C43A5A"/>
    <w:rsid w:val="00C43B55"/>
    <w:rsid w:val="00C43DD9"/>
    <w:rsid w:val="00C44457"/>
    <w:rsid w:val="00C44487"/>
    <w:rsid w:val="00C445C6"/>
    <w:rsid w:val="00C44A8E"/>
    <w:rsid w:val="00C44C36"/>
    <w:rsid w:val="00C45023"/>
    <w:rsid w:val="00C4506A"/>
    <w:rsid w:val="00C45266"/>
    <w:rsid w:val="00C45714"/>
    <w:rsid w:val="00C45835"/>
    <w:rsid w:val="00C45914"/>
    <w:rsid w:val="00C45D1D"/>
    <w:rsid w:val="00C45F02"/>
    <w:rsid w:val="00C46108"/>
    <w:rsid w:val="00C46DC1"/>
    <w:rsid w:val="00C46FFD"/>
    <w:rsid w:val="00C47824"/>
    <w:rsid w:val="00C47863"/>
    <w:rsid w:val="00C478E0"/>
    <w:rsid w:val="00C479AA"/>
    <w:rsid w:val="00C47D58"/>
    <w:rsid w:val="00C50934"/>
    <w:rsid w:val="00C509A8"/>
    <w:rsid w:val="00C50C34"/>
    <w:rsid w:val="00C50E9F"/>
    <w:rsid w:val="00C511BC"/>
    <w:rsid w:val="00C511D8"/>
    <w:rsid w:val="00C516CD"/>
    <w:rsid w:val="00C51AAA"/>
    <w:rsid w:val="00C526AC"/>
    <w:rsid w:val="00C528AA"/>
    <w:rsid w:val="00C52B39"/>
    <w:rsid w:val="00C52D15"/>
    <w:rsid w:val="00C52EAB"/>
    <w:rsid w:val="00C52F3B"/>
    <w:rsid w:val="00C52F40"/>
    <w:rsid w:val="00C531A7"/>
    <w:rsid w:val="00C53285"/>
    <w:rsid w:val="00C537D1"/>
    <w:rsid w:val="00C539F0"/>
    <w:rsid w:val="00C53C92"/>
    <w:rsid w:val="00C54202"/>
    <w:rsid w:val="00C54215"/>
    <w:rsid w:val="00C54529"/>
    <w:rsid w:val="00C54C00"/>
    <w:rsid w:val="00C55107"/>
    <w:rsid w:val="00C5547A"/>
    <w:rsid w:val="00C55873"/>
    <w:rsid w:val="00C5599E"/>
    <w:rsid w:val="00C55C5F"/>
    <w:rsid w:val="00C55F91"/>
    <w:rsid w:val="00C5600B"/>
    <w:rsid w:val="00C56DA5"/>
    <w:rsid w:val="00C5710E"/>
    <w:rsid w:val="00C574DC"/>
    <w:rsid w:val="00C579A9"/>
    <w:rsid w:val="00C57D41"/>
    <w:rsid w:val="00C600D2"/>
    <w:rsid w:val="00C6039D"/>
    <w:rsid w:val="00C603F3"/>
    <w:rsid w:val="00C604F8"/>
    <w:rsid w:val="00C6061A"/>
    <w:rsid w:val="00C60953"/>
    <w:rsid w:val="00C61393"/>
    <w:rsid w:val="00C614C6"/>
    <w:rsid w:val="00C61981"/>
    <w:rsid w:val="00C61C5A"/>
    <w:rsid w:val="00C61CFE"/>
    <w:rsid w:val="00C62211"/>
    <w:rsid w:val="00C6264B"/>
    <w:rsid w:val="00C6294E"/>
    <w:rsid w:val="00C629BE"/>
    <w:rsid w:val="00C62E5F"/>
    <w:rsid w:val="00C6309F"/>
    <w:rsid w:val="00C632ED"/>
    <w:rsid w:val="00C63F1A"/>
    <w:rsid w:val="00C6419C"/>
    <w:rsid w:val="00C642F1"/>
    <w:rsid w:val="00C6450F"/>
    <w:rsid w:val="00C648AE"/>
    <w:rsid w:val="00C64B5F"/>
    <w:rsid w:val="00C65061"/>
    <w:rsid w:val="00C6518C"/>
    <w:rsid w:val="00C65263"/>
    <w:rsid w:val="00C65C58"/>
    <w:rsid w:val="00C667B5"/>
    <w:rsid w:val="00C66DE1"/>
    <w:rsid w:val="00C66EDE"/>
    <w:rsid w:val="00C67160"/>
    <w:rsid w:val="00C6729E"/>
    <w:rsid w:val="00C67985"/>
    <w:rsid w:val="00C67A59"/>
    <w:rsid w:val="00C67BBF"/>
    <w:rsid w:val="00C67DAE"/>
    <w:rsid w:val="00C70195"/>
    <w:rsid w:val="00C7032A"/>
    <w:rsid w:val="00C7054A"/>
    <w:rsid w:val="00C705BD"/>
    <w:rsid w:val="00C70818"/>
    <w:rsid w:val="00C70C5B"/>
    <w:rsid w:val="00C71024"/>
    <w:rsid w:val="00C71134"/>
    <w:rsid w:val="00C716AD"/>
    <w:rsid w:val="00C71707"/>
    <w:rsid w:val="00C71CC9"/>
    <w:rsid w:val="00C72395"/>
    <w:rsid w:val="00C725D9"/>
    <w:rsid w:val="00C72794"/>
    <w:rsid w:val="00C72FBF"/>
    <w:rsid w:val="00C740C8"/>
    <w:rsid w:val="00C74105"/>
    <w:rsid w:val="00C74530"/>
    <w:rsid w:val="00C74B7D"/>
    <w:rsid w:val="00C750E7"/>
    <w:rsid w:val="00C751CA"/>
    <w:rsid w:val="00C75847"/>
    <w:rsid w:val="00C75F6A"/>
    <w:rsid w:val="00C76429"/>
    <w:rsid w:val="00C77451"/>
    <w:rsid w:val="00C77864"/>
    <w:rsid w:val="00C77C5B"/>
    <w:rsid w:val="00C77F1D"/>
    <w:rsid w:val="00C80118"/>
    <w:rsid w:val="00C80688"/>
    <w:rsid w:val="00C808F8"/>
    <w:rsid w:val="00C80B26"/>
    <w:rsid w:val="00C81576"/>
    <w:rsid w:val="00C816AC"/>
    <w:rsid w:val="00C818B1"/>
    <w:rsid w:val="00C81931"/>
    <w:rsid w:val="00C819A0"/>
    <w:rsid w:val="00C81C84"/>
    <w:rsid w:val="00C82C3D"/>
    <w:rsid w:val="00C83876"/>
    <w:rsid w:val="00C84330"/>
    <w:rsid w:val="00C84531"/>
    <w:rsid w:val="00C848DD"/>
    <w:rsid w:val="00C84A79"/>
    <w:rsid w:val="00C84A85"/>
    <w:rsid w:val="00C84B6E"/>
    <w:rsid w:val="00C84E2F"/>
    <w:rsid w:val="00C8540B"/>
    <w:rsid w:val="00C85A11"/>
    <w:rsid w:val="00C8641A"/>
    <w:rsid w:val="00C86505"/>
    <w:rsid w:val="00C86772"/>
    <w:rsid w:val="00C867AF"/>
    <w:rsid w:val="00C86AE0"/>
    <w:rsid w:val="00C86AF6"/>
    <w:rsid w:val="00C86EAD"/>
    <w:rsid w:val="00C86F74"/>
    <w:rsid w:val="00C87257"/>
    <w:rsid w:val="00C87414"/>
    <w:rsid w:val="00C87787"/>
    <w:rsid w:val="00C8783A"/>
    <w:rsid w:val="00C87C9D"/>
    <w:rsid w:val="00C9009F"/>
    <w:rsid w:val="00C90103"/>
    <w:rsid w:val="00C9079D"/>
    <w:rsid w:val="00C90A63"/>
    <w:rsid w:val="00C90F4B"/>
    <w:rsid w:val="00C910EC"/>
    <w:rsid w:val="00C9135C"/>
    <w:rsid w:val="00C9135F"/>
    <w:rsid w:val="00C91950"/>
    <w:rsid w:val="00C919A5"/>
    <w:rsid w:val="00C91CBE"/>
    <w:rsid w:val="00C921FE"/>
    <w:rsid w:val="00C92A2C"/>
    <w:rsid w:val="00C92A58"/>
    <w:rsid w:val="00C93073"/>
    <w:rsid w:val="00C93145"/>
    <w:rsid w:val="00C933E2"/>
    <w:rsid w:val="00C934EB"/>
    <w:rsid w:val="00C93953"/>
    <w:rsid w:val="00C93B64"/>
    <w:rsid w:val="00C93BB3"/>
    <w:rsid w:val="00C93ECE"/>
    <w:rsid w:val="00C94319"/>
    <w:rsid w:val="00C944B7"/>
    <w:rsid w:val="00C94D3C"/>
    <w:rsid w:val="00C94EAD"/>
    <w:rsid w:val="00C952D3"/>
    <w:rsid w:val="00C95979"/>
    <w:rsid w:val="00C96466"/>
    <w:rsid w:val="00C9682D"/>
    <w:rsid w:val="00C96DF5"/>
    <w:rsid w:val="00C96E7E"/>
    <w:rsid w:val="00C97098"/>
    <w:rsid w:val="00C973E5"/>
    <w:rsid w:val="00C97B80"/>
    <w:rsid w:val="00CA0034"/>
    <w:rsid w:val="00CA0730"/>
    <w:rsid w:val="00CA136E"/>
    <w:rsid w:val="00CA1AE1"/>
    <w:rsid w:val="00CA1F1C"/>
    <w:rsid w:val="00CA2046"/>
    <w:rsid w:val="00CA2AE7"/>
    <w:rsid w:val="00CA2B26"/>
    <w:rsid w:val="00CA2BD0"/>
    <w:rsid w:val="00CA2CB9"/>
    <w:rsid w:val="00CA2E43"/>
    <w:rsid w:val="00CA2EC6"/>
    <w:rsid w:val="00CA3419"/>
    <w:rsid w:val="00CA356A"/>
    <w:rsid w:val="00CA3957"/>
    <w:rsid w:val="00CA39DC"/>
    <w:rsid w:val="00CA3C25"/>
    <w:rsid w:val="00CA3CB4"/>
    <w:rsid w:val="00CA3F35"/>
    <w:rsid w:val="00CA4056"/>
    <w:rsid w:val="00CA4110"/>
    <w:rsid w:val="00CA430F"/>
    <w:rsid w:val="00CA489F"/>
    <w:rsid w:val="00CA48AB"/>
    <w:rsid w:val="00CA49F7"/>
    <w:rsid w:val="00CA4B5F"/>
    <w:rsid w:val="00CA4C0D"/>
    <w:rsid w:val="00CA4C94"/>
    <w:rsid w:val="00CA4DA3"/>
    <w:rsid w:val="00CA53FF"/>
    <w:rsid w:val="00CA55E3"/>
    <w:rsid w:val="00CA55E9"/>
    <w:rsid w:val="00CA5B79"/>
    <w:rsid w:val="00CA5B9C"/>
    <w:rsid w:val="00CA6116"/>
    <w:rsid w:val="00CA6943"/>
    <w:rsid w:val="00CA69D5"/>
    <w:rsid w:val="00CA6BA2"/>
    <w:rsid w:val="00CA753B"/>
    <w:rsid w:val="00CA7648"/>
    <w:rsid w:val="00CA78D4"/>
    <w:rsid w:val="00CA78FC"/>
    <w:rsid w:val="00CA79A4"/>
    <w:rsid w:val="00CA7AC4"/>
    <w:rsid w:val="00CA7E0D"/>
    <w:rsid w:val="00CB0235"/>
    <w:rsid w:val="00CB0339"/>
    <w:rsid w:val="00CB048C"/>
    <w:rsid w:val="00CB115D"/>
    <w:rsid w:val="00CB1987"/>
    <w:rsid w:val="00CB19E5"/>
    <w:rsid w:val="00CB1B2C"/>
    <w:rsid w:val="00CB1BBD"/>
    <w:rsid w:val="00CB2027"/>
    <w:rsid w:val="00CB211D"/>
    <w:rsid w:val="00CB212F"/>
    <w:rsid w:val="00CB21A1"/>
    <w:rsid w:val="00CB220A"/>
    <w:rsid w:val="00CB2FAB"/>
    <w:rsid w:val="00CB3305"/>
    <w:rsid w:val="00CB393C"/>
    <w:rsid w:val="00CB397C"/>
    <w:rsid w:val="00CB3D8D"/>
    <w:rsid w:val="00CB3F4F"/>
    <w:rsid w:val="00CB4483"/>
    <w:rsid w:val="00CB45F3"/>
    <w:rsid w:val="00CB482A"/>
    <w:rsid w:val="00CB4C8F"/>
    <w:rsid w:val="00CB4CC9"/>
    <w:rsid w:val="00CB4E2A"/>
    <w:rsid w:val="00CB502F"/>
    <w:rsid w:val="00CB5639"/>
    <w:rsid w:val="00CB56EC"/>
    <w:rsid w:val="00CB5848"/>
    <w:rsid w:val="00CB59CB"/>
    <w:rsid w:val="00CB5AAB"/>
    <w:rsid w:val="00CB5E8A"/>
    <w:rsid w:val="00CB5F33"/>
    <w:rsid w:val="00CB6184"/>
    <w:rsid w:val="00CB62AA"/>
    <w:rsid w:val="00CB6374"/>
    <w:rsid w:val="00CB647F"/>
    <w:rsid w:val="00CB6537"/>
    <w:rsid w:val="00CB657E"/>
    <w:rsid w:val="00CB6886"/>
    <w:rsid w:val="00CB68BB"/>
    <w:rsid w:val="00CB6F88"/>
    <w:rsid w:val="00CB7877"/>
    <w:rsid w:val="00CB7F91"/>
    <w:rsid w:val="00CC0181"/>
    <w:rsid w:val="00CC0248"/>
    <w:rsid w:val="00CC0B9D"/>
    <w:rsid w:val="00CC0CEF"/>
    <w:rsid w:val="00CC0E74"/>
    <w:rsid w:val="00CC1278"/>
    <w:rsid w:val="00CC1628"/>
    <w:rsid w:val="00CC1C74"/>
    <w:rsid w:val="00CC228D"/>
    <w:rsid w:val="00CC24CF"/>
    <w:rsid w:val="00CC250A"/>
    <w:rsid w:val="00CC2F87"/>
    <w:rsid w:val="00CC3247"/>
    <w:rsid w:val="00CC35A6"/>
    <w:rsid w:val="00CC3725"/>
    <w:rsid w:val="00CC38A3"/>
    <w:rsid w:val="00CC3A60"/>
    <w:rsid w:val="00CC3ED1"/>
    <w:rsid w:val="00CC462E"/>
    <w:rsid w:val="00CC488C"/>
    <w:rsid w:val="00CC4A1A"/>
    <w:rsid w:val="00CC4D82"/>
    <w:rsid w:val="00CC4DBF"/>
    <w:rsid w:val="00CC5043"/>
    <w:rsid w:val="00CC51E3"/>
    <w:rsid w:val="00CC5368"/>
    <w:rsid w:val="00CC576F"/>
    <w:rsid w:val="00CC5790"/>
    <w:rsid w:val="00CC59BC"/>
    <w:rsid w:val="00CC5EC9"/>
    <w:rsid w:val="00CC5F24"/>
    <w:rsid w:val="00CC614F"/>
    <w:rsid w:val="00CC6CF4"/>
    <w:rsid w:val="00CC71E4"/>
    <w:rsid w:val="00CC74E3"/>
    <w:rsid w:val="00CC77A8"/>
    <w:rsid w:val="00CC78DA"/>
    <w:rsid w:val="00CC79A5"/>
    <w:rsid w:val="00CC7DE6"/>
    <w:rsid w:val="00CD00B0"/>
    <w:rsid w:val="00CD0407"/>
    <w:rsid w:val="00CD1381"/>
    <w:rsid w:val="00CD1451"/>
    <w:rsid w:val="00CD16D4"/>
    <w:rsid w:val="00CD188F"/>
    <w:rsid w:val="00CD1A61"/>
    <w:rsid w:val="00CD1B96"/>
    <w:rsid w:val="00CD1F51"/>
    <w:rsid w:val="00CD209D"/>
    <w:rsid w:val="00CD210B"/>
    <w:rsid w:val="00CD2111"/>
    <w:rsid w:val="00CD21D1"/>
    <w:rsid w:val="00CD254F"/>
    <w:rsid w:val="00CD27DF"/>
    <w:rsid w:val="00CD2BA0"/>
    <w:rsid w:val="00CD2C63"/>
    <w:rsid w:val="00CD2C80"/>
    <w:rsid w:val="00CD2F78"/>
    <w:rsid w:val="00CD38E2"/>
    <w:rsid w:val="00CD4676"/>
    <w:rsid w:val="00CD4A00"/>
    <w:rsid w:val="00CD4AAC"/>
    <w:rsid w:val="00CD4C93"/>
    <w:rsid w:val="00CD4F84"/>
    <w:rsid w:val="00CD5326"/>
    <w:rsid w:val="00CD5C26"/>
    <w:rsid w:val="00CD61A8"/>
    <w:rsid w:val="00CD6333"/>
    <w:rsid w:val="00CD6766"/>
    <w:rsid w:val="00CD7012"/>
    <w:rsid w:val="00CD72EA"/>
    <w:rsid w:val="00CD7672"/>
    <w:rsid w:val="00CD7C97"/>
    <w:rsid w:val="00CD7EA7"/>
    <w:rsid w:val="00CD7FCF"/>
    <w:rsid w:val="00CE03C0"/>
    <w:rsid w:val="00CE08CE"/>
    <w:rsid w:val="00CE0AFE"/>
    <w:rsid w:val="00CE0B86"/>
    <w:rsid w:val="00CE0D9A"/>
    <w:rsid w:val="00CE136F"/>
    <w:rsid w:val="00CE199F"/>
    <w:rsid w:val="00CE1E1D"/>
    <w:rsid w:val="00CE1EBE"/>
    <w:rsid w:val="00CE1F61"/>
    <w:rsid w:val="00CE2CAA"/>
    <w:rsid w:val="00CE2F0D"/>
    <w:rsid w:val="00CE358F"/>
    <w:rsid w:val="00CE3D9E"/>
    <w:rsid w:val="00CE3F85"/>
    <w:rsid w:val="00CE46DE"/>
    <w:rsid w:val="00CE48AE"/>
    <w:rsid w:val="00CE49E6"/>
    <w:rsid w:val="00CE4BEE"/>
    <w:rsid w:val="00CE573E"/>
    <w:rsid w:val="00CE66DE"/>
    <w:rsid w:val="00CE68A1"/>
    <w:rsid w:val="00CE6B80"/>
    <w:rsid w:val="00CE7055"/>
    <w:rsid w:val="00CE778F"/>
    <w:rsid w:val="00CE7A9E"/>
    <w:rsid w:val="00CF011A"/>
    <w:rsid w:val="00CF0833"/>
    <w:rsid w:val="00CF0C5C"/>
    <w:rsid w:val="00CF0E97"/>
    <w:rsid w:val="00CF0EC4"/>
    <w:rsid w:val="00CF127E"/>
    <w:rsid w:val="00CF192C"/>
    <w:rsid w:val="00CF1AD7"/>
    <w:rsid w:val="00CF1D3F"/>
    <w:rsid w:val="00CF20E7"/>
    <w:rsid w:val="00CF21FF"/>
    <w:rsid w:val="00CF2273"/>
    <w:rsid w:val="00CF2BB5"/>
    <w:rsid w:val="00CF3535"/>
    <w:rsid w:val="00CF36EC"/>
    <w:rsid w:val="00CF37C5"/>
    <w:rsid w:val="00CF3855"/>
    <w:rsid w:val="00CF3866"/>
    <w:rsid w:val="00CF3B9F"/>
    <w:rsid w:val="00CF3DEB"/>
    <w:rsid w:val="00CF3FB9"/>
    <w:rsid w:val="00CF3FBE"/>
    <w:rsid w:val="00CF4662"/>
    <w:rsid w:val="00CF4DF8"/>
    <w:rsid w:val="00CF50B7"/>
    <w:rsid w:val="00CF5841"/>
    <w:rsid w:val="00CF58F1"/>
    <w:rsid w:val="00CF59E0"/>
    <w:rsid w:val="00CF6251"/>
    <w:rsid w:val="00CF637F"/>
    <w:rsid w:val="00CF6C6D"/>
    <w:rsid w:val="00CF737E"/>
    <w:rsid w:val="00CF762E"/>
    <w:rsid w:val="00CF778E"/>
    <w:rsid w:val="00D00429"/>
    <w:rsid w:val="00D00492"/>
    <w:rsid w:val="00D00DC5"/>
    <w:rsid w:val="00D00DD0"/>
    <w:rsid w:val="00D01207"/>
    <w:rsid w:val="00D015F5"/>
    <w:rsid w:val="00D01C77"/>
    <w:rsid w:val="00D0275B"/>
    <w:rsid w:val="00D02982"/>
    <w:rsid w:val="00D02C9C"/>
    <w:rsid w:val="00D02CD7"/>
    <w:rsid w:val="00D03656"/>
    <w:rsid w:val="00D0387B"/>
    <w:rsid w:val="00D038F5"/>
    <w:rsid w:val="00D0394E"/>
    <w:rsid w:val="00D03BEF"/>
    <w:rsid w:val="00D03EF8"/>
    <w:rsid w:val="00D040C9"/>
    <w:rsid w:val="00D04407"/>
    <w:rsid w:val="00D04B59"/>
    <w:rsid w:val="00D05019"/>
    <w:rsid w:val="00D05516"/>
    <w:rsid w:val="00D0556E"/>
    <w:rsid w:val="00D056BE"/>
    <w:rsid w:val="00D05965"/>
    <w:rsid w:val="00D05B8F"/>
    <w:rsid w:val="00D05D08"/>
    <w:rsid w:val="00D05F3C"/>
    <w:rsid w:val="00D066B4"/>
    <w:rsid w:val="00D0671E"/>
    <w:rsid w:val="00D06739"/>
    <w:rsid w:val="00D07145"/>
    <w:rsid w:val="00D074C5"/>
    <w:rsid w:val="00D078BB"/>
    <w:rsid w:val="00D07EB5"/>
    <w:rsid w:val="00D1008C"/>
    <w:rsid w:val="00D10211"/>
    <w:rsid w:val="00D105EE"/>
    <w:rsid w:val="00D10622"/>
    <w:rsid w:val="00D10783"/>
    <w:rsid w:val="00D10901"/>
    <w:rsid w:val="00D10B83"/>
    <w:rsid w:val="00D10DDF"/>
    <w:rsid w:val="00D10EA9"/>
    <w:rsid w:val="00D10F1A"/>
    <w:rsid w:val="00D112A6"/>
    <w:rsid w:val="00D11401"/>
    <w:rsid w:val="00D114D7"/>
    <w:rsid w:val="00D11EBD"/>
    <w:rsid w:val="00D12DC6"/>
    <w:rsid w:val="00D1300A"/>
    <w:rsid w:val="00D131F5"/>
    <w:rsid w:val="00D133B7"/>
    <w:rsid w:val="00D13494"/>
    <w:rsid w:val="00D138F9"/>
    <w:rsid w:val="00D13C70"/>
    <w:rsid w:val="00D13DBD"/>
    <w:rsid w:val="00D13EAA"/>
    <w:rsid w:val="00D14275"/>
    <w:rsid w:val="00D1456C"/>
    <w:rsid w:val="00D145D0"/>
    <w:rsid w:val="00D14B98"/>
    <w:rsid w:val="00D14BE9"/>
    <w:rsid w:val="00D14E19"/>
    <w:rsid w:val="00D1502C"/>
    <w:rsid w:val="00D166DC"/>
    <w:rsid w:val="00D16B8A"/>
    <w:rsid w:val="00D16FE8"/>
    <w:rsid w:val="00D17047"/>
    <w:rsid w:val="00D170A0"/>
    <w:rsid w:val="00D17153"/>
    <w:rsid w:val="00D17749"/>
    <w:rsid w:val="00D17984"/>
    <w:rsid w:val="00D17AF0"/>
    <w:rsid w:val="00D17E30"/>
    <w:rsid w:val="00D17E70"/>
    <w:rsid w:val="00D20ED1"/>
    <w:rsid w:val="00D21132"/>
    <w:rsid w:val="00D21683"/>
    <w:rsid w:val="00D21AF5"/>
    <w:rsid w:val="00D21FA7"/>
    <w:rsid w:val="00D22000"/>
    <w:rsid w:val="00D22E0C"/>
    <w:rsid w:val="00D2384F"/>
    <w:rsid w:val="00D23B4B"/>
    <w:rsid w:val="00D23B61"/>
    <w:rsid w:val="00D23B62"/>
    <w:rsid w:val="00D23CD3"/>
    <w:rsid w:val="00D24D6A"/>
    <w:rsid w:val="00D251BA"/>
    <w:rsid w:val="00D2531A"/>
    <w:rsid w:val="00D254FF"/>
    <w:rsid w:val="00D25A5D"/>
    <w:rsid w:val="00D25DDC"/>
    <w:rsid w:val="00D260F3"/>
    <w:rsid w:val="00D263CF"/>
    <w:rsid w:val="00D26986"/>
    <w:rsid w:val="00D26E66"/>
    <w:rsid w:val="00D27168"/>
    <w:rsid w:val="00D277AD"/>
    <w:rsid w:val="00D27B80"/>
    <w:rsid w:val="00D27C24"/>
    <w:rsid w:val="00D27DC1"/>
    <w:rsid w:val="00D27E24"/>
    <w:rsid w:val="00D30879"/>
    <w:rsid w:val="00D309E6"/>
    <w:rsid w:val="00D30B6D"/>
    <w:rsid w:val="00D31270"/>
    <w:rsid w:val="00D31FCD"/>
    <w:rsid w:val="00D32593"/>
    <w:rsid w:val="00D3269C"/>
    <w:rsid w:val="00D3270E"/>
    <w:rsid w:val="00D32AD5"/>
    <w:rsid w:val="00D32C82"/>
    <w:rsid w:val="00D32E1B"/>
    <w:rsid w:val="00D33753"/>
    <w:rsid w:val="00D33831"/>
    <w:rsid w:val="00D33BD9"/>
    <w:rsid w:val="00D33D03"/>
    <w:rsid w:val="00D3485E"/>
    <w:rsid w:val="00D34A81"/>
    <w:rsid w:val="00D3514E"/>
    <w:rsid w:val="00D35574"/>
    <w:rsid w:val="00D35A50"/>
    <w:rsid w:val="00D35B90"/>
    <w:rsid w:val="00D36754"/>
    <w:rsid w:val="00D3698E"/>
    <w:rsid w:val="00D36ABB"/>
    <w:rsid w:val="00D36ADA"/>
    <w:rsid w:val="00D36B9B"/>
    <w:rsid w:val="00D36E6C"/>
    <w:rsid w:val="00D36F5E"/>
    <w:rsid w:val="00D36F99"/>
    <w:rsid w:val="00D36FED"/>
    <w:rsid w:val="00D37609"/>
    <w:rsid w:val="00D37BC4"/>
    <w:rsid w:val="00D40541"/>
    <w:rsid w:val="00D407D3"/>
    <w:rsid w:val="00D40816"/>
    <w:rsid w:val="00D40B6F"/>
    <w:rsid w:val="00D41199"/>
    <w:rsid w:val="00D41A67"/>
    <w:rsid w:val="00D42053"/>
    <w:rsid w:val="00D423ED"/>
    <w:rsid w:val="00D429A0"/>
    <w:rsid w:val="00D42DE9"/>
    <w:rsid w:val="00D43014"/>
    <w:rsid w:val="00D4309A"/>
    <w:rsid w:val="00D4320E"/>
    <w:rsid w:val="00D4331E"/>
    <w:rsid w:val="00D433E8"/>
    <w:rsid w:val="00D43C79"/>
    <w:rsid w:val="00D43F2B"/>
    <w:rsid w:val="00D43FF5"/>
    <w:rsid w:val="00D4418D"/>
    <w:rsid w:val="00D444AB"/>
    <w:rsid w:val="00D44885"/>
    <w:rsid w:val="00D45120"/>
    <w:rsid w:val="00D45198"/>
    <w:rsid w:val="00D4540B"/>
    <w:rsid w:val="00D454C4"/>
    <w:rsid w:val="00D455FE"/>
    <w:rsid w:val="00D45A5B"/>
    <w:rsid w:val="00D45B33"/>
    <w:rsid w:val="00D45B51"/>
    <w:rsid w:val="00D45DBC"/>
    <w:rsid w:val="00D46037"/>
    <w:rsid w:val="00D46376"/>
    <w:rsid w:val="00D464AC"/>
    <w:rsid w:val="00D4666D"/>
    <w:rsid w:val="00D4710F"/>
    <w:rsid w:val="00D47213"/>
    <w:rsid w:val="00D47A0C"/>
    <w:rsid w:val="00D50670"/>
    <w:rsid w:val="00D50B81"/>
    <w:rsid w:val="00D50EBA"/>
    <w:rsid w:val="00D51630"/>
    <w:rsid w:val="00D519DC"/>
    <w:rsid w:val="00D51D69"/>
    <w:rsid w:val="00D5230D"/>
    <w:rsid w:val="00D52337"/>
    <w:rsid w:val="00D52C4B"/>
    <w:rsid w:val="00D5325C"/>
    <w:rsid w:val="00D5356C"/>
    <w:rsid w:val="00D53683"/>
    <w:rsid w:val="00D53C86"/>
    <w:rsid w:val="00D54AC4"/>
    <w:rsid w:val="00D54BB3"/>
    <w:rsid w:val="00D54F50"/>
    <w:rsid w:val="00D550E6"/>
    <w:rsid w:val="00D557E2"/>
    <w:rsid w:val="00D55ADD"/>
    <w:rsid w:val="00D56156"/>
    <w:rsid w:val="00D564AB"/>
    <w:rsid w:val="00D5655E"/>
    <w:rsid w:val="00D56615"/>
    <w:rsid w:val="00D56CBB"/>
    <w:rsid w:val="00D56E98"/>
    <w:rsid w:val="00D57522"/>
    <w:rsid w:val="00D575B1"/>
    <w:rsid w:val="00D57D97"/>
    <w:rsid w:val="00D6026C"/>
    <w:rsid w:val="00D603E4"/>
    <w:rsid w:val="00D60903"/>
    <w:rsid w:val="00D60F79"/>
    <w:rsid w:val="00D616AC"/>
    <w:rsid w:val="00D62350"/>
    <w:rsid w:val="00D624B1"/>
    <w:rsid w:val="00D62956"/>
    <w:rsid w:val="00D629BD"/>
    <w:rsid w:val="00D62C50"/>
    <w:rsid w:val="00D632B3"/>
    <w:rsid w:val="00D63875"/>
    <w:rsid w:val="00D63EBD"/>
    <w:rsid w:val="00D6428E"/>
    <w:rsid w:val="00D6450E"/>
    <w:rsid w:val="00D645F7"/>
    <w:rsid w:val="00D64A22"/>
    <w:rsid w:val="00D6579D"/>
    <w:rsid w:val="00D658FA"/>
    <w:rsid w:val="00D6658B"/>
    <w:rsid w:val="00D666D8"/>
    <w:rsid w:val="00D66913"/>
    <w:rsid w:val="00D66AB1"/>
    <w:rsid w:val="00D67748"/>
    <w:rsid w:val="00D700CF"/>
    <w:rsid w:val="00D70571"/>
    <w:rsid w:val="00D70992"/>
    <w:rsid w:val="00D70B11"/>
    <w:rsid w:val="00D70CBA"/>
    <w:rsid w:val="00D70D49"/>
    <w:rsid w:val="00D713A2"/>
    <w:rsid w:val="00D716F7"/>
    <w:rsid w:val="00D71749"/>
    <w:rsid w:val="00D71D58"/>
    <w:rsid w:val="00D7249A"/>
    <w:rsid w:val="00D726D8"/>
    <w:rsid w:val="00D72F12"/>
    <w:rsid w:val="00D72FAC"/>
    <w:rsid w:val="00D73255"/>
    <w:rsid w:val="00D73AAC"/>
    <w:rsid w:val="00D7496F"/>
    <w:rsid w:val="00D75943"/>
    <w:rsid w:val="00D75C9C"/>
    <w:rsid w:val="00D75D53"/>
    <w:rsid w:val="00D75DC4"/>
    <w:rsid w:val="00D76265"/>
    <w:rsid w:val="00D76BFF"/>
    <w:rsid w:val="00D772B2"/>
    <w:rsid w:val="00D773FA"/>
    <w:rsid w:val="00D77A07"/>
    <w:rsid w:val="00D80252"/>
    <w:rsid w:val="00D806B3"/>
    <w:rsid w:val="00D80A03"/>
    <w:rsid w:val="00D80AAE"/>
    <w:rsid w:val="00D81178"/>
    <w:rsid w:val="00D811AC"/>
    <w:rsid w:val="00D812E2"/>
    <w:rsid w:val="00D81356"/>
    <w:rsid w:val="00D81779"/>
    <w:rsid w:val="00D828BA"/>
    <w:rsid w:val="00D82C4E"/>
    <w:rsid w:val="00D83100"/>
    <w:rsid w:val="00D83108"/>
    <w:rsid w:val="00D835BE"/>
    <w:rsid w:val="00D839C7"/>
    <w:rsid w:val="00D83BFF"/>
    <w:rsid w:val="00D83CBB"/>
    <w:rsid w:val="00D83E5D"/>
    <w:rsid w:val="00D842B6"/>
    <w:rsid w:val="00D8460A"/>
    <w:rsid w:val="00D84791"/>
    <w:rsid w:val="00D84E56"/>
    <w:rsid w:val="00D85313"/>
    <w:rsid w:val="00D853B8"/>
    <w:rsid w:val="00D85522"/>
    <w:rsid w:val="00D85CE4"/>
    <w:rsid w:val="00D85DC5"/>
    <w:rsid w:val="00D85DD6"/>
    <w:rsid w:val="00D8615F"/>
    <w:rsid w:val="00D861C4"/>
    <w:rsid w:val="00D8692F"/>
    <w:rsid w:val="00D86FC5"/>
    <w:rsid w:val="00D87128"/>
    <w:rsid w:val="00D87223"/>
    <w:rsid w:val="00D87786"/>
    <w:rsid w:val="00D87868"/>
    <w:rsid w:val="00D87938"/>
    <w:rsid w:val="00D90008"/>
    <w:rsid w:val="00D905AC"/>
    <w:rsid w:val="00D90DBF"/>
    <w:rsid w:val="00D91A08"/>
    <w:rsid w:val="00D91A38"/>
    <w:rsid w:val="00D91CA3"/>
    <w:rsid w:val="00D91DB4"/>
    <w:rsid w:val="00D924AE"/>
    <w:rsid w:val="00D927A4"/>
    <w:rsid w:val="00D92879"/>
    <w:rsid w:val="00D928A4"/>
    <w:rsid w:val="00D93432"/>
    <w:rsid w:val="00D936DA"/>
    <w:rsid w:val="00D936F8"/>
    <w:rsid w:val="00D93E7F"/>
    <w:rsid w:val="00D93FB9"/>
    <w:rsid w:val="00D94334"/>
    <w:rsid w:val="00D94776"/>
    <w:rsid w:val="00D95198"/>
    <w:rsid w:val="00D952AB"/>
    <w:rsid w:val="00D9565B"/>
    <w:rsid w:val="00D95924"/>
    <w:rsid w:val="00D965FB"/>
    <w:rsid w:val="00D96A71"/>
    <w:rsid w:val="00D96CB4"/>
    <w:rsid w:val="00D96EB5"/>
    <w:rsid w:val="00D97389"/>
    <w:rsid w:val="00D9753B"/>
    <w:rsid w:val="00DA0197"/>
    <w:rsid w:val="00DA02D2"/>
    <w:rsid w:val="00DA0339"/>
    <w:rsid w:val="00DA0D17"/>
    <w:rsid w:val="00DA116C"/>
    <w:rsid w:val="00DA1397"/>
    <w:rsid w:val="00DA170D"/>
    <w:rsid w:val="00DA1EF2"/>
    <w:rsid w:val="00DA26E1"/>
    <w:rsid w:val="00DA27DF"/>
    <w:rsid w:val="00DA2C8F"/>
    <w:rsid w:val="00DA33DD"/>
    <w:rsid w:val="00DA3CC5"/>
    <w:rsid w:val="00DA3F01"/>
    <w:rsid w:val="00DA48DA"/>
    <w:rsid w:val="00DA48EF"/>
    <w:rsid w:val="00DA49CA"/>
    <w:rsid w:val="00DA51E1"/>
    <w:rsid w:val="00DA5C9A"/>
    <w:rsid w:val="00DA630D"/>
    <w:rsid w:val="00DA6310"/>
    <w:rsid w:val="00DA682F"/>
    <w:rsid w:val="00DA6B7A"/>
    <w:rsid w:val="00DA6D2E"/>
    <w:rsid w:val="00DA7393"/>
    <w:rsid w:val="00DA73A5"/>
    <w:rsid w:val="00DA76B7"/>
    <w:rsid w:val="00DA7BA4"/>
    <w:rsid w:val="00DA7D17"/>
    <w:rsid w:val="00DA7DB9"/>
    <w:rsid w:val="00DA7DEF"/>
    <w:rsid w:val="00DB010E"/>
    <w:rsid w:val="00DB0583"/>
    <w:rsid w:val="00DB0801"/>
    <w:rsid w:val="00DB0823"/>
    <w:rsid w:val="00DB094F"/>
    <w:rsid w:val="00DB0B08"/>
    <w:rsid w:val="00DB0FA6"/>
    <w:rsid w:val="00DB1412"/>
    <w:rsid w:val="00DB14B1"/>
    <w:rsid w:val="00DB19ED"/>
    <w:rsid w:val="00DB2321"/>
    <w:rsid w:val="00DB23DB"/>
    <w:rsid w:val="00DB24E1"/>
    <w:rsid w:val="00DB2985"/>
    <w:rsid w:val="00DB2B1A"/>
    <w:rsid w:val="00DB3149"/>
    <w:rsid w:val="00DB3182"/>
    <w:rsid w:val="00DB3454"/>
    <w:rsid w:val="00DB3458"/>
    <w:rsid w:val="00DB3635"/>
    <w:rsid w:val="00DB388B"/>
    <w:rsid w:val="00DB3EEC"/>
    <w:rsid w:val="00DB4497"/>
    <w:rsid w:val="00DB44A5"/>
    <w:rsid w:val="00DB4CC0"/>
    <w:rsid w:val="00DB4D07"/>
    <w:rsid w:val="00DB4EE9"/>
    <w:rsid w:val="00DB4FAF"/>
    <w:rsid w:val="00DB56CF"/>
    <w:rsid w:val="00DB57E7"/>
    <w:rsid w:val="00DB59FB"/>
    <w:rsid w:val="00DB5A9C"/>
    <w:rsid w:val="00DB5D1E"/>
    <w:rsid w:val="00DB5EF1"/>
    <w:rsid w:val="00DB5FA3"/>
    <w:rsid w:val="00DB6003"/>
    <w:rsid w:val="00DB6290"/>
    <w:rsid w:val="00DB62C3"/>
    <w:rsid w:val="00DB6520"/>
    <w:rsid w:val="00DB658D"/>
    <w:rsid w:val="00DB6730"/>
    <w:rsid w:val="00DB6E2C"/>
    <w:rsid w:val="00DB7369"/>
    <w:rsid w:val="00DB79FE"/>
    <w:rsid w:val="00DC0028"/>
    <w:rsid w:val="00DC07BD"/>
    <w:rsid w:val="00DC0C21"/>
    <w:rsid w:val="00DC1239"/>
    <w:rsid w:val="00DC2374"/>
    <w:rsid w:val="00DC297C"/>
    <w:rsid w:val="00DC2BF3"/>
    <w:rsid w:val="00DC2FD8"/>
    <w:rsid w:val="00DC3405"/>
    <w:rsid w:val="00DC382E"/>
    <w:rsid w:val="00DC3D64"/>
    <w:rsid w:val="00DC3D8E"/>
    <w:rsid w:val="00DC42BC"/>
    <w:rsid w:val="00DC4941"/>
    <w:rsid w:val="00DC4F52"/>
    <w:rsid w:val="00DC5256"/>
    <w:rsid w:val="00DC5D93"/>
    <w:rsid w:val="00DC5F7A"/>
    <w:rsid w:val="00DC6342"/>
    <w:rsid w:val="00DC6691"/>
    <w:rsid w:val="00DC6721"/>
    <w:rsid w:val="00DC672F"/>
    <w:rsid w:val="00DC6B65"/>
    <w:rsid w:val="00DC6D86"/>
    <w:rsid w:val="00DC701C"/>
    <w:rsid w:val="00DC7065"/>
    <w:rsid w:val="00DC70DC"/>
    <w:rsid w:val="00DC731E"/>
    <w:rsid w:val="00DC74D3"/>
    <w:rsid w:val="00DC7872"/>
    <w:rsid w:val="00DC7C0E"/>
    <w:rsid w:val="00DC7FCB"/>
    <w:rsid w:val="00DD05D2"/>
    <w:rsid w:val="00DD06B4"/>
    <w:rsid w:val="00DD0754"/>
    <w:rsid w:val="00DD0A9A"/>
    <w:rsid w:val="00DD103F"/>
    <w:rsid w:val="00DD1871"/>
    <w:rsid w:val="00DD19E6"/>
    <w:rsid w:val="00DD1AAF"/>
    <w:rsid w:val="00DD1B81"/>
    <w:rsid w:val="00DD217A"/>
    <w:rsid w:val="00DD239F"/>
    <w:rsid w:val="00DD28BD"/>
    <w:rsid w:val="00DD2935"/>
    <w:rsid w:val="00DD294E"/>
    <w:rsid w:val="00DD308E"/>
    <w:rsid w:val="00DD329C"/>
    <w:rsid w:val="00DD3527"/>
    <w:rsid w:val="00DD38EA"/>
    <w:rsid w:val="00DD39EC"/>
    <w:rsid w:val="00DD3E61"/>
    <w:rsid w:val="00DD4811"/>
    <w:rsid w:val="00DD4960"/>
    <w:rsid w:val="00DD4E57"/>
    <w:rsid w:val="00DD4EAC"/>
    <w:rsid w:val="00DD5217"/>
    <w:rsid w:val="00DD534F"/>
    <w:rsid w:val="00DD5530"/>
    <w:rsid w:val="00DD56C9"/>
    <w:rsid w:val="00DD613D"/>
    <w:rsid w:val="00DD6784"/>
    <w:rsid w:val="00DD6C30"/>
    <w:rsid w:val="00DD6D01"/>
    <w:rsid w:val="00DD700A"/>
    <w:rsid w:val="00DD7625"/>
    <w:rsid w:val="00DD764B"/>
    <w:rsid w:val="00DD7756"/>
    <w:rsid w:val="00DD788E"/>
    <w:rsid w:val="00DD7A7E"/>
    <w:rsid w:val="00DE0170"/>
    <w:rsid w:val="00DE0889"/>
    <w:rsid w:val="00DE15DA"/>
    <w:rsid w:val="00DE1812"/>
    <w:rsid w:val="00DE1EC2"/>
    <w:rsid w:val="00DE21EE"/>
    <w:rsid w:val="00DE2834"/>
    <w:rsid w:val="00DE2868"/>
    <w:rsid w:val="00DE290B"/>
    <w:rsid w:val="00DE2A56"/>
    <w:rsid w:val="00DE2AAB"/>
    <w:rsid w:val="00DE2E9F"/>
    <w:rsid w:val="00DE369B"/>
    <w:rsid w:val="00DE36EE"/>
    <w:rsid w:val="00DE37F0"/>
    <w:rsid w:val="00DE3E61"/>
    <w:rsid w:val="00DE415B"/>
    <w:rsid w:val="00DE41E1"/>
    <w:rsid w:val="00DE43EA"/>
    <w:rsid w:val="00DE46D3"/>
    <w:rsid w:val="00DE4852"/>
    <w:rsid w:val="00DE4BB8"/>
    <w:rsid w:val="00DE4D60"/>
    <w:rsid w:val="00DE4FCD"/>
    <w:rsid w:val="00DE53D0"/>
    <w:rsid w:val="00DE543F"/>
    <w:rsid w:val="00DE5451"/>
    <w:rsid w:val="00DE59F5"/>
    <w:rsid w:val="00DE5DA1"/>
    <w:rsid w:val="00DE61F5"/>
    <w:rsid w:val="00DE6357"/>
    <w:rsid w:val="00DE647C"/>
    <w:rsid w:val="00DE7423"/>
    <w:rsid w:val="00DE78B0"/>
    <w:rsid w:val="00DE7974"/>
    <w:rsid w:val="00DF023D"/>
    <w:rsid w:val="00DF02DC"/>
    <w:rsid w:val="00DF07A9"/>
    <w:rsid w:val="00DF0843"/>
    <w:rsid w:val="00DF0E0E"/>
    <w:rsid w:val="00DF1028"/>
    <w:rsid w:val="00DF15F6"/>
    <w:rsid w:val="00DF1660"/>
    <w:rsid w:val="00DF1CA2"/>
    <w:rsid w:val="00DF1D01"/>
    <w:rsid w:val="00DF1E74"/>
    <w:rsid w:val="00DF2982"/>
    <w:rsid w:val="00DF2A36"/>
    <w:rsid w:val="00DF2A77"/>
    <w:rsid w:val="00DF2C5C"/>
    <w:rsid w:val="00DF2DB5"/>
    <w:rsid w:val="00DF2DF0"/>
    <w:rsid w:val="00DF2E7B"/>
    <w:rsid w:val="00DF2F00"/>
    <w:rsid w:val="00DF378E"/>
    <w:rsid w:val="00DF3906"/>
    <w:rsid w:val="00DF398A"/>
    <w:rsid w:val="00DF39C8"/>
    <w:rsid w:val="00DF3C29"/>
    <w:rsid w:val="00DF3C2F"/>
    <w:rsid w:val="00DF42C1"/>
    <w:rsid w:val="00DF4510"/>
    <w:rsid w:val="00DF470F"/>
    <w:rsid w:val="00DF4756"/>
    <w:rsid w:val="00DF488E"/>
    <w:rsid w:val="00DF55E0"/>
    <w:rsid w:val="00DF5822"/>
    <w:rsid w:val="00DF5861"/>
    <w:rsid w:val="00DF5D92"/>
    <w:rsid w:val="00DF5F33"/>
    <w:rsid w:val="00DF5FD0"/>
    <w:rsid w:val="00DF610F"/>
    <w:rsid w:val="00DF638C"/>
    <w:rsid w:val="00DF6B61"/>
    <w:rsid w:val="00DF6B77"/>
    <w:rsid w:val="00DF6BBC"/>
    <w:rsid w:val="00DF6D15"/>
    <w:rsid w:val="00DF6D81"/>
    <w:rsid w:val="00DF6DA3"/>
    <w:rsid w:val="00DF7189"/>
    <w:rsid w:val="00DF7961"/>
    <w:rsid w:val="00E0028F"/>
    <w:rsid w:val="00E00309"/>
    <w:rsid w:val="00E006E0"/>
    <w:rsid w:val="00E0095B"/>
    <w:rsid w:val="00E00A5A"/>
    <w:rsid w:val="00E00FA6"/>
    <w:rsid w:val="00E0195E"/>
    <w:rsid w:val="00E024B7"/>
    <w:rsid w:val="00E02743"/>
    <w:rsid w:val="00E029B0"/>
    <w:rsid w:val="00E02A10"/>
    <w:rsid w:val="00E02DC0"/>
    <w:rsid w:val="00E02FFA"/>
    <w:rsid w:val="00E03054"/>
    <w:rsid w:val="00E034AE"/>
    <w:rsid w:val="00E03682"/>
    <w:rsid w:val="00E03FBD"/>
    <w:rsid w:val="00E0462F"/>
    <w:rsid w:val="00E04940"/>
    <w:rsid w:val="00E04B11"/>
    <w:rsid w:val="00E04BF8"/>
    <w:rsid w:val="00E0513A"/>
    <w:rsid w:val="00E05563"/>
    <w:rsid w:val="00E0563F"/>
    <w:rsid w:val="00E05C0A"/>
    <w:rsid w:val="00E05CF6"/>
    <w:rsid w:val="00E060DD"/>
    <w:rsid w:val="00E064DE"/>
    <w:rsid w:val="00E066DD"/>
    <w:rsid w:val="00E067C0"/>
    <w:rsid w:val="00E067F4"/>
    <w:rsid w:val="00E069ED"/>
    <w:rsid w:val="00E06A19"/>
    <w:rsid w:val="00E06BD0"/>
    <w:rsid w:val="00E06C7C"/>
    <w:rsid w:val="00E07046"/>
    <w:rsid w:val="00E0734F"/>
    <w:rsid w:val="00E07AC5"/>
    <w:rsid w:val="00E07B27"/>
    <w:rsid w:val="00E07EAE"/>
    <w:rsid w:val="00E1032E"/>
    <w:rsid w:val="00E104A4"/>
    <w:rsid w:val="00E10642"/>
    <w:rsid w:val="00E10F5D"/>
    <w:rsid w:val="00E1111B"/>
    <w:rsid w:val="00E1133D"/>
    <w:rsid w:val="00E114CB"/>
    <w:rsid w:val="00E11629"/>
    <w:rsid w:val="00E119C7"/>
    <w:rsid w:val="00E11B64"/>
    <w:rsid w:val="00E11D53"/>
    <w:rsid w:val="00E11ED6"/>
    <w:rsid w:val="00E11FA3"/>
    <w:rsid w:val="00E12576"/>
    <w:rsid w:val="00E12C3B"/>
    <w:rsid w:val="00E12E1A"/>
    <w:rsid w:val="00E1305F"/>
    <w:rsid w:val="00E14428"/>
    <w:rsid w:val="00E144BB"/>
    <w:rsid w:val="00E147D4"/>
    <w:rsid w:val="00E14986"/>
    <w:rsid w:val="00E14D31"/>
    <w:rsid w:val="00E151E2"/>
    <w:rsid w:val="00E159DA"/>
    <w:rsid w:val="00E15AF0"/>
    <w:rsid w:val="00E15BC4"/>
    <w:rsid w:val="00E15CAC"/>
    <w:rsid w:val="00E16073"/>
    <w:rsid w:val="00E16326"/>
    <w:rsid w:val="00E167FB"/>
    <w:rsid w:val="00E16D9D"/>
    <w:rsid w:val="00E174D4"/>
    <w:rsid w:val="00E176B1"/>
    <w:rsid w:val="00E176C5"/>
    <w:rsid w:val="00E17A9A"/>
    <w:rsid w:val="00E17B3F"/>
    <w:rsid w:val="00E17DBF"/>
    <w:rsid w:val="00E20846"/>
    <w:rsid w:val="00E21277"/>
    <w:rsid w:val="00E2145F"/>
    <w:rsid w:val="00E214BE"/>
    <w:rsid w:val="00E216F7"/>
    <w:rsid w:val="00E21904"/>
    <w:rsid w:val="00E21D83"/>
    <w:rsid w:val="00E21D97"/>
    <w:rsid w:val="00E22194"/>
    <w:rsid w:val="00E222B5"/>
    <w:rsid w:val="00E222E0"/>
    <w:rsid w:val="00E224EE"/>
    <w:rsid w:val="00E225C6"/>
    <w:rsid w:val="00E232C7"/>
    <w:rsid w:val="00E235AB"/>
    <w:rsid w:val="00E238AF"/>
    <w:rsid w:val="00E23C81"/>
    <w:rsid w:val="00E23C96"/>
    <w:rsid w:val="00E23FC2"/>
    <w:rsid w:val="00E242E1"/>
    <w:rsid w:val="00E24B7B"/>
    <w:rsid w:val="00E25013"/>
    <w:rsid w:val="00E251E8"/>
    <w:rsid w:val="00E258ED"/>
    <w:rsid w:val="00E25B80"/>
    <w:rsid w:val="00E25C14"/>
    <w:rsid w:val="00E25DB0"/>
    <w:rsid w:val="00E260D3"/>
    <w:rsid w:val="00E261C6"/>
    <w:rsid w:val="00E26EB5"/>
    <w:rsid w:val="00E27783"/>
    <w:rsid w:val="00E30377"/>
    <w:rsid w:val="00E30382"/>
    <w:rsid w:val="00E304C8"/>
    <w:rsid w:val="00E30663"/>
    <w:rsid w:val="00E30667"/>
    <w:rsid w:val="00E306BA"/>
    <w:rsid w:val="00E31177"/>
    <w:rsid w:val="00E314B1"/>
    <w:rsid w:val="00E317C7"/>
    <w:rsid w:val="00E31D6E"/>
    <w:rsid w:val="00E31DE7"/>
    <w:rsid w:val="00E32365"/>
    <w:rsid w:val="00E3283D"/>
    <w:rsid w:val="00E32C36"/>
    <w:rsid w:val="00E32E38"/>
    <w:rsid w:val="00E33085"/>
    <w:rsid w:val="00E331D2"/>
    <w:rsid w:val="00E334CC"/>
    <w:rsid w:val="00E3379C"/>
    <w:rsid w:val="00E33C28"/>
    <w:rsid w:val="00E33CAF"/>
    <w:rsid w:val="00E33FED"/>
    <w:rsid w:val="00E340A5"/>
    <w:rsid w:val="00E34360"/>
    <w:rsid w:val="00E344A0"/>
    <w:rsid w:val="00E344FD"/>
    <w:rsid w:val="00E34762"/>
    <w:rsid w:val="00E349BA"/>
    <w:rsid w:val="00E351ED"/>
    <w:rsid w:val="00E352F3"/>
    <w:rsid w:val="00E35828"/>
    <w:rsid w:val="00E35EF7"/>
    <w:rsid w:val="00E36196"/>
    <w:rsid w:val="00E3627A"/>
    <w:rsid w:val="00E364AB"/>
    <w:rsid w:val="00E36810"/>
    <w:rsid w:val="00E36B07"/>
    <w:rsid w:val="00E36F1D"/>
    <w:rsid w:val="00E374A9"/>
    <w:rsid w:val="00E375BC"/>
    <w:rsid w:val="00E37679"/>
    <w:rsid w:val="00E37BAD"/>
    <w:rsid w:val="00E37EF5"/>
    <w:rsid w:val="00E37F42"/>
    <w:rsid w:val="00E401A0"/>
    <w:rsid w:val="00E403C7"/>
    <w:rsid w:val="00E4092E"/>
    <w:rsid w:val="00E409A8"/>
    <w:rsid w:val="00E40A7D"/>
    <w:rsid w:val="00E41299"/>
    <w:rsid w:val="00E4148F"/>
    <w:rsid w:val="00E41959"/>
    <w:rsid w:val="00E41E6B"/>
    <w:rsid w:val="00E41F0C"/>
    <w:rsid w:val="00E42136"/>
    <w:rsid w:val="00E431C8"/>
    <w:rsid w:val="00E4340F"/>
    <w:rsid w:val="00E43540"/>
    <w:rsid w:val="00E435C9"/>
    <w:rsid w:val="00E436F8"/>
    <w:rsid w:val="00E4378F"/>
    <w:rsid w:val="00E44379"/>
    <w:rsid w:val="00E44487"/>
    <w:rsid w:val="00E446A7"/>
    <w:rsid w:val="00E44DCB"/>
    <w:rsid w:val="00E45461"/>
    <w:rsid w:val="00E4550C"/>
    <w:rsid w:val="00E45510"/>
    <w:rsid w:val="00E4556B"/>
    <w:rsid w:val="00E45757"/>
    <w:rsid w:val="00E46419"/>
    <w:rsid w:val="00E46442"/>
    <w:rsid w:val="00E46520"/>
    <w:rsid w:val="00E46673"/>
    <w:rsid w:val="00E466A3"/>
    <w:rsid w:val="00E467BD"/>
    <w:rsid w:val="00E46A47"/>
    <w:rsid w:val="00E46B9E"/>
    <w:rsid w:val="00E46CEF"/>
    <w:rsid w:val="00E46D1F"/>
    <w:rsid w:val="00E476D8"/>
    <w:rsid w:val="00E4779D"/>
    <w:rsid w:val="00E47823"/>
    <w:rsid w:val="00E47A09"/>
    <w:rsid w:val="00E50213"/>
    <w:rsid w:val="00E50A8F"/>
    <w:rsid w:val="00E50E7F"/>
    <w:rsid w:val="00E51223"/>
    <w:rsid w:val="00E51827"/>
    <w:rsid w:val="00E51E7E"/>
    <w:rsid w:val="00E522AE"/>
    <w:rsid w:val="00E5246D"/>
    <w:rsid w:val="00E52ACE"/>
    <w:rsid w:val="00E52EE2"/>
    <w:rsid w:val="00E52F0D"/>
    <w:rsid w:val="00E5330F"/>
    <w:rsid w:val="00E53664"/>
    <w:rsid w:val="00E537D3"/>
    <w:rsid w:val="00E53C41"/>
    <w:rsid w:val="00E53DD3"/>
    <w:rsid w:val="00E53EF8"/>
    <w:rsid w:val="00E54415"/>
    <w:rsid w:val="00E54713"/>
    <w:rsid w:val="00E5478C"/>
    <w:rsid w:val="00E55A5C"/>
    <w:rsid w:val="00E55C68"/>
    <w:rsid w:val="00E55C7F"/>
    <w:rsid w:val="00E55FCA"/>
    <w:rsid w:val="00E560E7"/>
    <w:rsid w:val="00E567F0"/>
    <w:rsid w:val="00E5699E"/>
    <w:rsid w:val="00E57329"/>
    <w:rsid w:val="00E576B1"/>
    <w:rsid w:val="00E57DFC"/>
    <w:rsid w:val="00E60738"/>
    <w:rsid w:val="00E60883"/>
    <w:rsid w:val="00E608E6"/>
    <w:rsid w:val="00E60D56"/>
    <w:rsid w:val="00E60EE9"/>
    <w:rsid w:val="00E611A4"/>
    <w:rsid w:val="00E61311"/>
    <w:rsid w:val="00E614A0"/>
    <w:rsid w:val="00E615E4"/>
    <w:rsid w:val="00E61613"/>
    <w:rsid w:val="00E6195E"/>
    <w:rsid w:val="00E61A96"/>
    <w:rsid w:val="00E61EB1"/>
    <w:rsid w:val="00E61F5B"/>
    <w:rsid w:val="00E6256A"/>
    <w:rsid w:val="00E626AE"/>
    <w:rsid w:val="00E62739"/>
    <w:rsid w:val="00E62A64"/>
    <w:rsid w:val="00E62E1D"/>
    <w:rsid w:val="00E62F82"/>
    <w:rsid w:val="00E630FD"/>
    <w:rsid w:val="00E634E3"/>
    <w:rsid w:val="00E63882"/>
    <w:rsid w:val="00E6395B"/>
    <w:rsid w:val="00E64190"/>
    <w:rsid w:val="00E64649"/>
    <w:rsid w:val="00E65084"/>
    <w:rsid w:val="00E6574D"/>
    <w:rsid w:val="00E657D0"/>
    <w:rsid w:val="00E66674"/>
    <w:rsid w:val="00E667CA"/>
    <w:rsid w:val="00E67CB7"/>
    <w:rsid w:val="00E67D10"/>
    <w:rsid w:val="00E701C1"/>
    <w:rsid w:val="00E70253"/>
    <w:rsid w:val="00E70654"/>
    <w:rsid w:val="00E70B7D"/>
    <w:rsid w:val="00E71019"/>
    <w:rsid w:val="00E7130E"/>
    <w:rsid w:val="00E7140E"/>
    <w:rsid w:val="00E716D6"/>
    <w:rsid w:val="00E71B58"/>
    <w:rsid w:val="00E71D31"/>
    <w:rsid w:val="00E721AD"/>
    <w:rsid w:val="00E72631"/>
    <w:rsid w:val="00E72746"/>
    <w:rsid w:val="00E72CAA"/>
    <w:rsid w:val="00E7335C"/>
    <w:rsid w:val="00E734AD"/>
    <w:rsid w:val="00E7378F"/>
    <w:rsid w:val="00E738EB"/>
    <w:rsid w:val="00E7448F"/>
    <w:rsid w:val="00E7472E"/>
    <w:rsid w:val="00E753A5"/>
    <w:rsid w:val="00E754C6"/>
    <w:rsid w:val="00E759DC"/>
    <w:rsid w:val="00E75EA6"/>
    <w:rsid w:val="00E76782"/>
    <w:rsid w:val="00E76A5F"/>
    <w:rsid w:val="00E76C17"/>
    <w:rsid w:val="00E773A3"/>
    <w:rsid w:val="00E77470"/>
    <w:rsid w:val="00E77841"/>
    <w:rsid w:val="00E77C71"/>
    <w:rsid w:val="00E77C75"/>
    <w:rsid w:val="00E80065"/>
    <w:rsid w:val="00E800F7"/>
    <w:rsid w:val="00E80A2B"/>
    <w:rsid w:val="00E81674"/>
    <w:rsid w:val="00E81694"/>
    <w:rsid w:val="00E81710"/>
    <w:rsid w:val="00E8174B"/>
    <w:rsid w:val="00E81805"/>
    <w:rsid w:val="00E81966"/>
    <w:rsid w:val="00E8198B"/>
    <w:rsid w:val="00E81C9A"/>
    <w:rsid w:val="00E81E06"/>
    <w:rsid w:val="00E81E16"/>
    <w:rsid w:val="00E820C6"/>
    <w:rsid w:val="00E82144"/>
    <w:rsid w:val="00E821B6"/>
    <w:rsid w:val="00E82584"/>
    <w:rsid w:val="00E83335"/>
    <w:rsid w:val="00E8342C"/>
    <w:rsid w:val="00E8348E"/>
    <w:rsid w:val="00E837F9"/>
    <w:rsid w:val="00E83CFD"/>
    <w:rsid w:val="00E84048"/>
    <w:rsid w:val="00E840C5"/>
    <w:rsid w:val="00E84579"/>
    <w:rsid w:val="00E846FC"/>
    <w:rsid w:val="00E849C9"/>
    <w:rsid w:val="00E84FBF"/>
    <w:rsid w:val="00E85378"/>
    <w:rsid w:val="00E8549C"/>
    <w:rsid w:val="00E856E4"/>
    <w:rsid w:val="00E85B9E"/>
    <w:rsid w:val="00E864AE"/>
    <w:rsid w:val="00E8667C"/>
    <w:rsid w:val="00E86B80"/>
    <w:rsid w:val="00E86EA5"/>
    <w:rsid w:val="00E86FF1"/>
    <w:rsid w:val="00E87413"/>
    <w:rsid w:val="00E87502"/>
    <w:rsid w:val="00E87BF0"/>
    <w:rsid w:val="00E87D80"/>
    <w:rsid w:val="00E9003E"/>
    <w:rsid w:val="00E90175"/>
    <w:rsid w:val="00E902E7"/>
    <w:rsid w:val="00E905B1"/>
    <w:rsid w:val="00E90654"/>
    <w:rsid w:val="00E90662"/>
    <w:rsid w:val="00E906D9"/>
    <w:rsid w:val="00E90716"/>
    <w:rsid w:val="00E90844"/>
    <w:rsid w:val="00E90E40"/>
    <w:rsid w:val="00E9109C"/>
    <w:rsid w:val="00E91385"/>
    <w:rsid w:val="00E91457"/>
    <w:rsid w:val="00E919EB"/>
    <w:rsid w:val="00E92043"/>
    <w:rsid w:val="00E922F9"/>
    <w:rsid w:val="00E9276C"/>
    <w:rsid w:val="00E927A7"/>
    <w:rsid w:val="00E92BB1"/>
    <w:rsid w:val="00E92C1A"/>
    <w:rsid w:val="00E937BA"/>
    <w:rsid w:val="00E93891"/>
    <w:rsid w:val="00E93CFD"/>
    <w:rsid w:val="00E9416D"/>
    <w:rsid w:val="00E948D2"/>
    <w:rsid w:val="00E9496B"/>
    <w:rsid w:val="00E95128"/>
    <w:rsid w:val="00E95A09"/>
    <w:rsid w:val="00E96194"/>
    <w:rsid w:val="00E9649E"/>
    <w:rsid w:val="00E967AE"/>
    <w:rsid w:val="00E96E1C"/>
    <w:rsid w:val="00E96E23"/>
    <w:rsid w:val="00E97241"/>
    <w:rsid w:val="00E97A9F"/>
    <w:rsid w:val="00E97F3F"/>
    <w:rsid w:val="00EA0F2C"/>
    <w:rsid w:val="00EA108E"/>
    <w:rsid w:val="00EA11B7"/>
    <w:rsid w:val="00EA1508"/>
    <w:rsid w:val="00EA16CD"/>
    <w:rsid w:val="00EA1B45"/>
    <w:rsid w:val="00EA1E04"/>
    <w:rsid w:val="00EA1EFC"/>
    <w:rsid w:val="00EA21CC"/>
    <w:rsid w:val="00EA2605"/>
    <w:rsid w:val="00EA28C4"/>
    <w:rsid w:val="00EA28E4"/>
    <w:rsid w:val="00EA2C34"/>
    <w:rsid w:val="00EA2E5A"/>
    <w:rsid w:val="00EA31C8"/>
    <w:rsid w:val="00EA324D"/>
    <w:rsid w:val="00EA32D1"/>
    <w:rsid w:val="00EA32F1"/>
    <w:rsid w:val="00EA39DC"/>
    <w:rsid w:val="00EA3A13"/>
    <w:rsid w:val="00EA4111"/>
    <w:rsid w:val="00EA423A"/>
    <w:rsid w:val="00EA43CD"/>
    <w:rsid w:val="00EA4A82"/>
    <w:rsid w:val="00EA4B31"/>
    <w:rsid w:val="00EA4E85"/>
    <w:rsid w:val="00EA53CD"/>
    <w:rsid w:val="00EA5790"/>
    <w:rsid w:val="00EA5AE4"/>
    <w:rsid w:val="00EA5B1F"/>
    <w:rsid w:val="00EA5D83"/>
    <w:rsid w:val="00EA5D84"/>
    <w:rsid w:val="00EA5E34"/>
    <w:rsid w:val="00EA6103"/>
    <w:rsid w:val="00EA6124"/>
    <w:rsid w:val="00EA6219"/>
    <w:rsid w:val="00EA656D"/>
    <w:rsid w:val="00EA6FCD"/>
    <w:rsid w:val="00EA7170"/>
    <w:rsid w:val="00EA7449"/>
    <w:rsid w:val="00EA78C9"/>
    <w:rsid w:val="00EB025B"/>
    <w:rsid w:val="00EB05F8"/>
    <w:rsid w:val="00EB125F"/>
    <w:rsid w:val="00EB1313"/>
    <w:rsid w:val="00EB13A2"/>
    <w:rsid w:val="00EB183F"/>
    <w:rsid w:val="00EB18B6"/>
    <w:rsid w:val="00EB2560"/>
    <w:rsid w:val="00EB29B7"/>
    <w:rsid w:val="00EB2CF6"/>
    <w:rsid w:val="00EB35DA"/>
    <w:rsid w:val="00EB396B"/>
    <w:rsid w:val="00EB3FD5"/>
    <w:rsid w:val="00EB49E4"/>
    <w:rsid w:val="00EB4A2E"/>
    <w:rsid w:val="00EB5028"/>
    <w:rsid w:val="00EB5056"/>
    <w:rsid w:val="00EB52B5"/>
    <w:rsid w:val="00EB56CD"/>
    <w:rsid w:val="00EB5780"/>
    <w:rsid w:val="00EB5D1B"/>
    <w:rsid w:val="00EB5FF4"/>
    <w:rsid w:val="00EB6138"/>
    <w:rsid w:val="00EB6B01"/>
    <w:rsid w:val="00EB6CA3"/>
    <w:rsid w:val="00EB72E8"/>
    <w:rsid w:val="00EC0926"/>
    <w:rsid w:val="00EC0AC4"/>
    <w:rsid w:val="00EC0AE5"/>
    <w:rsid w:val="00EC0B19"/>
    <w:rsid w:val="00EC121E"/>
    <w:rsid w:val="00EC12BA"/>
    <w:rsid w:val="00EC181F"/>
    <w:rsid w:val="00EC18AE"/>
    <w:rsid w:val="00EC1A9B"/>
    <w:rsid w:val="00EC2499"/>
    <w:rsid w:val="00EC2517"/>
    <w:rsid w:val="00EC2884"/>
    <w:rsid w:val="00EC2BB7"/>
    <w:rsid w:val="00EC3078"/>
    <w:rsid w:val="00EC3216"/>
    <w:rsid w:val="00EC336B"/>
    <w:rsid w:val="00EC3865"/>
    <w:rsid w:val="00EC4377"/>
    <w:rsid w:val="00EC4379"/>
    <w:rsid w:val="00EC4444"/>
    <w:rsid w:val="00EC4534"/>
    <w:rsid w:val="00EC4BFF"/>
    <w:rsid w:val="00EC4C3B"/>
    <w:rsid w:val="00EC4E39"/>
    <w:rsid w:val="00EC500C"/>
    <w:rsid w:val="00EC52AB"/>
    <w:rsid w:val="00EC572A"/>
    <w:rsid w:val="00EC5AAD"/>
    <w:rsid w:val="00EC5BD3"/>
    <w:rsid w:val="00EC5D43"/>
    <w:rsid w:val="00EC5D6F"/>
    <w:rsid w:val="00EC61D8"/>
    <w:rsid w:val="00EC6429"/>
    <w:rsid w:val="00EC662E"/>
    <w:rsid w:val="00EC6638"/>
    <w:rsid w:val="00EC67C8"/>
    <w:rsid w:val="00EC69EC"/>
    <w:rsid w:val="00EC6CD6"/>
    <w:rsid w:val="00EC6CE7"/>
    <w:rsid w:val="00EC6DA6"/>
    <w:rsid w:val="00EC71E2"/>
    <w:rsid w:val="00EC721C"/>
    <w:rsid w:val="00EC722F"/>
    <w:rsid w:val="00EC76A3"/>
    <w:rsid w:val="00EC76C8"/>
    <w:rsid w:val="00EC7FD8"/>
    <w:rsid w:val="00ED03C3"/>
    <w:rsid w:val="00ED0723"/>
    <w:rsid w:val="00ED0BA5"/>
    <w:rsid w:val="00ED11EC"/>
    <w:rsid w:val="00ED1D92"/>
    <w:rsid w:val="00ED1EA3"/>
    <w:rsid w:val="00ED2064"/>
    <w:rsid w:val="00ED215E"/>
    <w:rsid w:val="00ED2452"/>
    <w:rsid w:val="00ED2D68"/>
    <w:rsid w:val="00ED2F86"/>
    <w:rsid w:val="00ED2FEA"/>
    <w:rsid w:val="00ED3557"/>
    <w:rsid w:val="00ED3566"/>
    <w:rsid w:val="00ED3DB2"/>
    <w:rsid w:val="00ED401A"/>
    <w:rsid w:val="00ED48F9"/>
    <w:rsid w:val="00ED4E67"/>
    <w:rsid w:val="00ED4F4A"/>
    <w:rsid w:val="00ED4FC6"/>
    <w:rsid w:val="00ED5276"/>
    <w:rsid w:val="00ED5532"/>
    <w:rsid w:val="00ED56DF"/>
    <w:rsid w:val="00ED575C"/>
    <w:rsid w:val="00ED6CA7"/>
    <w:rsid w:val="00ED79ED"/>
    <w:rsid w:val="00ED7AA6"/>
    <w:rsid w:val="00ED7BE1"/>
    <w:rsid w:val="00EE05D4"/>
    <w:rsid w:val="00EE08A9"/>
    <w:rsid w:val="00EE08C4"/>
    <w:rsid w:val="00EE0ADC"/>
    <w:rsid w:val="00EE1135"/>
    <w:rsid w:val="00EE1291"/>
    <w:rsid w:val="00EE1728"/>
    <w:rsid w:val="00EE1DDB"/>
    <w:rsid w:val="00EE23A9"/>
    <w:rsid w:val="00EE26FB"/>
    <w:rsid w:val="00EE2882"/>
    <w:rsid w:val="00EE3095"/>
    <w:rsid w:val="00EE30A3"/>
    <w:rsid w:val="00EE30BA"/>
    <w:rsid w:val="00EE4540"/>
    <w:rsid w:val="00EE4684"/>
    <w:rsid w:val="00EE46E0"/>
    <w:rsid w:val="00EE4806"/>
    <w:rsid w:val="00EE491E"/>
    <w:rsid w:val="00EE493D"/>
    <w:rsid w:val="00EE4D9E"/>
    <w:rsid w:val="00EE510D"/>
    <w:rsid w:val="00EE5AAC"/>
    <w:rsid w:val="00EE5B95"/>
    <w:rsid w:val="00EE5D28"/>
    <w:rsid w:val="00EE5E9F"/>
    <w:rsid w:val="00EE5EC0"/>
    <w:rsid w:val="00EE6100"/>
    <w:rsid w:val="00EE6502"/>
    <w:rsid w:val="00EE6555"/>
    <w:rsid w:val="00EE65F0"/>
    <w:rsid w:val="00EE66F1"/>
    <w:rsid w:val="00EE6838"/>
    <w:rsid w:val="00EE6C9B"/>
    <w:rsid w:val="00EE79B4"/>
    <w:rsid w:val="00EE7A99"/>
    <w:rsid w:val="00EE7DAA"/>
    <w:rsid w:val="00EF032C"/>
    <w:rsid w:val="00EF0757"/>
    <w:rsid w:val="00EF07C0"/>
    <w:rsid w:val="00EF0D40"/>
    <w:rsid w:val="00EF1018"/>
    <w:rsid w:val="00EF1064"/>
    <w:rsid w:val="00EF1071"/>
    <w:rsid w:val="00EF12DF"/>
    <w:rsid w:val="00EF13D9"/>
    <w:rsid w:val="00EF1C6B"/>
    <w:rsid w:val="00EF1EE8"/>
    <w:rsid w:val="00EF20A4"/>
    <w:rsid w:val="00EF24C2"/>
    <w:rsid w:val="00EF2739"/>
    <w:rsid w:val="00EF27E0"/>
    <w:rsid w:val="00EF288D"/>
    <w:rsid w:val="00EF2E71"/>
    <w:rsid w:val="00EF32D0"/>
    <w:rsid w:val="00EF33F7"/>
    <w:rsid w:val="00EF34A3"/>
    <w:rsid w:val="00EF3916"/>
    <w:rsid w:val="00EF4078"/>
    <w:rsid w:val="00EF432F"/>
    <w:rsid w:val="00EF457E"/>
    <w:rsid w:val="00EF4949"/>
    <w:rsid w:val="00EF496C"/>
    <w:rsid w:val="00EF4AE9"/>
    <w:rsid w:val="00EF4C19"/>
    <w:rsid w:val="00EF4EC8"/>
    <w:rsid w:val="00EF557A"/>
    <w:rsid w:val="00EF5715"/>
    <w:rsid w:val="00EF5945"/>
    <w:rsid w:val="00EF5EB4"/>
    <w:rsid w:val="00EF5FAC"/>
    <w:rsid w:val="00EF641A"/>
    <w:rsid w:val="00EF6439"/>
    <w:rsid w:val="00EF64F3"/>
    <w:rsid w:val="00EF72B8"/>
    <w:rsid w:val="00EF7388"/>
    <w:rsid w:val="00EF758F"/>
    <w:rsid w:val="00EF77F9"/>
    <w:rsid w:val="00F004FC"/>
    <w:rsid w:val="00F007C8"/>
    <w:rsid w:val="00F016A4"/>
    <w:rsid w:val="00F0196F"/>
    <w:rsid w:val="00F01A16"/>
    <w:rsid w:val="00F02320"/>
    <w:rsid w:val="00F0282B"/>
    <w:rsid w:val="00F02832"/>
    <w:rsid w:val="00F0291E"/>
    <w:rsid w:val="00F02B82"/>
    <w:rsid w:val="00F02BCC"/>
    <w:rsid w:val="00F02C5B"/>
    <w:rsid w:val="00F02F1A"/>
    <w:rsid w:val="00F03382"/>
    <w:rsid w:val="00F03820"/>
    <w:rsid w:val="00F03A87"/>
    <w:rsid w:val="00F045FA"/>
    <w:rsid w:val="00F0476A"/>
    <w:rsid w:val="00F04B49"/>
    <w:rsid w:val="00F04FA0"/>
    <w:rsid w:val="00F05311"/>
    <w:rsid w:val="00F0539F"/>
    <w:rsid w:val="00F056F1"/>
    <w:rsid w:val="00F06457"/>
    <w:rsid w:val="00F06826"/>
    <w:rsid w:val="00F06B2E"/>
    <w:rsid w:val="00F06C85"/>
    <w:rsid w:val="00F079BE"/>
    <w:rsid w:val="00F07C8C"/>
    <w:rsid w:val="00F10681"/>
    <w:rsid w:val="00F106A0"/>
    <w:rsid w:val="00F106F8"/>
    <w:rsid w:val="00F10895"/>
    <w:rsid w:val="00F10EFC"/>
    <w:rsid w:val="00F10F8E"/>
    <w:rsid w:val="00F113C1"/>
    <w:rsid w:val="00F11485"/>
    <w:rsid w:val="00F1190D"/>
    <w:rsid w:val="00F11F74"/>
    <w:rsid w:val="00F122DC"/>
    <w:rsid w:val="00F1277B"/>
    <w:rsid w:val="00F12C6B"/>
    <w:rsid w:val="00F12D51"/>
    <w:rsid w:val="00F131B6"/>
    <w:rsid w:val="00F131B8"/>
    <w:rsid w:val="00F133A8"/>
    <w:rsid w:val="00F135C2"/>
    <w:rsid w:val="00F136D2"/>
    <w:rsid w:val="00F13F09"/>
    <w:rsid w:val="00F140CB"/>
    <w:rsid w:val="00F14110"/>
    <w:rsid w:val="00F141F0"/>
    <w:rsid w:val="00F14DA7"/>
    <w:rsid w:val="00F15494"/>
    <w:rsid w:val="00F15AE0"/>
    <w:rsid w:val="00F15E10"/>
    <w:rsid w:val="00F15F2C"/>
    <w:rsid w:val="00F1624B"/>
    <w:rsid w:val="00F1666A"/>
    <w:rsid w:val="00F168AA"/>
    <w:rsid w:val="00F16A68"/>
    <w:rsid w:val="00F16FC5"/>
    <w:rsid w:val="00F17145"/>
    <w:rsid w:val="00F177CD"/>
    <w:rsid w:val="00F178B7"/>
    <w:rsid w:val="00F211D4"/>
    <w:rsid w:val="00F218CA"/>
    <w:rsid w:val="00F21B2C"/>
    <w:rsid w:val="00F21E4E"/>
    <w:rsid w:val="00F220C5"/>
    <w:rsid w:val="00F22C5A"/>
    <w:rsid w:val="00F23020"/>
    <w:rsid w:val="00F23C3D"/>
    <w:rsid w:val="00F248EC"/>
    <w:rsid w:val="00F248FA"/>
    <w:rsid w:val="00F24CC0"/>
    <w:rsid w:val="00F24D6A"/>
    <w:rsid w:val="00F24EA4"/>
    <w:rsid w:val="00F25013"/>
    <w:rsid w:val="00F25145"/>
    <w:rsid w:val="00F254A7"/>
    <w:rsid w:val="00F25595"/>
    <w:rsid w:val="00F259AA"/>
    <w:rsid w:val="00F2608E"/>
    <w:rsid w:val="00F260BD"/>
    <w:rsid w:val="00F26455"/>
    <w:rsid w:val="00F2692D"/>
    <w:rsid w:val="00F27536"/>
    <w:rsid w:val="00F27598"/>
    <w:rsid w:val="00F279C0"/>
    <w:rsid w:val="00F30039"/>
    <w:rsid w:val="00F30DB0"/>
    <w:rsid w:val="00F31263"/>
    <w:rsid w:val="00F314D4"/>
    <w:rsid w:val="00F31C16"/>
    <w:rsid w:val="00F323B2"/>
    <w:rsid w:val="00F323E9"/>
    <w:rsid w:val="00F325C4"/>
    <w:rsid w:val="00F329B2"/>
    <w:rsid w:val="00F32B51"/>
    <w:rsid w:val="00F330D6"/>
    <w:rsid w:val="00F33144"/>
    <w:rsid w:val="00F335DF"/>
    <w:rsid w:val="00F33A8A"/>
    <w:rsid w:val="00F33F4C"/>
    <w:rsid w:val="00F348CD"/>
    <w:rsid w:val="00F34AC7"/>
    <w:rsid w:val="00F34E12"/>
    <w:rsid w:val="00F35009"/>
    <w:rsid w:val="00F35579"/>
    <w:rsid w:val="00F35974"/>
    <w:rsid w:val="00F35B64"/>
    <w:rsid w:val="00F35D5B"/>
    <w:rsid w:val="00F36501"/>
    <w:rsid w:val="00F3681E"/>
    <w:rsid w:val="00F36A49"/>
    <w:rsid w:val="00F3706A"/>
    <w:rsid w:val="00F37395"/>
    <w:rsid w:val="00F37AAE"/>
    <w:rsid w:val="00F37D7B"/>
    <w:rsid w:val="00F37E8C"/>
    <w:rsid w:val="00F37F79"/>
    <w:rsid w:val="00F40E20"/>
    <w:rsid w:val="00F40E68"/>
    <w:rsid w:val="00F40F0A"/>
    <w:rsid w:val="00F40F16"/>
    <w:rsid w:val="00F4111C"/>
    <w:rsid w:val="00F41171"/>
    <w:rsid w:val="00F416FB"/>
    <w:rsid w:val="00F418DE"/>
    <w:rsid w:val="00F41EAA"/>
    <w:rsid w:val="00F41FD7"/>
    <w:rsid w:val="00F423D3"/>
    <w:rsid w:val="00F4257C"/>
    <w:rsid w:val="00F4272B"/>
    <w:rsid w:val="00F42C5B"/>
    <w:rsid w:val="00F42F2B"/>
    <w:rsid w:val="00F430B4"/>
    <w:rsid w:val="00F433C1"/>
    <w:rsid w:val="00F436F7"/>
    <w:rsid w:val="00F4377D"/>
    <w:rsid w:val="00F43DBF"/>
    <w:rsid w:val="00F44001"/>
    <w:rsid w:val="00F44003"/>
    <w:rsid w:val="00F44D31"/>
    <w:rsid w:val="00F44E9E"/>
    <w:rsid w:val="00F44F3F"/>
    <w:rsid w:val="00F451B7"/>
    <w:rsid w:val="00F4562F"/>
    <w:rsid w:val="00F46312"/>
    <w:rsid w:val="00F46752"/>
    <w:rsid w:val="00F46BAA"/>
    <w:rsid w:val="00F46BB0"/>
    <w:rsid w:val="00F47851"/>
    <w:rsid w:val="00F478E6"/>
    <w:rsid w:val="00F47BF4"/>
    <w:rsid w:val="00F47C5B"/>
    <w:rsid w:val="00F50167"/>
    <w:rsid w:val="00F5079B"/>
    <w:rsid w:val="00F50BF8"/>
    <w:rsid w:val="00F50C2C"/>
    <w:rsid w:val="00F50F09"/>
    <w:rsid w:val="00F510B3"/>
    <w:rsid w:val="00F512FA"/>
    <w:rsid w:val="00F5130D"/>
    <w:rsid w:val="00F51D78"/>
    <w:rsid w:val="00F526DE"/>
    <w:rsid w:val="00F527ED"/>
    <w:rsid w:val="00F5296C"/>
    <w:rsid w:val="00F52B00"/>
    <w:rsid w:val="00F52F2C"/>
    <w:rsid w:val="00F52FBC"/>
    <w:rsid w:val="00F53409"/>
    <w:rsid w:val="00F536B2"/>
    <w:rsid w:val="00F53762"/>
    <w:rsid w:val="00F53F06"/>
    <w:rsid w:val="00F540B8"/>
    <w:rsid w:val="00F540BE"/>
    <w:rsid w:val="00F5423C"/>
    <w:rsid w:val="00F54297"/>
    <w:rsid w:val="00F542B7"/>
    <w:rsid w:val="00F545A6"/>
    <w:rsid w:val="00F5488A"/>
    <w:rsid w:val="00F54E3D"/>
    <w:rsid w:val="00F5521A"/>
    <w:rsid w:val="00F552D1"/>
    <w:rsid w:val="00F554C1"/>
    <w:rsid w:val="00F55617"/>
    <w:rsid w:val="00F556D5"/>
    <w:rsid w:val="00F5580C"/>
    <w:rsid w:val="00F55AFC"/>
    <w:rsid w:val="00F55BA8"/>
    <w:rsid w:val="00F560E6"/>
    <w:rsid w:val="00F5619E"/>
    <w:rsid w:val="00F56396"/>
    <w:rsid w:val="00F5640E"/>
    <w:rsid w:val="00F56A20"/>
    <w:rsid w:val="00F56A36"/>
    <w:rsid w:val="00F56D15"/>
    <w:rsid w:val="00F573D5"/>
    <w:rsid w:val="00F57516"/>
    <w:rsid w:val="00F5752A"/>
    <w:rsid w:val="00F57777"/>
    <w:rsid w:val="00F577B2"/>
    <w:rsid w:val="00F578C1"/>
    <w:rsid w:val="00F6025A"/>
    <w:rsid w:val="00F60270"/>
    <w:rsid w:val="00F602D2"/>
    <w:rsid w:val="00F604A2"/>
    <w:rsid w:val="00F6056B"/>
    <w:rsid w:val="00F607A8"/>
    <w:rsid w:val="00F60830"/>
    <w:rsid w:val="00F60908"/>
    <w:rsid w:val="00F60F15"/>
    <w:rsid w:val="00F61170"/>
    <w:rsid w:val="00F611D1"/>
    <w:rsid w:val="00F6139E"/>
    <w:rsid w:val="00F616FD"/>
    <w:rsid w:val="00F61701"/>
    <w:rsid w:val="00F621B4"/>
    <w:rsid w:val="00F6235E"/>
    <w:rsid w:val="00F627A5"/>
    <w:rsid w:val="00F6289C"/>
    <w:rsid w:val="00F62D02"/>
    <w:rsid w:val="00F62FBB"/>
    <w:rsid w:val="00F63182"/>
    <w:rsid w:val="00F63205"/>
    <w:rsid w:val="00F638CA"/>
    <w:rsid w:val="00F63905"/>
    <w:rsid w:val="00F6391C"/>
    <w:rsid w:val="00F643A3"/>
    <w:rsid w:val="00F645B4"/>
    <w:rsid w:val="00F6471D"/>
    <w:rsid w:val="00F658C1"/>
    <w:rsid w:val="00F6593C"/>
    <w:rsid w:val="00F65C18"/>
    <w:rsid w:val="00F65D8D"/>
    <w:rsid w:val="00F65E84"/>
    <w:rsid w:val="00F65EAD"/>
    <w:rsid w:val="00F65EB6"/>
    <w:rsid w:val="00F65EEA"/>
    <w:rsid w:val="00F66304"/>
    <w:rsid w:val="00F6637D"/>
    <w:rsid w:val="00F664FB"/>
    <w:rsid w:val="00F66885"/>
    <w:rsid w:val="00F66CB0"/>
    <w:rsid w:val="00F66EDF"/>
    <w:rsid w:val="00F67626"/>
    <w:rsid w:val="00F6798A"/>
    <w:rsid w:val="00F67C24"/>
    <w:rsid w:val="00F67DFF"/>
    <w:rsid w:val="00F67FB2"/>
    <w:rsid w:val="00F703E3"/>
    <w:rsid w:val="00F704B8"/>
    <w:rsid w:val="00F708B6"/>
    <w:rsid w:val="00F70B6E"/>
    <w:rsid w:val="00F7128F"/>
    <w:rsid w:val="00F712DA"/>
    <w:rsid w:val="00F71460"/>
    <w:rsid w:val="00F716D8"/>
    <w:rsid w:val="00F719F8"/>
    <w:rsid w:val="00F71A5E"/>
    <w:rsid w:val="00F71B9F"/>
    <w:rsid w:val="00F71BE9"/>
    <w:rsid w:val="00F71DEA"/>
    <w:rsid w:val="00F71FF3"/>
    <w:rsid w:val="00F73281"/>
    <w:rsid w:val="00F73335"/>
    <w:rsid w:val="00F7385E"/>
    <w:rsid w:val="00F74434"/>
    <w:rsid w:val="00F74435"/>
    <w:rsid w:val="00F74A8B"/>
    <w:rsid w:val="00F74BFB"/>
    <w:rsid w:val="00F74ED3"/>
    <w:rsid w:val="00F74F06"/>
    <w:rsid w:val="00F7565F"/>
    <w:rsid w:val="00F75C47"/>
    <w:rsid w:val="00F75E27"/>
    <w:rsid w:val="00F75E71"/>
    <w:rsid w:val="00F75FBC"/>
    <w:rsid w:val="00F76088"/>
    <w:rsid w:val="00F7639C"/>
    <w:rsid w:val="00F763BB"/>
    <w:rsid w:val="00F76588"/>
    <w:rsid w:val="00F77380"/>
    <w:rsid w:val="00F775AB"/>
    <w:rsid w:val="00F77918"/>
    <w:rsid w:val="00F77A5A"/>
    <w:rsid w:val="00F77B5E"/>
    <w:rsid w:val="00F8033F"/>
    <w:rsid w:val="00F8056B"/>
    <w:rsid w:val="00F806E8"/>
    <w:rsid w:val="00F80804"/>
    <w:rsid w:val="00F80AB7"/>
    <w:rsid w:val="00F810ED"/>
    <w:rsid w:val="00F814D5"/>
    <w:rsid w:val="00F81901"/>
    <w:rsid w:val="00F81913"/>
    <w:rsid w:val="00F82763"/>
    <w:rsid w:val="00F82C07"/>
    <w:rsid w:val="00F82D8D"/>
    <w:rsid w:val="00F8318A"/>
    <w:rsid w:val="00F83550"/>
    <w:rsid w:val="00F8385A"/>
    <w:rsid w:val="00F83A51"/>
    <w:rsid w:val="00F83B0B"/>
    <w:rsid w:val="00F83C34"/>
    <w:rsid w:val="00F83FD7"/>
    <w:rsid w:val="00F84437"/>
    <w:rsid w:val="00F84598"/>
    <w:rsid w:val="00F847AA"/>
    <w:rsid w:val="00F85F53"/>
    <w:rsid w:val="00F86099"/>
    <w:rsid w:val="00F86246"/>
    <w:rsid w:val="00F86356"/>
    <w:rsid w:val="00F8635B"/>
    <w:rsid w:val="00F86416"/>
    <w:rsid w:val="00F865EF"/>
    <w:rsid w:val="00F8666B"/>
    <w:rsid w:val="00F86723"/>
    <w:rsid w:val="00F86AAA"/>
    <w:rsid w:val="00F86BB5"/>
    <w:rsid w:val="00F86BED"/>
    <w:rsid w:val="00F86C53"/>
    <w:rsid w:val="00F86C9E"/>
    <w:rsid w:val="00F86CD8"/>
    <w:rsid w:val="00F86F79"/>
    <w:rsid w:val="00F870A2"/>
    <w:rsid w:val="00F8722F"/>
    <w:rsid w:val="00F87809"/>
    <w:rsid w:val="00F906E3"/>
    <w:rsid w:val="00F90768"/>
    <w:rsid w:val="00F9089B"/>
    <w:rsid w:val="00F909AC"/>
    <w:rsid w:val="00F90B43"/>
    <w:rsid w:val="00F90C4D"/>
    <w:rsid w:val="00F910F6"/>
    <w:rsid w:val="00F91641"/>
    <w:rsid w:val="00F917E3"/>
    <w:rsid w:val="00F92315"/>
    <w:rsid w:val="00F929A3"/>
    <w:rsid w:val="00F92B4E"/>
    <w:rsid w:val="00F934F3"/>
    <w:rsid w:val="00F93A9A"/>
    <w:rsid w:val="00F93AAF"/>
    <w:rsid w:val="00F93CAD"/>
    <w:rsid w:val="00F93F48"/>
    <w:rsid w:val="00F94030"/>
    <w:rsid w:val="00F94062"/>
    <w:rsid w:val="00F94417"/>
    <w:rsid w:val="00F9495D"/>
    <w:rsid w:val="00F949B4"/>
    <w:rsid w:val="00F94F9F"/>
    <w:rsid w:val="00F950AE"/>
    <w:rsid w:val="00F950CC"/>
    <w:rsid w:val="00F953BA"/>
    <w:rsid w:val="00F955E2"/>
    <w:rsid w:val="00F956AC"/>
    <w:rsid w:val="00F9580E"/>
    <w:rsid w:val="00F95A9F"/>
    <w:rsid w:val="00F95CE4"/>
    <w:rsid w:val="00F95E5D"/>
    <w:rsid w:val="00F96298"/>
    <w:rsid w:val="00F962F9"/>
    <w:rsid w:val="00F97266"/>
    <w:rsid w:val="00F973C2"/>
    <w:rsid w:val="00F974E9"/>
    <w:rsid w:val="00F9750F"/>
    <w:rsid w:val="00F975A4"/>
    <w:rsid w:val="00F97664"/>
    <w:rsid w:val="00F9791C"/>
    <w:rsid w:val="00F97FB6"/>
    <w:rsid w:val="00FA0575"/>
    <w:rsid w:val="00FA05A1"/>
    <w:rsid w:val="00FA0B60"/>
    <w:rsid w:val="00FA0ED1"/>
    <w:rsid w:val="00FA104C"/>
    <w:rsid w:val="00FA16C8"/>
    <w:rsid w:val="00FA1847"/>
    <w:rsid w:val="00FA1C78"/>
    <w:rsid w:val="00FA1E47"/>
    <w:rsid w:val="00FA2381"/>
    <w:rsid w:val="00FA246A"/>
    <w:rsid w:val="00FA24C4"/>
    <w:rsid w:val="00FA24EB"/>
    <w:rsid w:val="00FA273A"/>
    <w:rsid w:val="00FA2F46"/>
    <w:rsid w:val="00FA2F7D"/>
    <w:rsid w:val="00FA330E"/>
    <w:rsid w:val="00FA3310"/>
    <w:rsid w:val="00FA3392"/>
    <w:rsid w:val="00FA3892"/>
    <w:rsid w:val="00FA3986"/>
    <w:rsid w:val="00FA3D12"/>
    <w:rsid w:val="00FA414D"/>
    <w:rsid w:val="00FA43A2"/>
    <w:rsid w:val="00FA4436"/>
    <w:rsid w:val="00FA454B"/>
    <w:rsid w:val="00FA4733"/>
    <w:rsid w:val="00FA5011"/>
    <w:rsid w:val="00FA5426"/>
    <w:rsid w:val="00FA5624"/>
    <w:rsid w:val="00FA5A39"/>
    <w:rsid w:val="00FA5AA4"/>
    <w:rsid w:val="00FA5B06"/>
    <w:rsid w:val="00FA5BB3"/>
    <w:rsid w:val="00FA5D32"/>
    <w:rsid w:val="00FA5F55"/>
    <w:rsid w:val="00FA5FB5"/>
    <w:rsid w:val="00FA5FD9"/>
    <w:rsid w:val="00FA642F"/>
    <w:rsid w:val="00FA64E4"/>
    <w:rsid w:val="00FA69D3"/>
    <w:rsid w:val="00FA74D7"/>
    <w:rsid w:val="00FA75B8"/>
    <w:rsid w:val="00FA7764"/>
    <w:rsid w:val="00FA7BBA"/>
    <w:rsid w:val="00FA7CE7"/>
    <w:rsid w:val="00FB0373"/>
    <w:rsid w:val="00FB086A"/>
    <w:rsid w:val="00FB0F04"/>
    <w:rsid w:val="00FB0F08"/>
    <w:rsid w:val="00FB102D"/>
    <w:rsid w:val="00FB12D8"/>
    <w:rsid w:val="00FB159E"/>
    <w:rsid w:val="00FB1C9D"/>
    <w:rsid w:val="00FB249B"/>
    <w:rsid w:val="00FB3259"/>
    <w:rsid w:val="00FB33A2"/>
    <w:rsid w:val="00FB38A5"/>
    <w:rsid w:val="00FB399F"/>
    <w:rsid w:val="00FB408E"/>
    <w:rsid w:val="00FB430B"/>
    <w:rsid w:val="00FB4367"/>
    <w:rsid w:val="00FB47EE"/>
    <w:rsid w:val="00FB4914"/>
    <w:rsid w:val="00FB5C00"/>
    <w:rsid w:val="00FB5E0E"/>
    <w:rsid w:val="00FB60C2"/>
    <w:rsid w:val="00FB6139"/>
    <w:rsid w:val="00FB6543"/>
    <w:rsid w:val="00FB65B3"/>
    <w:rsid w:val="00FB6644"/>
    <w:rsid w:val="00FB67A0"/>
    <w:rsid w:val="00FB6A12"/>
    <w:rsid w:val="00FB6AC8"/>
    <w:rsid w:val="00FB6B3C"/>
    <w:rsid w:val="00FB6EDD"/>
    <w:rsid w:val="00FB6F81"/>
    <w:rsid w:val="00FB7243"/>
    <w:rsid w:val="00FB7432"/>
    <w:rsid w:val="00FB7560"/>
    <w:rsid w:val="00FB78E2"/>
    <w:rsid w:val="00FB7E20"/>
    <w:rsid w:val="00FB7E82"/>
    <w:rsid w:val="00FC019C"/>
    <w:rsid w:val="00FC045D"/>
    <w:rsid w:val="00FC0931"/>
    <w:rsid w:val="00FC0F19"/>
    <w:rsid w:val="00FC0FCD"/>
    <w:rsid w:val="00FC10F7"/>
    <w:rsid w:val="00FC124B"/>
    <w:rsid w:val="00FC189D"/>
    <w:rsid w:val="00FC1974"/>
    <w:rsid w:val="00FC1B20"/>
    <w:rsid w:val="00FC259C"/>
    <w:rsid w:val="00FC25C5"/>
    <w:rsid w:val="00FC25E4"/>
    <w:rsid w:val="00FC2ADA"/>
    <w:rsid w:val="00FC2DC2"/>
    <w:rsid w:val="00FC2F99"/>
    <w:rsid w:val="00FC3AC4"/>
    <w:rsid w:val="00FC3E88"/>
    <w:rsid w:val="00FC41CD"/>
    <w:rsid w:val="00FC447C"/>
    <w:rsid w:val="00FC48E6"/>
    <w:rsid w:val="00FC56E0"/>
    <w:rsid w:val="00FC5858"/>
    <w:rsid w:val="00FC5F86"/>
    <w:rsid w:val="00FC60E3"/>
    <w:rsid w:val="00FC67E1"/>
    <w:rsid w:val="00FC68A7"/>
    <w:rsid w:val="00FC6A32"/>
    <w:rsid w:val="00FC7016"/>
    <w:rsid w:val="00FC7073"/>
    <w:rsid w:val="00FC7319"/>
    <w:rsid w:val="00FC7697"/>
    <w:rsid w:val="00FC7D9B"/>
    <w:rsid w:val="00FD045C"/>
    <w:rsid w:val="00FD08AE"/>
    <w:rsid w:val="00FD0CA3"/>
    <w:rsid w:val="00FD0D68"/>
    <w:rsid w:val="00FD0FDA"/>
    <w:rsid w:val="00FD1162"/>
    <w:rsid w:val="00FD1417"/>
    <w:rsid w:val="00FD1504"/>
    <w:rsid w:val="00FD1650"/>
    <w:rsid w:val="00FD1657"/>
    <w:rsid w:val="00FD184F"/>
    <w:rsid w:val="00FD1FE6"/>
    <w:rsid w:val="00FD23A9"/>
    <w:rsid w:val="00FD2B44"/>
    <w:rsid w:val="00FD3399"/>
    <w:rsid w:val="00FD35B0"/>
    <w:rsid w:val="00FD4097"/>
    <w:rsid w:val="00FD428B"/>
    <w:rsid w:val="00FD4312"/>
    <w:rsid w:val="00FD445C"/>
    <w:rsid w:val="00FD4849"/>
    <w:rsid w:val="00FD4E00"/>
    <w:rsid w:val="00FD545A"/>
    <w:rsid w:val="00FD58A2"/>
    <w:rsid w:val="00FD6239"/>
    <w:rsid w:val="00FD6382"/>
    <w:rsid w:val="00FD6DEA"/>
    <w:rsid w:val="00FD76DB"/>
    <w:rsid w:val="00FD77B6"/>
    <w:rsid w:val="00FD7827"/>
    <w:rsid w:val="00FD7BE3"/>
    <w:rsid w:val="00FE010E"/>
    <w:rsid w:val="00FE0213"/>
    <w:rsid w:val="00FE086B"/>
    <w:rsid w:val="00FE08C1"/>
    <w:rsid w:val="00FE091E"/>
    <w:rsid w:val="00FE1432"/>
    <w:rsid w:val="00FE149C"/>
    <w:rsid w:val="00FE1994"/>
    <w:rsid w:val="00FE19D7"/>
    <w:rsid w:val="00FE230B"/>
    <w:rsid w:val="00FE290D"/>
    <w:rsid w:val="00FE2F95"/>
    <w:rsid w:val="00FE3271"/>
    <w:rsid w:val="00FE36B4"/>
    <w:rsid w:val="00FE36E5"/>
    <w:rsid w:val="00FE3E46"/>
    <w:rsid w:val="00FE42D0"/>
    <w:rsid w:val="00FE4505"/>
    <w:rsid w:val="00FE495B"/>
    <w:rsid w:val="00FE4B66"/>
    <w:rsid w:val="00FE4C0D"/>
    <w:rsid w:val="00FE4F5E"/>
    <w:rsid w:val="00FE4F81"/>
    <w:rsid w:val="00FE67C5"/>
    <w:rsid w:val="00FE692D"/>
    <w:rsid w:val="00FE6C1B"/>
    <w:rsid w:val="00FE6F62"/>
    <w:rsid w:val="00FE7037"/>
    <w:rsid w:val="00FE714F"/>
    <w:rsid w:val="00FE72BB"/>
    <w:rsid w:val="00FE743C"/>
    <w:rsid w:val="00FE7574"/>
    <w:rsid w:val="00FE7D5E"/>
    <w:rsid w:val="00FE7EF5"/>
    <w:rsid w:val="00FF0088"/>
    <w:rsid w:val="00FF088A"/>
    <w:rsid w:val="00FF0D5E"/>
    <w:rsid w:val="00FF0E0E"/>
    <w:rsid w:val="00FF11B5"/>
    <w:rsid w:val="00FF11F2"/>
    <w:rsid w:val="00FF12C4"/>
    <w:rsid w:val="00FF1678"/>
    <w:rsid w:val="00FF1CB1"/>
    <w:rsid w:val="00FF1CD3"/>
    <w:rsid w:val="00FF2102"/>
    <w:rsid w:val="00FF2206"/>
    <w:rsid w:val="00FF2543"/>
    <w:rsid w:val="00FF2641"/>
    <w:rsid w:val="00FF293C"/>
    <w:rsid w:val="00FF2B74"/>
    <w:rsid w:val="00FF2BAD"/>
    <w:rsid w:val="00FF2E4D"/>
    <w:rsid w:val="00FF3035"/>
    <w:rsid w:val="00FF377F"/>
    <w:rsid w:val="00FF3D91"/>
    <w:rsid w:val="00FF4484"/>
    <w:rsid w:val="00FF4764"/>
    <w:rsid w:val="00FF47FD"/>
    <w:rsid w:val="00FF486E"/>
    <w:rsid w:val="00FF49A0"/>
    <w:rsid w:val="00FF503C"/>
    <w:rsid w:val="00FF5258"/>
    <w:rsid w:val="00FF5646"/>
    <w:rsid w:val="00FF5D8F"/>
    <w:rsid w:val="00FF5FC8"/>
    <w:rsid w:val="00FF608C"/>
    <w:rsid w:val="00FF6209"/>
    <w:rsid w:val="00FF6EBE"/>
    <w:rsid w:val="00FF703F"/>
    <w:rsid w:val="00FF7509"/>
    <w:rsid w:val="00FF7873"/>
    <w:rsid w:val="00FF7CCA"/>
    <w:rsid w:val="0141E9D7"/>
    <w:rsid w:val="014A5803"/>
    <w:rsid w:val="0153F7A4"/>
    <w:rsid w:val="01E095AC"/>
    <w:rsid w:val="02783160"/>
    <w:rsid w:val="028D1F8D"/>
    <w:rsid w:val="0296E8B5"/>
    <w:rsid w:val="029B4FB5"/>
    <w:rsid w:val="0353BE31"/>
    <w:rsid w:val="043DAA25"/>
    <w:rsid w:val="043EABBA"/>
    <w:rsid w:val="045CAB20"/>
    <w:rsid w:val="047BD625"/>
    <w:rsid w:val="04E519B1"/>
    <w:rsid w:val="056927D8"/>
    <w:rsid w:val="057DA0EB"/>
    <w:rsid w:val="05C207C1"/>
    <w:rsid w:val="063875F6"/>
    <w:rsid w:val="066E656C"/>
    <w:rsid w:val="0692B5A3"/>
    <w:rsid w:val="06D4D888"/>
    <w:rsid w:val="07B8BD6F"/>
    <w:rsid w:val="07D05B44"/>
    <w:rsid w:val="07EC07DA"/>
    <w:rsid w:val="0835A551"/>
    <w:rsid w:val="0845A5AB"/>
    <w:rsid w:val="085B590D"/>
    <w:rsid w:val="0884BF0C"/>
    <w:rsid w:val="0893D3F3"/>
    <w:rsid w:val="0908FDD5"/>
    <w:rsid w:val="093DC270"/>
    <w:rsid w:val="0945678E"/>
    <w:rsid w:val="094BD711"/>
    <w:rsid w:val="0998A020"/>
    <w:rsid w:val="09E82204"/>
    <w:rsid w:val="0A2A1CD5"/>
    <w:rsid w:val="0A6651EB"/>
    <w:rsid w:val="0A7AB22A"/>
    <w:rsid w:val="0A9604F2"/>
    <w:rsid w:val="0A99FCAC"/>
    <w:rsid w:val="0ADB2FD2"/>
    <w:rsid w:val="0B1B5BA8"/>
    <w:rsid w:val="0B1DA581"/>
    <w:rsid w:val="0B4F00F1"/>
    <w:rsid w:val="0BF2F7C5"/>
    <w:rsid w:val="0C107D03"/>
    <w:rsid w:val="0CC1D96E"/>
    <w:rsid w:val="0D2723E0"/>
    <w:rsid w:val="0D3995D1"/>
    <w:rsid w:val="0D8524AE"/>
    <w:rsid w:val="0D961B5F"/>
    <w:rsid w:val="0EC33943"/>
    <w:rsid w:val="0ED9A687"/>
    <w:rsid w:val="0F2626BC"/>
    <w:rsid w:val="0F705460"/>
    <w:rsid w:val="1002B3B2"/>
    <w:rsid w:val="10877A64"/>
    <w:rsid w:val="10A2AAB7"/>
    <w:rsid w:val="10A8B7CD"/>
    <w:rsid w:val="10C1BB44"/>
    <w:rsid w:val="10E6395B"/>
    <w:rsid w:val="10F505AF"/>
    <w:rsid w:val="118449FA"/>
    <w:rsid w:val="12750D28"/>
    <w:rsid w:val="129850D4"/>
    <w:rsid w:val="12C49E41"/>
    <w:rsid w:val="12DBD574"/>
    <w:rsid w:val="13576218"/>
    <w:rsid w:val="1365A7B6"/>
    <w:rsid w:val="14116987"/>
    <w:rsid w:val="14BC1048"/>
    <w:rsid w:val="14D97C38"/>
    <w:rsid w:val="1523AD34"/>
    <w:rsid w:val="154D1A4E"/>
    <w:rsid w:val="15ED9A7B"/>
    <w:rsid w:val="15FC2AEB"/>
    <w:rsid w:val="16486D9B"/>
    <w:rsid w:val="16AFA029"/>
    <w:rsid w:val="16C0805C"/>
    <w:rsid w:val="16ED3A02"/>
    <w:rsid w:val="170F7CA5"/>
    <w:rsid w:val="17547573"/>
    <w:rsid w:val="17BB75F1"/>
    <w:rsid w:val="17C1488C"/>
    <w:rsid w:val="1801CCA1"/>
    <w:rsid w:val="181234F1"/>
    <w:rsid w:val="1861EB2A"/>
    <w:rsid w:val="18AE26F1"/>
    <w:rsid w:val="18B3C0E0"/>
    <w:rsid w:val="18F10592"/>
    <w:rsid w:val="198889B7"/>
    <w:rsid w:val="19A8C0B5"/>
    <w:rsid w:val="19BF7210"/>
    <w:rsid w:val="19C2CF32"/>
    <w:rsid w:val="19CB0AE9"/>
    <w:rsid w:val="19CD3585"/>
    <w:rsid w:val="19DC0265"/>
    <w:rsid w:val="1A07868C"/>
    <w:rsid w:val="1A114053"/>
    <w:rsid w:val="1A6970A0"/>
    <w:rsid w:val="1A834000"/>
    <w:rsid w:val="1B575DCF"/>
    <w:rsid w:val="1B82A2C9"/>
    <w:rsid w:val="1BAAFCA8"/>
    <w:rsid w:val="1BF43F13"/>
    <w:rsid w:val="1C9D7DC2"/>
    <w:rsid w:val="1CA5E166"/>
    <w:rsid w:val="1CA619D9"/>
    <w:rsid w:val="1CC9D9BF"/>
    <w:rsid w:val="1CD39A43"/>
    <w:rsid w:val="1CF1B599"/>
    <w:rsid w:val="1D428B91"/>
    <w:rsid w:val="1D44D9FA"/>
    <w:rsid w:val="1D655F2F"/>
    <w:rsid w:val="1D87F89D"/>
    <w:rsid w:val="1DC65E95"/>
    <w:rsid w:val="1E0A9D93"/>
    <w:rsid w:val="1E50B4D0"/>
    <w:rsid w:val="1EC0120C"/>
    <w:rsid w:val="1EEF0CBD"/>
    <w:rsid w:val="1F2B84D6"/>
    <w:rsid w:val="1F574BE5"/>
    <w:rsid w:val="1F589281"/>
    <w:rsid w:val="1FA8D509"/>
    <w:rsid w:val="1FF9D80A"/>
    <w:rsid w:val="2061D8C9"/>
    <w:rsid w:val="20847666"/>
    <w:rsid w:val="20DA2FF5"/>
    <w:rsid w:val="2169D25C"/>
    <w:rsid w:val="21791E6B"/>
    <w:rsid w:val="218385B4"/>
    <w:rsid w:val="21B6C0F3"/>
    <w:rsid w:val="220A914F"/>
    <w:rsid w:val="22D00228"/>
    <w:rsid w:val="22D67F6A"/>
    <w:rsid w:val="2305B8CF"/>
    <w:rsid w:val="23249742"/>
    <w:rsid w:val="248FF0E6"/>
    <w:rsid w:val="2515353E"/>
    <w:rsid w:val="25307459"/>
    <w:rsid w:val="25B2DF00"/>
    <w:rsid w:val="25C11059"/>
    <w:rsid w:val="27328B37"/>
    <w:rsid w:val="2788C5FB"/>
    <w:rsid w:val="27C3FD27"/>
    <w:rsid w:val="27D53025"/>
    <w:rsid w:val="27ED94AF"/>
    <w:rsid w:val="28102A43"/>
    <w:rsid w:val="2869F9C2"/>
    <w:rsid w:val="289BFC7C"/>
    <w:rsid w:val="28B0DAA3"/>
    <w:rsid w:val="28FD0E8F"/>
    <w:rsid w:val="2913993D"/>
    <w:rsid w:val="291F22FC"/>
    <w:rsid w:val="292219D2"/>
    <w:rsid w:val="298F76C4"/>
    <w:rsid w:val="29A5FEBD"/>
    <w:rsid w:val="29BEC416"/>
    <w:rsid w:val="29D99465"/>
    <w:rsid w:val="29EFC9CF"/>
    <w:rsid w:val="2A444245"/>
    <w:rsid w:val="2A46EC74"/>
    <w:rsid w:val="2A7EAD1C"/>
    <w:rsid w:val="2ABF860A"/>
    <w:rsid w:val="2ACF50E8"/>
    <w:rsid w:val="2AE1C635"/>
    <w:rsid w:val="2B06FC27"/>
    <w:rsid w:val="2B74BFA6"/>
    <w:rsid w:val="2BCE40E6"/>
    <w:rsid w:val="2BDF7D93"/>
    <w:rsid w:val="2C13F591"/>
    <w:rsid w:val="2C1DCDDD"/>
    <w:rsid w:val="2C75D803"/>
    <w:rsid w:val="2C978D5F"/>
    <w:rsid w:val="2CC25BE1"/>
    <w:rsid w:val="2D599240"/>
    <w:rsid w:val="2DA2198C"/>
    <w:rsid w:val="2E2EACF2"/>
    <w:rsid w:val="2E70F666"/>
    <w:rsid w:val="2E7C11A3"/>
    <w:rsid w:val="2EDCF862"/>
    <w:rsid w:val="2F08482C"/>
    <w:rsid w:val="2F0ACD12"/>
    <w:rsid w:val="2F1B01BD"/>
    <w:rsid w:val="2F33BE6A"/>
    <w:rsid w:val="2F58A683"/>
    <w:rsid w:val="2FB655B5"/>
    <w:rsid w:val="30D2BEAC"/>
    <w:rsid w:val="30E10893"/>
    <w:rsid w:val="3131DDE8"/>
    <w:rsid w:val="31580AB4"/>
    <w:rsid w:val="31DC43C0"/>
    <w:rsid w:val="324949AE"/>
    <w:rsid w:val="3258E620"/>
    <w:rsid w:val="329A72A7"/>
    <w:rsid w:val="33087C22"/>
    <w:rsid w:val="3355728F"/>
    <w:rsid w:val="335ADAE2"/>
    <w:rsid w:val="3400669B"/>
    <w:rsid w:val="346C0418"/>
    <w:rsid w:val="348C07E9"/>
    <w:rsid w:val="350F7712"/>
    <w:rsid w:val="35C0F954"/>
    <w:rsid w:val="367210E1"/>
    <w:rsid w:val="367475AA"/>
    <w:rsid w:val="369CCB9F"/>
    <w:rsid w:val="36D0030D"/>
    <w:rsid w:val="36E1A20F"/>
    <w:rsid w:val="372315DD"/>
    <w:rsid w:val="374DD843"/>
    <w:rsid w:val="37D217EA"/>
    <w:rsid w:val="37D535EE"/>
    <w:rsid w:val="37E4A2E0"/>
    <w:rsid w:val="37FEDC8A"/>
    <w:rsid w:val="383E49AA"/>
    <w:rsid w:val="3855A169"/>
    <w:rsid w:val="38B393B3"/>
    <w:rsid w:val="38E3EC4D"/>
    <w:rsid w:val="3909283C"/>
    <w:rsid w:val="3915F08B"/>
    <w:rsid w:val="39AC3F0E"/>
    <w:rsid w:val="39AD71EE"/>
    <w:rsid w:val="3A1245A9"/>
    <w:rsid w:val="3A24BC32"/>
    <w:rsid w:val="3A8305A6"/>
    <w:rsid w:val="3A9CC9EC"/>
    <w:rsid w:val="3AB7387E"/>
    <w:rsid w:val="3AC5745F"/>
    <w:rsid w:val="3B216789"/>
    <w:rsid w:val="3B6DAAB4"/>
    <w:rsid w:val="3B705B6A"/>
    <w:rsid w:val="3B8CB2B4"/>
    <w:rsid w:val="3BAA8C37"/>
    <w:rsid w:val="3BDBD435"/>
    <w:rsid w:val="3C01A432"/>
    <w:rsid w:val="3C081BDE"/>
    <w:rsid w:val="3C381EED"/>
    <w:rsid w:val="3C3E4F91"/>
    <w:rsid w:val="3C5B578A"/>
    <w:rsid w:val="3C731FAB"/>
    <w:rsid w:val="3C9334FF"/>
    <w:rsid w:val="3CB3F24A"/>
    <w:rsid w:val="3CD48342"/>
    <w:rsid w:val="3D0C4C40"/>
    <w:rsid w:val="3D183809"/>
    <w:rsid w:val="3D300A98"/>
    <w:rsid w:val="3E14F342"/>
    <w:rsid w:val="3E1D18D6"/>
    <w:rsid w:val="3E3201BB"/>
    <w:rsid w:val="3E7181F3"/>
    <w:rsid w:val="3F00FD04"/>
    <w:rsid w:val="3F10E82D"/>
    <w:rsid w:val="3F778979"/>
    <w:rsid w:val="3F8BA1AF"/>
    <w:rsid w:val="3FE54C34"/>
    <w:rsid w:val="4003D679"/>
    <w:rsid w:val="403E7B26"/>
    <w:rsid w:val="404604FC"/>
    <w:rsid w:val="40522043"/>
    <w:rsid w:val="40AAC0C7"/>
    <w:rsid w:val="41F42BD1"/>
    <w:rsid w:val="4203B3B9"/>
    <w:rsid w:val="427B1ECC"/>
    <w:rsid w:val="42892217"/>
    <w:rsid w:val="42C8B51C"/>
    <w:rsid w:val="43012F93"/>
    <w:rsid w:val="438779A3"/>
    <w:rsid w:val="43BBA631"/>
    <w:rsid w:val="43FEFEE9"/>
    <w:rsid w:val="4450D13A"/>
    <w:rsid w:val="44D97461"/>
    <w:rsid w:val="44EA244F"/>
    <w:rsid w:val="44ED757B"/>
    <w:rsid w:val="4524F30F"/>
    <w:rsid w:val="454244E7"/>
    <w:rsid w:val="454CA4D5"/>
    <w:rsid w:val="45742C46"/>
    <w:rsid w:val="45B54E8C"/>
    <w:rsid w:val="45CB2CAB"/>
    <w:rsid w:val="4616F1A1"/>
    <w:rsid w:val="46338131"/>
    <w:rsid w:val="46965D61"/>
    <w:rsid w:val="4698BAF2"/>
    <w:rsid w:val="46C94257"/>
    <w:rsid w:val="47398616"/>
    <w:rsid w:val="47629A2D"/>
    <w:rsid w:val="477E89F4"/>
    <w:rsid w:val="47F2D0A3"/>
    <w:rsid w:val="480E435C"/>
    <w:rsid w:val="48D1093D"/>
    <w:rsid w:val="48EDBF03"/>
    <w:rsid w:val="491D51E2"/>
    <w:rsid w:val="499EDB7A"/>
    <w:rsid w:val="49CF3E00"/>
    <w:rsid w:val="49E07C38"/>
    <w:rsid w:val="4A51013F"/>
    <w:rsid w:val="4A5C522B"/>
    <w:rsid w:val="4A67AFA8"/>
    <w:rsid w:val="4A80BB28"/>
    <w:rsid w:val="4A83F51A"/>
    <w:rsid w:val="4ABB07A2"/>
    <w:rsid w:val="4B4275EB"/>
    <w:rsid w:val="4B5CA783"/>
    <w:rsid w:val="4B712268"/>
    <w:rsid w:val="4BBD4A18"/>
    <w:rsid w:val="4BD23C27"/>
    <w:rsid w:val="4C224BEC"/>
    <w:rsid w:val="4C2C4550"/>
    <w:rsid w:val="4CAA67D2"/>
    <w:rsid w:val="4CB3780F"/>
    <w:rsid w:val="4CCCE220"/>
    <w:rsid w:val="4CDFE108"/>
    <w:rsid w:val="4D5D09AA"/>
    <w:rsid w:val="4D7FE320"/>
    <w:rsid w:val="4D9645DE"/>
    <w:rsid w:val="4D9B3115"/>
    <w:rsid w:val="4DD478A8"/>
    <w:rsid w:val="4DF0FB08"/>
    <w:rsid w:val="4E6D8BDC"/>
    <w:rsid w:val="4EAAC594"/>
    <w:rsid w:val="4EAF0090"/>
    <w:rsid w:val="4F1FAB83"/>
    <w:rsid w:val="4FA517C0"/>
    <w:rsid w:val="4FC2C4D4"/>
    <w:rsid w:val="5011117B"/>
    <w:rsid w:val="503C44F3"/>
    <w:rsid w:val="506E7BF0"/>
    <w:rsid w:val="508A2EBC"/>
    <w:rsid w:val="50A4586A"/>
    <w:rsid w:val="50DB8181"/>
    <w:rsid w:val="50DE3E46"/>
    <w:rsid w:val="50FAD810"/>
    <w:rsid w:val="51096249"/>
    <w:rsid w:val="515FA22C"/>
    <w:rsid w:val="51895498"/>
    <w:rsid w:val="51C5A0AA"/>
    <w:rsid w:val="52CAD4F5"/>
    <w:rsid w:val="52CE0075"/>
    <w:rsid w:val="52EB72D9"/>
    <w:rsid w:val="5342A931"/>
    <w:rsid w:val="53D09D8F"/>
    <w:rsid w:val="53F44564"/>
    <w:rsid w:val="5414CB76"/>
    <w:rsid w:val="542A2EAE"/>
    <w:rsid w:val="548322C9"/>
    <w:rsid w:val="5487392A"/>
    <w:rsid w:val="5607FC02"/>
    <w:rsid w:val="560E2521"/>
    <w:rsid w:val="565BC6EC"/>
    <w:rsid w:val="571A1209"/>
    <w:rsid w:val="57CD0927"/>
    <w:rsid w:val="581A982A"/>
    <w:rsid w:val="582741C1"/>
    <w:rsid w:val="58B26526"/>
    <w:rsid w:val="59899CCF"/>
    <w:rsid w:val="59A3D385"/>
    <w:rsid w:val="5A1A86AF"/>
    <w:rsid w:val="5A5D078D"/>
    <w:rsid w:val="5AB18A7C"/>
    <w:rsid w:val="5AD7548A"/>
    <w:rsid w:val="5AD7AA83"/>
    <w:rsid w:val="5B4342F9"/>
    <w:rsid w:val="5B47BF56"/>
    <w:rsid w:val="5B72B028"/>
    <w:rsid w:val="5BE0915B"/>
    <w:rsid w:val="5C330DE9"/>
    <w:rsid w:val="5C69F4A7"/>
    <w:rsid w:val="5C84BC2C"/>
    <w:rsid w:val="5C89B94A"/>
    <w:rsid w:val="5CBBF21B"/>
    <w:rsid w:val="5D368791"/>
    <w:rsid w:val="5D3C1081"/>
    <w:rsid w:val="5D6EF31D"/>
    <w:rsid w:val="5D879B52"/>
    <w:rsid w:val="5D9607BE"/>
    <w:rsid w:val="5DAB2AE5"/>
    <w:rsid w:val="5DC21083"/>
    <w:rsid w:val="5DC656F6"/>
    <w:rsid w:val="5DD7B938"/>
    <w:rsid w:val="5E8B4435"/>
    <w:rsid w:val="5E8EFB98"/>
    <w:rsid w:val="5ED020E5"/>
    <w:rsid w:val="5EE43E23"/>
    <w:rsid w:val="5F3C9819"/>
    <w:rsid w:val="5F6D4F67"/>
    <w:rsid w:val="5F85BD95"/>
    <w:rsid w:val="5F863D46"/>
    <w:rsid w:val="5FA96C79"/>
    <w:rsid w:val="5FDE248F"/>
    <w:rsid w:val="5FFE5CB0"/>
    <w:rsid w:val="60505A24"/>
    <w:rsid w:val="605B8FB5"/>
    <w:rsid w:val="60A40B90"/>
    <w:rsid w:val="60CEF547"/>
    <w:rsid w:val="61177C93"/>
    <w:rsid w:val="61F7FF96"/>
    <w:rsid w:val="63191EBA"/>
    <w:rsid w:val="6323A994"/>
    <w:rsid w:val="633ED6AD"/>
    <w:rsid w:val="63D31687"/>
    <w:rsid w:val="641156BA"/>
    <w:rsid w:val="6417B0F2"/>
    <w:rsid w:val="64360489"/>
    <w:rsid w:val="64461EA4"/>
    <w:rsid w:val="644891E4"/>
    <w:rsid w:val="64AD4CBD"/>
    <w:rsid w:val="64CC421B"/>
    <w:rsid w:val="64FF9A41"/>
    <w:rsid w:val="65630170"/>
    <w:rsid w:val="65A65D4E"/>
    <w:rsid w:val="666337EA"/>
    <w:rsid w:val="667275BD"/>
    <w:rsid w:val="66D0E9E0"/>
    <w:rsid w:val="684B3F1C"/>
    <w:rsid w:val="68A826C0"/>
    <w:rsid w:val="68BB075B"/>
    <w:rsid w:val="692F1528"/>
    <w:rsid w:val="69516217"/>
    <w:rsid w:val="6A0287F7"/>
    <w:rsid w:val="6A07D2FB"/>
    <w:rsid w:val="6A0DFEE8"/>
    <w:rsid w:val="6A0EDDF8"/>
    <w:rsid w:val="6B325AC8"/>
    <w:rsid w:val="6BA44EB4"/>
    <w:rsid w:val="6BFEDC13"/>
    <w:rsid w:val="6C0B65DE"/>
    <w:rsid w:val="6C461337"/>
    <w:rsid w:val="6C6E53E0"/>
    <w:rsid w:val="6D00D707"/>
    <w:rsid w:val="6D9DD314"/>
    <w:rsid w:val="6E967CC5"/>
    <w:rsid w:val="6EE36687"/>
    <w:rsid w:val="6F15601F"/>
    <w:rsid w:val="6F25A476"/>
    <w:rsid w:val="6FDF5A46"/>
    <w:rsid w:val="700A3E65"/>
    <w:rsid w:val="7023F839"/>
    <w:rsid w:val="703B36AE"/>
    <w:rsid w:val="70493B0D"/>
    <w:rsid w:val="70E5F58D"/>
    <w:rsid w:val="71145050"/>
    <w:rsid w:val="711674E8"/>
    <w:rsid w:val="711A3045"/>
    <w:rsid w:val="71AA6636"/>
    <w:rsid w:val="71D7626F"/>
    <w:rsid w:val="71D89DF8"/>
    <w:rsid w:val="7201ED92"/>
    <w:rsid w:val="7269398E"/>
    <w:rsid w:val="730FE8AA"/>
    <w:rsid w:val="7360CFB6"/>
    <w:rsid w:val="73D5AF8F"/>
    <w:rsid w:val="74161F67"/>
    <w:rsid w:val="7431AF38"/>
    <w:rsid w:val="7472884B"/>
    <w:rsid w:val="74F48D9A"/>
    <w:rsid w:val="74F9865A"/>
    <w:rsid w:val="7519E9C2"/>
    <w:rsid w:val="759F63FA"/>
    <w:rsid w:val="75A16207"/>
    <w:rsid w:val="75AD36E6"/>
    <w:rsid w:val="75F4926C"/>
    <w:rsid w:val="76A8663B"/>
    <w:rsid w:val="76FA83CF"/>
    <w:rsid w:val="774E9464"/>
    <w:rsid w:val="77AD6E74"/>
    <w:rsid w:val="786CC3CC"/>
    <w:rsid w:val="788F92F5"/>
    <w:rsid w:val="78AD1E85"/>
    <w:rsid w:val="78C0B436"/>
    <w:rsid w:val="79444457"/>
    <w:rsid w:val="7997F2C3"/>
    <w:rsid w:val="79A1B4AE"/>
    <w:rsid w:val="79E22A5A"/>
    <w:rsid w:val="79FA670B"/>
    <w:rsid w:val="7A4BAEA0"/>
    <w:rsid w:val="7A8DEC8F"/>
    <w:rsid w:val="7AE781A2"/>
    <w:rsid w:val="7AED9339"/>
    <w:rsid w:val="7B09C0D5"/>
    <w:rsid w:val="7B2111EC"/>
    <w:rsid w:val="7B31646F"/>
    <w:rsid w:val="7B7CCE13"/>
    <w:rsid w:val="7BAE64D4"/>
    <w:rsid w:val="7BC2E59D"/>
    <w:rsid w:val="7CC09757"/>
    <w:rsid w:val="7DDACB5F"/>
    <w:rsid w:val="7EB263C4"/>
    <w:rsid w:val="7EDD266A"/>
    <w:rsid w:val="7EDE4B36"/>
    <w:rsid w:val="7F23E5DC"/>
    <w:rsid w:val="7F46B572"/>
    <w:rsid w:val="7FA7A609"/>
    <w:rsid w:val="7FBCA421"/>
    <w:rsid w:val="7FBDC210"/>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093184AA"/>
  <w15:docId w15:val="{9CEF28C2-9586-4332-8B94-3DDE911A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BA6"/>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091BA6"/>
    <w:pPr>
      <w:keepNext/>
      <w:numPr>
        <w:numId w:val="43"/>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091BA6"/>
    <w:pPr>
      <w:keepNext/>
      <w:numPr>
        <w:ilvl w:val="1"/>
        <w:numId w:val="43"/>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091BA6"/>
    <w:pPr>
      <w:numPr>
        <w:ilvl w:val="2"/>
        <w:numId w:val="43"/>
      </w:numPr>
      <w:spacing w:after="240"/>
      <w:outlineLvl w:val="2"/>
    </w:pPr>
  </w:style>
  <w:style w:type="paragraph" w:styleId="Heading4">
    <w:name w:val="heading 4"/>
    <w:basedOn w:val="Normal"/>
    <w:link w:val="Heading4Char"/>
    <w:qFormat/>
    <w:rsid w:val="00091BA6"/>
    <w:pPr>
      <w:numPr>
        <w:ilvl w:val="3"/>
        <w:numId w:val="43"/>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091BA6"/>
    <w:pPr>
      <w:numPr>
        <w:ilvl w:val="4"/>
        <w:numId w:val="43"/>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091BA6"/>
    <w:pPr>
      <w:numPr>
        <w:ilvl w:val="5"/>
        <w:numId w:val="43"/>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091BA6"/>
    <w:pPr>
      <w:numPr>
        <w:ilvl w:val="6"/>
        <w:numId w:val="43"/>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091BA6"/>
    <w:pPr>
      <w:numPr>
        <w:ilvl w:val="7"/>
        <w:numId w:val="43"/>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091BA6"/>
    <w:pPr>
      <w:numPr>
        <w:ilvl w:val="8"/>
        <w:numId w:val="4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91BA6"/>
    <w:pPr>
      <w:spacing w:after="240"/>
      <w:ind w:left="737"/>
    </w:pPr>
  </w:style>
  <w:style w:type="paragraph" w:styleId="TOC2">
    <w:name w:val="toc 2"/>
    <w:basedOn w:val="Normal"/>
    <w:next w:val="Normal"/>
    <w:uiPriority w:val="39"/>
    <w:rsid w:val="00091BA6"/>
    <w:pPr>
      <w:tabs>
        <w:tab w:val="right" w:pos="7938"/>
      </w:tabs>
      <w:spacing w:line="260" w:lineRule="atLeast"/>
      <w:ind w:left="737" w:right="1701" w:hanging="737"/>
    </w:pPr>
  </w:style>
  <w:style w:type="paragraph" w:styleId="TOC1">
    <w:name w:val="toc 1"/>
    <w:basedOn w:val="Normal"/>
    <w:next w:val="Normal"/>
    <w:uiPriority w:val="39"/>
    <w:rsid w:val="00091BA6"/>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91BA6"/>
    <w:pPr>
      <w:tabs>
        <w:tab w:val="right" w:pos="7938"/>
      </w:tabs>
      <w:spacing w:before="120"/>
      <w:ind w:right="1701"/>
    </w:pPr>
    <w:rPr>
      <w:b/>
    </w:rPr>
  </w:style>
  <w:style w:type="paragraph" w:customStyle="1" w:styleId="Indent3">
    <w:name w:val="Indent 3"/>
    <w:basedOn w:val="Normal"/>
    <w:rsid w:val="00091BA6"/>
    <w:pPr>
      <w:spacing w:after="240"/>
      <w:ind w:left="1474"/>
    </w:pPr>
  </w:style>
  <w:style w:type="paragraph" w:customStyle="1" w:styleId="SchedTitle">
    <w:name w:val="SchedTitle"/>
    <w:basedOn w:val="Normal"/>
    <w:next w:val="Normal"/>
    <w:rsid w:val="00091BA6"/>
    <w:pPr>
      <w:spacing w:after="240"/>
    </w:pPr>
    <w:rPr>
      <w:sz w:val="36"/>
    </w:rPr>
  </w:style>
  <w:style w:type="paragraph" w:customStyle="1" w:styleId="Indent4">
    <w:name w:val="Indent 4"/>
    <w:basedOn w:val="Normal"/>
    <w:rsid w:val="00091BA6"/>
    <w:pPr>
      <w:spacing w:after="240"/>
      <w:ind w:left="2211"/>
    </w:pPr>
  </w:style>
  <w:style w:type="paragraph" w:customStyle="1" w:styleId="Indent5">
    <w:name w:val="Indent 5"/>
    <w:basedOn w:val="Normal"/>
    <w:rsid w:val="00091BA6"/>
    <w:pPr>
      <w:spacing w:after="240"/>
      <w:ind w:left="2948"/>
    </w:pPr>
  </w:style>
  <w:style w:type="paragraph" w:styleId="Header">
    <w:name w:val="header"/>
    <w:basedOn w:val="Normal"/>
    <w:link w:val="HeaderChar"/>
    <w:uiPriority w:val="99"/>
    <w:rsid w:val="00091BA6"/>
    <w:rPr>
      <w:b/>
      <w:sz w:val="36"/>
    </w:rPr>
  </w:style>
  <w:style w:type="paragraph" w:styleId="Footer">
    <w:name w:val="footer"/>
    <w:basedOn w:val="Normal"/>
    <w:link w:val="FooterChar"/>
    <w:rsid w:val="00091BA6"/>
    <w:rPr>
      <w:sz w:val="16"/>
    </w:rPr>
  </w:style>
  <w:style w:type="character" w:customStyle="1" w:styleId="Choice">
    <w:name w:val="Choice"/>
    <w:rsid w:val="00091BA6"/>
    <w:rPr>
      <w:rFonts w:ascii="Arial" w:hAnsi="Arial"/>
      <w:b/>
      <w:noProof w:val="0"/>
      <w:sz w:val="18"/>
      <w:vertAlign w:val="baseline"/>
      <w:lang w:val="en-AU"/>
    </w:rPr>
  </w:style>
  <w:style w:type="paragraph" w:customStyle="1" w:styleId="Indent1">
    <w:name w:val="Indent 1"/>
    <w:basedOn w:val="Normal"/>
    <w:next w:val="Normal"/>
    <w:rsid w:val="00091BA6"/>
    <w:pPr>
      <w:spacing w:after="240"/>
      <w:ind w:left="737"/>
    </w:pPr>
  </w:style>
  <w:style w:type="character" w:styleId="FootnoteReference">
    <w:name w:val="footnote reference"/>
    <w:rsid w:val="00091BA6"/>
    <w:rPr>
      <w:vertAlign w:val="superscript"/>
    </w:rPr>
  </w:style>
  <w:style w:type="paragraph" w:customStyle="1" w:styleId="PrecNo">
    <w:name w:val="PrecNo"/>
    <w:basedOn w:val="Normal"/>
    <w:rsid w:val="00091BA6"/>
    <w:pPr>
      <w:spacing w:line="260" w:lineRule="atLeast"/>
      <w:ind w:left="142"/>
    </w:pPr>
    <w:rPr>
      <w:caps/>
      <w:spacing w:val="60"/>
      <w:sz w:val="28"/>
    </w:rPr>
  </w:style>
  <w:style w:type="paragraph" w:customStyle="1" w:styleId="PrecName">
    <w:name w:val="PrecName"/>
    <w:basedOn w:val="Normal"/>
    <w:rsid w:val="00091BA6"/>
    <w:pPr>
      <w:spacing w:after="240" w:line="260" w:lineRule="atLeast"/>
      <w:ind w:left="142"/>
    </w:pPr>
    <w:rPr>
      <w:rFonts w:ascii="Garamond" w:hAnsi="Garamond"/>
      <w:sz w:val="64"/>
    </w:rPr>
  </w:style>
  <w:style w:type="paragraph" w:customStyle="1" w:styleId="FPbullet">
    <w:name w:val="FPbullet"/>
    <w:basedOn w:val="Normal"/>
    <w:rsid w:val="00091BA6"/>
    <w:pPr>
      <w:spacing w:before="120" w:line="260" w:lineRule="atLeast"/>
      <w:ind w:left="624" w:right="-567" w:hanging="284"/>
    </w:pPr>
  </w:style>
  <w:style w:type="paragraph" w:customStyle="1" w:styleId="FPtext">
    <w:name w:val="FPtext"/>
    <w:basedOn w:val="Normal"/>
    <w:rsid w:val="00091BA6"/>
    <w:pPr>
      <w:spacing w:line="260" w:lineRule="atLeast"/>
      <w:ind w:left="624" w:right="-567"/>
    </w:pPr>
  </w:style>
  <w:style w:type="paragraph" w:customStyle="1" w:styleId="FStext">
    <w:name w:val="FStext"/>
    <w:basedOn w:val="Normal"/>
    <w:rsid w:val="00091BA6"/>
    <w:pPr>
      <w:spacing w:after="120" w:line="260" w:lineRule="atLeast"/>
      <w:ind w:left="737"/>
    </w:pPr>
  </w:style>
  <w:style w:type="paragraph" w:customStyle="1" w:styleId="FSbullet">
    <w:name w:val="FSbullet"/>
    <w:basedOn w:val="Normal"/>
    <w:rsid w:val="00091BA6"/>
    <w:pPr>
      <w:spacing w:after="120" w:line="260" w:lineRule="atLeast"/>
      <w:ind w:left="737" w:hanging="510"/>
    </w:pPr>
  </w:style>
  <w:style w:type="paragraph" w:customStyle="1" w:styleId="CoverText">
    <w:name w:val="CoverText"/>
    <w:basedOn w:val="FPtext"/>
    <w:rsid w:val="00091BA6"/>
    <w:pPr>
      <w:ind w:left="57" w:right="0"/>
    </w:pPr>
  </w:style>
  <w:style w:type="paragraph" w:customStyle="1" w:styleId="FScheck1">
    <w:name w:val="FScheck1"/>
    <w:basedOn w:val="Normal"/>
    <w:rsid w:val="00091BA6"/>
    <w:pPr>
      <w:spacing w:before="60" w:after="60" w:line="260" w:lineRule="atLeast"/>
      <w:ind w:left="425" w:hanging="425"/>
    </w:pPr>
  </w:style>
  <w:style w:type="paragraph" w:customStyle="1" w:styleId="FScheckNoYes">
    <w:name w:val="FScheckNoYes"/>
    <w:basedOn w:val="FScheck1"/>
    <w:rsid w:val="00091BA6"/>
    <w:pPr>
      <w:ind w:left="0" w:firstLine="0"/>
    </w:pPr>
  </w:style>
  <w:style w:type="paragraph" w:customStyle="1" w:styleId="FScheck2">
    <w:name w:val="FScheck2"/>
    <w:basedOn w:val="Normal"/>
    <w:rsid w:val="00091BA6"/>
    <w:pPr>
      <w:spacing w:before="60" w:after="60" w:line="260" w:lineRule="atLeast"/>
      <w:ind w:left="850" w:hanging="425"/>
    </w:pPr>
  </w:style>
  <w:style w:type="paragraph" w:customStyle="1" w:styleId="FScheck3">
    <w:name w:val="FScheck3"/>
    <w:basedOn w:val="Normal"/>
    <w:rsid w:val="00091BA6"/>
    <w:pPr>
      <w:spacing w:before="60" w:after="60" w:line="260" w:lineRule="atLeast"/>
      <w:ind w:left="1276" w:hanging="425"/>
    </w:pPr>
  </w:style>
  <w:style w:type="paragraph" w:customStyle="1" w:styleId="FScheckbullet">
    <w:name w:val="FScheckbullet"/>
    <w:basedOn w:val="FScheck1"/>
    <w:rsid w:val="00091BA6"/>
    <w:pPr>
      <w:ind w:left="709" w:hanging="284"/>
    </w:pPr>
  </w:style>
  <w:style w:type="paragraph" w:customStyle="1" w:styleId="Details">
    <w:name w:val="Details"/>
    <w:basedOn w:val="Normal"/>
    <w:next w:val="DetailsFollower"/>
    <w:rsid w:val="00091BA6"/>
    <w:pPr>
      <w:spacing w:before="120" w:after="120" w:line="260" w:lineRule="atLeast"/>
    </w:pPr>
  </w:style>
  <w:style w:type="paragraph" w:customStyle="1" w:styleId="DetailsFollower">
    <w:name w:val="DetailsFollower"/>
    <w:basedOn w:val="Normal"/>
    <w:rsid w:val="00091BA6"/>
    <w:pPr>
      <w:spacing w:before="120" w:after="120" w:line="260" w:lineRule="atLeast"/>
    </w:pPr>
  </w:style>
  <w:style w:type="paragraph" w:customStyle="1" w:styleId="PrecNameCover">
    <w:name w:val="PrecNameCover"/>
    <w:basedOn w:val="PrecName"/>
    <w:next w:val="Normal"/>
    <w:rsid w:val="00091BA6"/>
    <w:pPr>
      <w:ind w:left="57"/>
    </w:pPr>
  </w:style>
  <w:style w:type="paragraph" w:styleId="FootnoteText">
    <w:name w:val="footnote text"/>
    <w:aliases w:val="Car"/>
    <w:basedOn w:val="Normal"/>
    <w:link w:val="FootnoteTextChar"/>
    <w:rsid w:val="00091BA6"/>
    <w:pPr>
      <w:spacing w:after="60"/>
      <w:ind w:left="284" w:hanging="284"/>
    </w:pPr>
    <w:rPr>
      <w:sz w:val="18"/>
    </w:rPr>
  </w:style>
  <w:style w:type="paragraph" w:customStyle="1" w:styleId="FPdisclaimer">
    <w:name w:val="FPdisclaimer"/>
    <w:basedOn w:val="Header"/>
    <w:rsid w:val="00091BA6"/>
    <w:pPr>
      <w:framePr w:w="5676" w:hSpace="181" w:wrap="around" w:vAnchor="page" w:hAnchor="page" w:x="5416" w:y="13467"/>
      <w:spacing w:line="260" w:lineRule="atLeast"/>
    </w:pPr>
    <w:rPr>
      <w:sz w:val="20"/>
    </w:rPr>
  </w:style>
  <w:style w:type="paragraph" w:customStyle="1" w:styleId="Headersub">
    <w:name w:val="Header sub"/>
    <w:basedOn w:val="Normal"/>
    <w:rsid w:val="00091BA6"/>
    <w:pPr>
      <w:spacing w:after="1240"/>
    </w:pPr>
    <w:rPr>
      <w:sz w:val="36"/>
    </w:rPr>
  </w:style>
  <w:style w:type="paragraph" w:customStyle="1" w:styleId="Indent6">
    <w:name w:val="Indent 6"/>
    <w:basedOn w:val="Normal"/>
    <w:rsid w:val="00091BA6"/>
    <w:pPr>
      <w:spacing w:after="240"/>
      <w:ind w:left="3686"/>
    </w:pPr>
  </w:style>
  <w:style w:type="paragraph" w:customStyle="1" w:styleId="FScheck1NoYes">
    <w:name w:val="FScheck1NoYes"/>
    <w:rsid w:val="00091BA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91BA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91BA6"/>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91BA6"/>
    <w:pPr>
      <w:spacing w:after="240"/>
    </w:pPr>
  </w:style>
  <w:style w:type="paragraph" w:customStyle="1" w:styleId="NormalDeed">
    <w:name w:val="Normal Deed"/>
    <w:basedOn w:val="Normal"/>
    <w:link w:val="NormalDeedChar"/>
    <w:rsid w:val="00091BA6"/>
    <w:pPr>
      <w:spacing w:after="240"/>
    </w:pPr>
  </w:style>
  <w:style w:type="paragraph" w:customStyle="1" w:styleId="PartHeading">
    <w:name w:val="Part Heading"/>
    <w:basedOn w:val="Normal"/>
    <w:next w:val="Normal"/>
    <w:uiPriority w:val="3"/>
    <w:rsid w:val="00091BA6"/>
    <w:pPr>
      <w:numPr>
        <w:numId w:val="16"/>
      </w:numPr>
      <w:spacing w:before="240" w:after="240"/>
      <w:ind w:left="0"/>
    </w:pPr>
    <w:rPr>
      <w:b/>
      <w:sz w:val="28"/>
    </w:rPr>
  </w:style>
  <w:style w:type="paragraph" w:customStyle="1" w:styleId="SchedH1">
    <w:name w:val="SchedH1"/>
    <w:basedOn w:val="Normal"/>
    <w:next w:val="SchedH2"/>
    <w:uiPriority w:val="6"/>
    <w:rsid w:val="00091BA6"/>
    <w:pPr>
      <w:keepNext/>
      <w:numPr>
        <w:ilvl w:val="1"/>
        <w:numId w:val="4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91BA6"/>
    <w:pPr>
      <w:keepNext/>
      <w:numPr>
        <w:ilvl w:val="2"/>
        <w:numId w:val="46"/>
      </w:numPr>
      <w:spacing w:before="120" w:after="120"/>
    </w:pPr>
    <w:rPr>
      <w:b/>
      <w:sz w:val="22"/>
    </w:rPr>
  </w:style>
  <w:style w:type="paragraph" w:customStyle="1" w:styleId="SchedH3">
    <w:name w:val="SchedH3"/>
    <w:basedOn w:val="Normal"/>
    <w:uiPriority w:val="6"/>
    <w:rsid w:val="00091BA6"/>
    <w:pPr>
      <w:numPr>
        <w:ilvl w:val="3"/>
        <w:numId w:val="46"/>
      </w:numPr>
      <w:spacing w:after="240"/>
    </w:pPr>
  </w:style>
  <w:style w:type="paragraph" w:customStyle="1" w:styleId="SchedH4">
    <w:name w:val="SchedH4"/>
    <w:basedOn w:val="Normal"/>
    <w:uiPriority w:val="6"/>
    <w:rsid w:val="00091BA6"/>
    <w:pPr>
      <w:numPr>
        <w:ilvl w:val="4"/>
        <w:numId w:val="46"/>
      </w:numPr>
      <w:spacing w:after="240"/>
    </w:pPr>
  </w:style>
  <w:style w:type="paragraph" w:customStyle="1" w:styleId="SchedH5">
    <w:name w:val="SchedH5"/>
    <w:basedOn w:val="Normal"/>
    <w:uiPriority w:val="6"/>
    <w:rsid w:val="00091BA6"/>
    <w:pPr>
      <w:numPr>
        <w:ilvl w:val="5"/>
        <w:numId w:val="46"/>
      </w:numPr>
      <w:spacing w:after="240"/>
    </w:pPr>
  </w:style>
  <w:style w:type="character" w:styleId="PageNumber">
    <w:name w:val="page number"/>
    <w:basedOn w:val="DefaultParagraphFont"/>
    <w:rsid w:val="00091BA6"/>
  </w:style>
  <w:style w:type="numbering" w:styleId="111111">
    <w:name w:val="Outline List 2"/>
    <w:basedOn w:val="NoList"/>
    <w:rsid w:val="00091BA6"/>
    <w:pPr>
      <w:numPr>
        <w:numId w:val="1"/>
      </w:numPr>
    </w:pPr>
  </w:style>
  <w:style w:type="numbering" w:styleId="1ai">
    <w:name w:val="Outline List 1"/>
    <w:basedOn w:val="NoList"/>
    <w:rsid w:val="00091BA6"/>
    <w:pPr>
      <w:numPr>
        <w:numId w:val="2"/>
      </w:numPr>
    </w:pPr>
  </w:style>
  <w:style w:type="numbering" w:styleId="ArticleSection">
    <w:name w:val="Outline List 3"/>
    <w:basedOn w:val="NoList"/>
    <w:rsid w:val="00091BA6"/>
    <w:pPr>
      <w:numPr>
        <w:numId w:val="3"/>
      </w:numPr>
    </w:pPr>
  </w:style>
  <w:style w:type="paragraph" w:styleId="BalloonText">
    <w:name w:val="Balloon Text"/>
    <w:basedOn w:val="Normal"/>
    <w:link w:val="BalloonTextChar"/>
    <w:rsid w:val="00091BA6"/>
    <w:rPr>
      <w:rFonts w:ascii="Tahoma" w:hAnsi="Tahoma" w:cs="Tahoma"/>
      <w:sz w:val="16"/>
      <w:szCs w:val="16"/>
    </w:rPr>
  </w:style>
  <w:style w:type="character" w:customStyle="1" w:styleId="BalloonTextChar">
    <w:name w:val="Balloon Text Char"/>
    <w:link w:val="BalloonText"/>
    <w:rsid w:val="00091BA6"/>
    <w:rPr>
      <w:rFonts w:ascii="Tahoma" w:hAnsi="Tahoma" w:cs="Tahoma"/>
      <w:sz w:val="16"/>
      <w:szCs w:val="16"/>
      <w:lang w:eastAsia="en-US"/>
    </w:rPr>
  </w:style>
  <w:style w:type="paragraph" w:styleId="Bibliography">
    <w:name w:val="Bibliography"/>
    <w:basedOn w:val="Normal"/>
    <w:next w:val="Normal"/>
    <w:uiPriority w:val="37"/>
    <w:semiHidden/>
    <w:unhideWhenUsed/>
    <w:rsid w:val="00091BA6"/>
  </w:style>
  <w:style w:type="paragraph" w:styleId="BlockText">
    <w:name w:val="Block Text"/>
    <w:basedOn w:val="Normal"/>
    <w:rsid w:val="00091BA6"/>
    <w:pPr>
      <w:spacing w:after="120"/>
      <w:ind w:left="1440" w:right="1440"/>
    </w:pPr>
  </w:style>
  <w:style w:type="paragraph" w:styleId="BodyText2">
    <w:name w:val="Body Text 2"/>
    <w:basedOn w:val="Normal"/>
    <w:link w:val="BodyText2Char"/>
    <w:rsid w:val="00091BA6"/>
    <w:pPr>
      <w:spacing w:after="120" w:line="480" w:lineRule="auto"/>
    </w:pPr>
  </w:style>
  <w:style w:type="character" w:customStyle="1" w:styleId="BodyText2Char">
    <w:name w:val="Body Text 2 Char"/>
    <w:link w:val="BodyText2"/>
    <w:rsid w:val="00091BA6"/>
    <w:rPr>
      <w:rFonts w:ascii="Arial" w:hAnsi="Arial" w:cs="Arial"/>
      <w:lang w:eastAsia="en-US"/>
    </w:rPr>
  </w:style>
  <w:style w:type="paragraph" w:styleId="BodyText3">
    <w:name w:val="Body Text 3"/>
    <w:basedOn w:val="Normal"/>
    <w:link w:val="BodyText3Char"/>
    <w:rsid w:val="00091BA6"/>
    <w:pPr>
      <w:spacing w:after="120"/>
    </w:pPr>
    <w:rPr>
      <w:sz w:val="16"/>
      <w:szCs w:val="16"/>
    </w:rPr>
  </w:style>
  <w:style w:type="character" w:customStyle="1" w:styleId="BodyText3Char">
    <w:name w:val="Body Text 3 Char"/>
    <w:link w:val="BodyText3"/>
    <w:rsid w:val="00091BA6"/>
    <w:rPr>
      <w:rFonts w:ascii="Arial" w:hAnsi="Arial" w:cs="Arial"/>
      <w:sz w:val="16"/>
      <w:szCs w:val="16"/>
      <w:lang w:eastAsia="en-US"/>
    </w:rPr>
  </w:style>
  <w:style w:type="paragraph" w:styleId="BodyTextFirstIndent">
    <w:name w:val="Body Text First Indent"/>
    <w:basedOn w:val="BodyText"/>
    <w:link w:val="BodyTextFirstIndentChar"/>
    <w:rsid w:val="00091BA6"/>
    <w:pPr>
      <w:spacing w:after="120"/>
      <w:ind w:firstLine="210"/>
    </w:pPr>
  </w:style>
  <w:style w:type="character" w:customStyle="1" w:styleId="BodyTextChar">
    <w:name w:val="Body Text Char"/>
    <w:link w:val="BodyText"/>
    <w:rsid w:val="00091BA6"/>
    <w:rPr>
      <w:rFonts w:ascii="Arial" w:hAnsi="Arial" w:cs="Arial"/>
      <w:lang w:eastAsia="en-US"/>
    </w:rPr>
  </w:style>
  <w:style w:type="character" w:customStyle="1" w:styleId="BodyTextFirstIndentChar">
    <w:name w:val="Body Text First Indent Char"/>
    <w:basedOn w:val="BodyTextChar"/>
    <w:link w:val="BodyTextFirstIndent"/>
    <w:rsid w:val="00091BA6"/>
    <w:rPr>
      <w:rFonts w:ascii="Arial" w:hAnsi="Arial" w:cs="Arial"/>
      <w:lang w:eastAsia="en-US"/>
    </w:rPr>
  </w:style>
  <w:style w:type="paragraph" w:styleId="BodyTextIndent">
    <w:name w:val="Body Text Indent"/>
    <w:basedOn w:val="Normal"/>
    <w:link w:val="BodyTextIndentChar"/>
    <w:rsid w:val="00091BA6"/>
    <w:pPr>
      <w:spacing w:after="120"/>
      <w:ind w:left="283"/>
    </w:pPr>
  </w:style>
  <w:style w:type="character" w:customStyle="1" w:styleId="BodyTextIndentChar">
    <w:name w:val="Body Text Indent Char"/>
    <w:link w:val="BodyTextIndent"/>
    <w:rsid w:val="00091BA6"/>
    <w:rPr>
      <w:rFonts w:ascii="Arial" w:hAnsi="Arial" w:cs="Arial"/>
      <w:lang w:eastAsia="en-US"/>
    </w:rPr>
  </w:style>
  <w:style w:type="paragraph" w:styleId="BodyTextFirstIndent2">
    <w:name w:val="Body Text First Indent 2"/>
    <w:basedOn w:val="BodyTextIndent"/>
    <w:link w:val="BodyTextFirstIndent2Char"/>
    <w:rsid w:val="00091BA6"/>
    <w:pPr>
      <w:ind w:firstLine="210"/>
    </w:pPr>
  </w:style>
  <w:style w:type="character" w:customStyle="1" w:styleId="BodyTextFirstIndent2Char">
    <w:name w:val="Body Text First Indent 2 Char"/>
    <w:basedOn w:val="BodyTextIndentChar"/>
    <w:link w:val="BodyTextFirstIndent2"/>
    <w:rsid w:val="00091BA6"/>
    <w:rPr>
      <w:rFonts w:ascii="Arial" w:hAnsi="Arial" w:cs="Arial"/>
      <w:lang w:eastAsia="en-US"/>
    </w:rPr>
  </w:style>
  <w:style w:type="paragraph" w:styleId="BodyTextIndent2">
    <w:name w:val="Body Text Indent 2"/>
    <w:basedOn w:val="Normal"/>
    <w:link w:val="BodyTextIndent2Char"/>
    <w:rsid w:val="00091BA6"/>
    <w:pPr>
      <w:spacing w:after="120" w:line="480" w:lineRule="auto"/>
      <w:ind w:left="283"/>
    </w:pPr>
  </w:style>
  <w:style w:type="character" w:customStyle="1" w:styleId="BodyTextIndent2Char">
    <w:name w:val="Body Text Indent 2 Char"/>
    <w:link w:val="BodyTextIndent2"/>
    <w:rsid w:val="00091BA6"/>
    <w:rPr>
      <w:rFonts w:ascii="Arial" w:hAnsi="Arial" w:cs="Arial"/>
      <w:lang w:eastAsia="en-US"/>
    </w:rPr>
  </w:style>
  <w:style w:type="paragraph" w:styleId="BodyTextIndent3">
    <w:name w:val="Body Text Indent 3"/>
    <w:basedOn w:val="Normal"/>
    <w:link w:val="BodyTextIndent3Char"/>
    <w:rsid w:val="00091BA6"/>
    <w:pPr>
      <w:spacing w:after="120"/>
      <w:ind w:left="283"/>
    </w:pPr>
    <w:rPr>
      <w:sz w:val="16"/>
      <w:szCs w:val="16"/>
    </w:rPr>
  </w:style>
  <w:style w:type="character" w:customStyle="1" w:styleId="BodyTextIndent3Char">
    <w:name w:val="Body Text Indent 3 Char"/>
    <w:link w:val="BodyTextIndent3"/>
    <w:rsid w:val="00091BA6"/>
    <w:rPr>
      <w:rFonts w:ascii="Arial" w:hAnsi="Arial" w:cs="Arial"/>
      <w:sz w:val="16"/>
      <w:szCs w:val="16"/>
      <w:lang w:eastAsia="en-US"/>
    </w:rPr>
  </w:style>
  <w:style w:type="character" w:styleId="BookTitle">
    <w:name w:val="Book Title"/>
    <w:uiPriority w:val="33"/>
    <w:qFormat/>
    <w:rsid w:val="00091BA6"/>
    <w:rPr>
      <w:b/>
      <w:bCs/>
      <w:smallCaps/>
      <w:spacing w:val="5"/>
    </w:rPr>
  </w:style>
  <w:style w:type="paragraph" w:styleId="Caption">
    <w:name w:val="caption"/>
    <w:basedOn w:val="Normal"/>
    <w:next w:val="Normal"/>
    <w:unhideWhenUsed/>
    <w:qFormat/>
    <w:rsid w:val="00091BA6"/>
    <w:rPr>
      <w:b/>
      <w:bCs/>
    </w:rPr>
  </w:style>
  <w:style w:type="paragraph" w:styleId="Closing">
    <w:name w:val="Closing"/>
    <w:basedOn w:val="Normal"/>
    <w:link w:val="ClosingChar"/>
    <w:rsid w:val="00091BA6"/>
    <w:pPr>
      <w:ind w:left="4252"/>
    </w:pPr>
  </w:style>
  <w:style w:type="character" w:customStyle="1" w:styleId="ClosingChar">
    <w:name w:val="Closing Char"/>
    <w:link w:val="Closing"/>
    <w:rsid w:val="00091BA6"/>
    <w:rPr>
      <w:rFonts w:ascii="Arial" w:hAnsi="Arial" w:cs="Arial"/>
      <w:lang w:eastAsia="en-US"/>
    </w:rPr>
  </w:style>
  <w:style w:type="table" w:styleId="ColorfulGrid">
    <w:name w:val="Colorful Grid"/>
    <w:basedOn w:val="TableNormal"/>
    <w:uiPriority w:val="73"/>
    <w:rsid w:val="00091BA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91BA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91BA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91BA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91BA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91BA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91BA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91BA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91BA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91BA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91BA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91BA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91BA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91BA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91BA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91BA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91BA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91BA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91BA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91BA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91BA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91BA6"/>
    <w:rPr>
      <w:sz w:val="16"/>
      <w:szCs w:val="16"/>
    </w:rPr>
  </w:style>
  <w:style w:type="paragraph" w:styleId="CommentText">
    <w:name w:val="annotation text"/>
    <w:basedOn w:val="Normal"/>
    <w:link w:val="CommentTextChar"/>
    <w:uiPriority w:val="99"/>
    <w:rsid w:val="00091BA6"/>
  </w:style>
  <w:style w:type="character" w:customStyle="1" w:styleId="CommentTextChar">
    <w:name w:val="Comment Text Char"/>
    <w:link w:val="CommentText"/>
    <w:uiPriority w:val="99"/>
    <w:rsid w:val="00091BA6"/>
    <w:rPr>
      <w:rFonts w:ascii="Arial" w:hAnsi="Arial" w:cs="Arial"/>
      <w:lang w:eastAsia="en-US"/>
    </w:rPr>
  </w:style>
  <w:style w:type="paragraph" w:styleId="CommentSubject">
    <w:name w:val="annotation subject"/>
    <w:basedOn w:val="CommentText"/>
    <w:next w:val="CommentText"/>
    <w:link w:val="CommentSubjectChar"/>
    <w:rsid w:val="00091BA6"/>
    <w:rPr>
      <w:b/>
      <w:bCs/>
    </w:rPr>
  </w:style>
  <w:style w:type="character" w:customStyle="1" w:styleId="CommentSubjectChar">
    <w:name w:val="Comment Subject Char"/>
    <w:link w:val="CommentSubject"/>
    <w:rsid w:val="00091BA6"/>
    <w:rPr>
      <w:rFonts w:ascii="Arial" w:hAnsi="Arial" w:cs="Arial"/>
      <w:b/>
      <w:bCs/>
      <w:lang w:eastAsia="en-US"/>
    </w:rPr>
  </w:style>
  <w:style w:type="table" w:styleId="DarkList">
    <w:name w:val="Dark List"/>
    <w:basedOn w:val="TableNormal"/>
    <w:uiPriority w:val="70"/>
    <w:rsid w:val="00091BA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91BA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91BA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91BA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91BA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91BA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91BA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91BA6"/>
  </w:style>
  <w:style w:type="character" w:customStyle="1" w:styleId="DateChar">
    <w:name w:val="Date Char"/>
    <w:link w:val="Date"/>
    <w:rsid w:val="00091BA6"/>
    <w:rPr>
      <w:rFonts w:ascii="Arial" w:hAnsi="Arial" w:cs="Arial"/>
      <w:lang w:eastAsia="en-US"/>
    </w:rPr>
  </w:style>
  <w:style w:type="paragraph" w:styleId="DocumentMap">
    <w:name w:val="Document Map"/>
    <w:basedOn w:val="Normal"/>
    <w:link w:val="DocumentMapChar"/>
    <w:rsid w:val="00091BA6"/>
    <w:rPr>
      <w:rFonts w:ascii="Tahoma" w:hAnsi="Tahoma" w:cs="Tahoma"/>
      <w:sz w:val="16"/>
      <w:szCs w:val="16"/>
    </w:rPr>
  </w:style>
  <w:style w:type="character" w:customStyle="1" w:styleId="DocumentMapChar">
    <w:name w:val="Document Map Char"/>
    <w:link w:val="DocumentMap"/>
    <w:rsid w:val="00091BA6"/>
    <w:rPr>
      <w:rFonts w:ascii="Tahoma" w:hAnsi="Tahoma" w:cs="Tahoma"/>
      <w:sz w:val="16"/>
      <w:szCs w:val="16"/>
      <w:lang w:eastAsia="en-US"/>
    </w:rPr>
  </w:style>
  <w:style w:type="paragraph" w:styleId="E-mailSignature">
    <w:name w:val="E-mail Signature"/>
    <w:basedOn w:val="Normal"/>
    <w:link w:val="E-mailSignatureChar"/>
    <w:rsid w:val="00091BA6"/>
  </w:style>
  <w:style w:type="character" w:customStyle="1" w:styleId="E-mailSignatureChar">
    <w:name w:val="E-mail Signature Char"/>
    <w:link w:val="E-mailSignature"/>
    <w:rsid w:val="00091BA6"/>
    <w:rPr>
      <w:rFonts w:ascii="Arial" w:hAnsi="Arial" w:cs="Arial"/>
      <w:lang w:eastAsia="en-US"/>
    </w:rPr>
  </w:style>
  <w:style w:type="character" w:styleId="Emphasis">
    <w:name w:val="Emphasis"/>
    <w:qFormat/>
    <w:rsid w:val="00091BA6"/>
    <w:rPr>
      <w:i/>
      <w:iCs/>
    </w:rPr>
  </w:style>
  <w:style w:type="character" w:styleId="EndnoteReference">
    <w:name w:val="endnote reference"/>
    <w:rsid w:val="00091BA6"/>
    <w:rPr>
      <w:vertAlign w:val="superscript"/>
    </w:rPr>
  </w:style>
  <w:style w:type="paragraph" w:styleId="EndnoteText">
    <w:name w:val="endnote text"/>
    <w:basedOn w:val="Normal"/>
    <w:link w:val="EndnoteTextChar"/>
    <w:rsid w:val="00091BA6"/>
  </w:style>
  <w:style w:type="character" w:customStyle="1" w:styleId="EndnoteTextChar">
    <w:name w:val="Endnote Text Char"/>
    <w:link w:val="EndnoteText"/>
    <w:rsid w:val="00091BA6"/>
    <w:rPr>
      <w:rFonts w:ascii="Arial" w:hAnsi="Arial" w:cs="Arial"/>
      <w:lang w:eastAsia="en-US"/>
    </w:rPr>
  </w:style>
  <w:style w:type="paragraph" w:styleId="EnvelopeAddress">
    <w:name w:val="envelope address"/>
    <w:basedOn w:val="Normal"/>
    <w:rsid w:val="00091BA6"/>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91BA6"/>
    <w:rPr>
      <w:rFonts w:ascii="Cambria" w:eastAsia="SimSun" w:hAnsi="Cambria" w:cs="Times New Roman"/>
    </w:rPr>
  </w:style>
  <w:style w:type="character" w:styleId="FollowedHyperlink">
    <w:name w:val="FollowedHyperlink"/>
    <w:rsid w:val="00091BA6"/>
    <w:rPr>
      <w:color w:val="800080"/>
      <w:u w:val="single"/>
    </w:rPr>
  </w:style>
  <w:style w:type="character" w:styleId="HTMLAcronym">
    <w:name w:val="HTML Acronym"/>
    <w:rsid w:val="00091BA6"/>
  </w:style>
  <w:style w:type="paragraph" w:styleId="HTMLAddress">
    <w:name w:val="HTML Address"/>
    <w:basedOn w:val="Normal"/>
    <w:link w:val="HTMLAddressChar"/>
    <w:rsid w:val="00091BA6"/>
    <w:rPr>
      <w:i/>
      <w:iCs/>
    </w:rPr>
  </w:style>
  <w:style w:type="character" w:customStyle="1" w:styleId="HTMLAddressChar">
    <w:name w:val="HTML Address Char"/>
    <w:link w:val="HTMLAddress"/>
    <w:rsid w:val="00091BA6"/>
    <w:rPr>
      <w:rFonts w:ascii="Arial" w:hAnsi="Arial" w:cs="Arial"/>
      <w:i/>
      <w:iCs/>
      <w:lang w:eastAsia="en-US"/>
    </w:rPr>
  </w:style>
  <w:style w:type="character" w:styleId="HTMLCite">
    <w:name w:val="HTML Cite"/>
    <w:rsid w:val="00091BA6"/>
    <w:rPr>
      <w:i/>
      <w:iCs/>
    </w:rPr>
  </w:style>
  <w:style w:type="character" w:styleId="HTMLCode">
    <w:name w:val="HTML Code"/>
    <w:rsid w:val="00091BA6"/>
    <w:rPr>
      <w:rFonts w:ascii="Courier New" w:hAnsi="Courier New" w:cs="Courier New"/>
      <w:sz w:val="20"/>
      <w:szCs w:val="20"/>
    </w:rPr>
  </w:style>
  <w:style w:type="character" w:styleId="HTMLDefinition">
    <w:name w:val="HTML Definition"/>
    <w:rsid w:val="00091BA6"/>
    <w:rPr>
      <w:i/>
      <w:iCs/>
    </w:rPr>
  </w:style>
  <w:style w:type="character" w:styleId="HTMLKeyboard">
    <w:name w:val="HTML Keyboard"/>
    <w:rsid w:val="00091BA6"/>
    <w:rPr>
      <w:rFonts w:ascii="Courier New" w:hAnsi="Courier New" w:cs="Courier New"/>
      <w:sz w:val="20"/>
      <w:szCs w:val="20"/>
    </w:rPr>
  </w:style>
  <w:style w:type="paragraph" w:styleId="HTMLPreformatted">
    <w:name w:val="HTML Preformatted"/>
    <w:basedOn w:val="Normal"/>
    <w:link w:val="HTMLPreformattedChar"/>
    <w:rsid w:val="00091BA6"/>
    <w:rPr>
      <w:rFonts w:ascii="Courier New" w:hAnsi="Courier New" w:cs="Courier New"/>
    </w:rPr>
  </w:style>
  <w:style w:type="character" w:customStyle="1" w:styleId="HTMLPreformattedChar">
    <w:name w:val="HTML Preformatted Char"/>
    <w:link w:val="HTMLPreformatted"/>
    <w:rsid w:val="00091BA6"/>
    <w:rPr>
      <w:rFonts w:ascii="Courier New" w:hAnsi="Courier New" w:cs="Courier New"/>
      <w:lang w:eastAsia="en-US"/>
    </w:rPr>
  </w:style>
  <w:style w:type="character" w:styleId="HTMLSample">
    <w:name w:val="HTML Sample"/>
    <w:rsid w:val="00091BA6"/>
    <w:rPr>
      <w:rFonts w:ascii="Courier New" w:hAnsi="Courier New" w:cs="Courier New"/>
    </w:rPr>
  </w:style>
  <w:style w:type="character" w:styleId="HTMLTypewriter">
    <w:name w:val="HTML Typewriter"/>
    <w:rsid w:val="00091BA6"/>
    <w:rPr>
      <w:rFonts w:ascii="Courier New" w:hAnsi="Courier New" w:cs="Courier New"/>
      <w:sz w:val="20"/>
      <w:szCs w:val="20"/>
    </w:rPr>
  </w:style>
  <w:style w:type="character" w:styleId="HTMLVariable">
    <w:name w:val="HTML Variable"/>
    <w:rsid w:val="00091BA6"/>
    <w:rPr>
      <w:i/>
      <w:iCs/>
    </w:rPr>
  </w:style>
  <w:style w:type="character" w:styleId="Hyperlink">
    <w:name w:val="Hyperlink"/>
    <w:rsid w:val="00091BA6"/>
    <w:rPr>
      <w:color w:val="0000FF"/>
      <w:u w:val="single"/>
    </w:rPr>
  </w:style>
  <w:style w:type="paragraph" w:styleId="Index1">
    <w:name w:val="index 1"/>
    <w:basedOn w:val="Normal"/>
    <w:next w:val="Normal"/>
    <w:autoRedefine/>
    <w:rsid w:val="00091BA6"/>
    <w:pPr>
      <w:ind w:left="200" w:hanging="200"/>
    </w:pPr>
  </w:style>
  <w:style w:type="paragraph" w:styleId="Index2">
    <w:name w:val="index 2"/>
    <w:basedOn w:val="Normal"/>
    <w:next w:val="Normal"/>
    <w:autoRedefine/>
    <w:rsid w:val="00091BA6"/>
    <w:pPr>
      <w:ind w:left="400" w:hanging="200"/>
    </w:pPr>
  </w:style>
  <w:style w:type="paragraph" w:styleId="Index3">
    <w:name w:val="index 3"/>
    <w:basedOn w:val="Normal"/>
    <w:next w:val="Normal"/>
    <w:autoRedefine/>
    <w:rsid w:val="00091BA6"/>
    <w:pPr>
      <w:ind w:left="600" w:hanging="200"/>
    </w:pPr>
  </w:style>
  <w:style w:type="paragraph" w:styleId="Index4">
    <w:name w:val="index 4"/>
    <w:basedOn w:val="Normal"/>
    <w:next w:val="Normal"/>
    <w:autoRedefine/>
    <w:rsid w:val="00091BA6"/>
    <w:pPr>
      <w:ind w:left="800" w:hanging="200"/>
    </w:pPr>
  </w:style>
  <w:style w:type="paragraph" w:styleId="Index5">
    <w:name w:val="index 5"/>
    <w:basedOn w:val="Normal"/>
    <w:next w:val="Normal"/>
    <w:autoRedefine/>
    <w:rsid w:val="00091BA6"/>
    <w:pPr>
      <w:ind w:left="1000" w:hanging="200"/>
    </w:pPr>
  </w:style>
  <w:style w:type="paragraph" w:styleId="Index6">
    <w:name w:val="index 6"/>
    <w:basedOn w:val="Normal"/>
    <w:next w:val="Normal"/>
    <w:autoRedefine/>
    <w:rsid w:val="00091BA6"/>
    <w:pPr>
      <w:ind w:left="1200" w:hanging="200"/>
    </w:pPr>
  </w:style>
  <w:style w:type="paragraph" w:styleId="Index7">
    <w:name w:val="index 7"/>
    <w:basedOn w:val="Normal"/>
    <w:next w:val="Normal"/>
    <w:autoRedefine/>
    <w:rsid w:val="00091BA6"/>
    <w:pPr>
      <w:ind w:left="1400" w:hanging="200"/>
    </w:pPr>
  </w:style>
  <w:style w:type="paragraph" w:styleId="Index8">
    <w:name w:val="index 8"/>
    <w:basedOn w:val="Normal"/>
    <w:next w:val="Normal"/>
    <w:autoRedefine/>
    <w:rsid w:val="00091BA6"/>
    <w:pPr>
      <w:ind w:left="1600" w:hanging="200"/>
    </w:pPr>
  </w:style>
  <w:style w:type="paragraph" w:styleId="Index9">
    <w:name w:val="index 9"/>
    <w:basedOn w:val="Normal"/>
    <w:next w:val="Normal"/>
    <w:autoRedefine/>
    <w:rsid w:val="00091BA6"/>
    <w:pPr>
      <w:ind w:left="1800" w:hanging="200"/>
    </w:pPr>
  </w:style>
  <w:style w:type="paragraph" w:styleId="IndexHeading">
    <w:name w:val="index heading"/>
    <w:basedOn w:val="Normal"/>
    <w:next w:val="Index1"/>
    <w:rsid w:val="00091BA6"/>
    <w:rPr>
      <w:rFonts w:ascii="Cambria" w:eastAsia="SimSun" w:hAnsi="Cambria" w:cs="Times New Roman"/>
      <w:b/>
      <w:bCs/>
    </w:rPr>
  </w:style>
  <w:style w:type="character" w:styleId="IntenseEmphasis">
    <w:name w:val="Intense Emphasis"/>
    <w:uiPriority w:val="21"/>
    <w:qFormat/>
    <w:rsid w:val="00091BA6"/>
    <w:rPr>
      <w:b/>
      <w:bCs/>
      <w:i/>
      <w:iCs/>
      <w:color w:val="4F81BD"/>
    </w:rPr>
  </w:style>
  <w:style w:type="paragraph" w:styleId="IntenseQuote">
    <w:name w:val="Intense Quote"/>
    <w:basedOn w:val="Normal"/>
    <w:next w:val="Normal"/>
    <w:link w:val="IntenseQuoteChar"/>
    <w:uiPriority w:val="30"/>
    <w:qFormat/>
    <w:rsid w:val="00091BA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91BA6"/>
    <w:rPr>
      <w:rFonts w:ascii="Arial" w:hAnsi="Arial" w:cs="Arial"/>
      <w:b/>
      <w:bCs/>
      <w:i/>
      <w:iCs/>
      <w:color w:val="4F81BD"/>
      <w:lang w:eastAsia="en-US"/>
    </w:rPr>
  </w:style>
  <w:style w:type="character" w:styleId="IntenseReference">
    <w:name w:val="Intense Reference"/>
    <w:uiPriority w:val="32"/>
    <w:qFormat/>
    <w:rsid w:val="00091BA6"/>
    <w:rPr>
      <w:b/>
      <w:bCs/>
      <w:smallCaps/>
      <w:color w:val="C0504D"/>
      <w:spacing w:val="5"/>
      <w:u w:val="single"/>
    </w:rPr>
  </w:style>
  <w:style w:type="table" w:styleId="LightGrid">
    <w:name w:val="Light Grid"/>
    <w:basedOn w:val="TableNormal"/>
    <w:uiPriority w:val="62"/>
    <w:rsid w:val="00091BA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91BA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91BA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91BA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91BA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91BA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91BA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91BA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91BA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91BA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91BA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91BA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91BA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91BA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91BA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91BA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91BA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91BA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91BA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91BA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91BA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91BA6"/>
  </w:style>
  <w:style w:type="paragraph" w:styleId="List">
    <w:name w:val="List"/>
    <w:basedOn w:val="Normal"/>
    <w:rsid w:val="00091BA6"/>
    <w:pPr>
      <w:ind w:left="283" w:hanging="283"/>
      <w:contextualSpacing/>
    </w:pPr>
  </w:style>
  <w:style w:type="paragraph" w:styleId="List21">
    <w:name w:val="List 2"/>
    <w:basedOn w:val="Normal"/>
    <w:rsid w:val="00091BA6"/>
    <w:pPr>
      <w:ind w:left="566" w:hanging="283"/>
      <w:contextualSpacing/>
    </w:pPr>
  </w:style>
  <w:style w:type="paragraph" w:styleId="List3">
    <w:name w:val="List 3"/>
    <w:basedOn w:val="Normal"/>
    <w:rsid w:val="00091BA6"/>
    <w:pPr>
      <w:ind w:left="849" w:hanging="283"/>
      <w:contextualSpacing/>
    </w:pPr>
  </w:style>
  <w:style w:type="paragraph" w:styleId="List4">
    <w:name w:val="List 4"/>
    <w:basedOn w:val="Normal"/>
    <w:rsid w:val="00091BA6"/>
    <w:pPr>
      <w:ind w:left="1132" w:hanging="283"/>
      <w:contextualSpacing/>
    </w:pPr>
  </w:style>
  <w:style w:type="paragraph" w:styleId="List5">
    <w:name w:val="List 5"/>
    <w:basedOn w:val="Normal"/>
    <w:rsid w:val="00091BA6"/>
    <w:pPr>
      <w:ind w:left="1415" w:hanging="283"/>
      <w:contextualSpacing/>
    </w:pPr>
  </w:style>
  <w:style w:type="paragraph" w:styleId="ListBullet">
    <w:name w:val="List Bullet"/>
    <w:basedOn w:val="Normal"/>
    <w:rsid w:val="00091BA6"/>
    <w:pPr>
      <w:numPr>
        <w:numId w:val="4"/>
      </w:numPr>
      <w:contextualSpacing/>
    </w:pPr>
  </w:style>
  <w:style w:type="paragraph" w:styleId="ListBullet2">
    <w:name w:val="List Bullet 2"/>
    <w:basedOn w:val="Normal"/>
    <w:rsid w:val="00091BA6"/>
    <w:pPr>
      <w:numPr>
        <w:numId w:val="5"/>
      </w:numPr>
      <w:contextualSpacing/>
    </w:pPr>
  </w:style>
  <w:style w:type="paragraph" w:styleId="ListBullet3">
    <w:name w:val="List Bullet 3"/>
    <w:basedOn w:val="Normal"/>
    <w:rsid w:val="00091BA6"/>
    <w:pPr>
      <w:numPr>
        <w:numId w:val="6"/>
      </w:numPr>
      <w:contextualSpacing/>
    </w:pPr>
  </w:style>
  <w:style w:type="paragraph" w:styleId="ListBullet4">
    <w:name w:val="List Bullet 4"/>
    <w:basedOn w:val="Normal"/>
    <w:rsid w:val="00091BA6"/>
    <w:pPr>
      <w:numPr>
        <w:numId w:val="7"/>
      </w:numPr>
      <w:contextualSpacing/>
    </w:pPr>
  </w:style>
  <w:style w:type="paragraph" w:styleId="ListBullet5">
    <w:name w:val="List Bullet 5"/>
    <w:basedOn w:val="Normal"/>
    <w:rsid w:val="00091BA6"/>
    <w:pPr>
      <w:numPr>
        <w:numId w:val="8"/>
      </w:numPr>
      <w:contextualSpacing/>
    </w:pPr>
  </w:style>
  <w:style w:type="paragraph" w:styleId="ListContinue">
    <w:name w:val="List Continue"/>
    <w:basedOn w:val="Normal"/>
    <w:rsid w:val="00091BA6"/>
    <w:pPr>
      <w:spacing w:after="120"/>
      <w:ind w:left="283"/>
      <w:contextualSpacing/>
    </w:pPr>
  </w:style>
  <w:style w:type="paragraph" w:styleId="ListContinue2">
    <w:name w:val="List Continue 2"/>
    <w:basedOn w:val="Normal"/>
    <w:rsid w:val="00091BA6"/>
    <w:pPr>
      <w:spacing w:after="120"/>
      <w:ind w:left="566"/>
      <w:contextualSpacing/>
    </w:pPr>
  </w:style>
  <w:style w:type="paragraph" w:styleId="ListContinue3">
    <w:name w:val="List Continue 3"/>
    <w:basedOn w:val="Normal"/>
    <w:rsid w:val="00091BA6"/>
    <w:pPr>
      <w:spacing w:after="120"/>
      <w:ind w:left="849"/>
      <w:contextualSpacing/>
    </w:pPr>
  </w:style>
  <w:style w:type="paragraph" w:styleId="ListContinue4">
    <w:name w:val="List Continue 4"/>
    <w:basedOn w:val="Normal"/>
    <w:rsid w:val="00091BA6"/>
    <w:pPr>
      <w:spacing w:after="120"/>
      <w:ind w:left="1132"/>
      <w:contextualSpacing/>
    </w:pPr>
  </w:style>
  <w:style w:type="paragraph" w:styleId="ListContinue5">
    <w:name w:val="List Continue 5"/>
    <w:basedOn w:val="Normal"/>
    <w:rsid w:val="00091BA6"/>
    <w:pPr>
      <w:spacing w:after="120"/>
      <w:ind w:left="1415"/>
      <w:contextualSpacing/>
    </w:pPr>
  </w:style>
  <w:style w:type="paragraph" w:styleId="ListNumber">
    <w:name w:val="List Number"/>
    <w:basedOn w:val="Normal"/>
    <w:rsid w:val="00091BA6"/>
    <w:pPr>
      <w:numPr>
        <w:numId w:val="9"/>
      </w:numPr>
      <w:contextualSpacing/>
    </w:pPr>
  </w:style>
  <w:style w:type="paragraph" w:styleId="ListNumber2">
    <w:name w:val="List Number 2"/>
    <w:basedOn w:val="Normal"/>
    <w:rsid w:val="00091BA6"/>
    <w:pPr>
      <w:numPr>
        <w:numId w:val="10"/>
      </w:numPr>
      <w:contextualSpacing/>
    </w:pPr>
  </w:style>
  <w:style w:type="paragraph" w:styleId="ListNumber3">
    <w:name w:val="List Number 3"/>
    <w:basedOn w:val="Normal"/>
    <w:rsid w:val="00091BA6"/>
    <w:pPr>
      <w:numPr>
        <w:numId w:val="11"/>
      </w:numPr>
      <w:contextualSpacing/>
    </w:pPr>
  </w:style>
  <w:style w:type="paragraph" w:styleId="ListNumber4">
    <w:name w:val="List Number 4"/>
    <w:basedOn w:val="Normal"/>
    <w:rsid w:val="00091BA6"/>
    <w:pPr>
      <w:numPr>
        <w:numId w:val="12"/>
      </w:numPr>
      <w:contextualSpacing/>
    </w:pPr>
  </w:style>
  <w:style w:type="paragraph" w:styleId="ListNumber5">
    <w:name w:val="List Number 5"/>
    <w:basedOn w:val="Normal"/>
    <w:rsid w:val="00091BA6"/>
    <w:pPr>
      <w:numPr>
        <w:numId w:val="13"/>
      </w:numPr>
      <w:contextualSpacing/>
    </w:pPr>
  </w:style>
  <w:style w:type="paragraph" w:styleId="ListParagraph">
    <w:name w:val="List Paragraph"/>
    <w:basedOn w:val="Normal"/>
    <w:link w:val="ListParagraphChar"/>
    <w:uiPriority w:val="34"/>
    <w:qFormat/>
    <w:rsid w:val="00091BA6"/>
    <w:pPr>
      <w:ind w:left="720"/>
    </w:pPr>
  </w:style>
  <w:style w:type="paragraph" w:styleId="MacroText">
    <w:name w:val="macro"/>
    <w:link w:val="MacroTextChar"/>
    <w:rsid w:val="00091B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91BA6"/>
    <w:rPr>
      <w:rFonts w:ascii="Courier New" w:hAnsi="Courier New" w:cs="Courier New"/>
      <w:lang w:eastAsia="en-US"/>
    </w:rPr>
  </w:style>
  <w:style w:type="table" w:styleId="MediumGrid1">
    <w:name w:val="Medium Grid 1"/>
    <w:basedOn w:val="TableNormal"/>
    <w:uiPriority w:val="67"/>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91BA6"/>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91BA6"/>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91BA6"/>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91BA6"/>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91BA6"/>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91BA6"/>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91BA6"/>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91BA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91BA6"/>
    <w:rPr>
      <w:rFonts w:ascii="Cambria" w:eastAsia="SimSun" w:hAnsi="Cambria"/>
      <w:sz w:val="24"/>
      <w:szCs w:val="24"/>
      <w:shd w:val="pct20" w:color="auto" w:fill="auto"/>
      <w:lang w:eastAsia="en-US"/>
    </w:rPr>
  </w:style>
  <w:style w:type="paragraph" w:styleId="NoSpacing">
    <w:name w:val="No Spacing"/>
    <w:uiPriority w:val="1"/>
    <w:qFormat/>
    <w:rsid w:val="00091BA6"/>
    <w:rPr>
      <w:rFonts w:ascii="Arial" w:hAnsi="Arial" w:cs="Arial"/>
      <w:lang w:eastAsia="en-US"/>
    </w:rPr>
  </w:style>
  <w:style w:type="paragraph" w:styleId="NormalWeb">
    <w:name w:val="Normal (Web)"/>
    <w:basedOn w:val="Normal"/>
    <w:rsid w:val="00091BA6"/>
    <w:rPr>
      <w:sz w:val="24"/>
      <w:szCs w:val="24"/>
    </w:rPr>
  </w:style>
  <w:style w:type="paragraph" w:styleId="NormalIndent">
    <w:name w:val="Normal Indent"/>
    <w:basedOn w:val="Normal"/>
    <w:rsid w:val="00091BA6"/>
    <w:pPr>
      <w:ind w:left="720"/>
    </w:pPr>
  </w:style>
  <w:style w:type="paragraph" w:styleId="NoteHeading">
    <w:name w:val="Note Heading"/>
    <w:basedOn w:val="Normal"/>
    <w:next w:val="Normal"/>
    <w:link w:val="NoteHeadingChar"/>
    <w:rsid w:val="00091BA6"/>
  </w:style>
  <w:style w:type="character" w:customStyle="1" w:styleId="NoteHeadingChar">
    <w:name w:val="Note Heading Char"/>
    <w:link w:val="NoteHeading"/>
    <w:rsid w:val="00091BA6"/>
    <w:rPr>
      <w:rFonts w:ascii="Arial" w:hAnsi="Arial" w:cs="Arial"/>
      <w:lang w:eastAsia="en-US"/>
    </w:rPr>
  </w:style>
  <w:style w:type="character" w:styleId="PlaceholderText">
    <w:name w:val="Placeholder Text"/>
    <w:uiPriority w:val="99"/>
    <w:semiHidden/>
    <w:rsid w:val="00091BA6"/>
    <w:rPr>
      <w:color w:val="808080"/>
    </w:rPr>
  </w:style>
  <w:style w:type="paragraph" w:styleId="PlainText">
    <w:name w:val="Plain Text"/>
    <w:basedOn w:val="Normal"/>
    <w:link w:val="PlainTextChar"/>
    <w:rsid w:val="00091BA6"/>
    <w:rPr>
      <w:rFonts w:ascii="Courier New" w:hAnsi="Courier New" w:cs="Courier New"/>
    </w:rPr>
  </w:style>
  <w:style w:type="character" w:customStyle="1" w:styleId="PlainTextChar">
    <w:name w:val="Plain Text Char"/>
    <w:link w:val="PlainText"/>
    <w:rsid w:val="00091BA6"/>
    <w:rPr>
      <w:rFonts w:ascii="Courier New" w:hAnsi="Courier New" w:cs="Courier New"/>
      <w:lang w:eastAsia="en-US"/>
    </w:rPr>
  </w:style>
  <w:style w:type="paragraph" w:styleId="Quote">
    <w:name w:val="Quote"/>
    <w:basedOn w:val="Normal"/>
    <w:next w:val="Normal"/>
    <w:link w:val="QuoteChar"/>
    <w:uiPriority w:val="29"/>
    <w:qFormat/>
    <w:rsid w:val="00091BA6"/>
    <w:rPr>
      <w:i/>
      <w:iCs/>
      <w:color w:val="000000"/>
    </w:rPr>
  </w:style>
  <w:style w:type="character" w:customStyle="1" w:styleId="QuoteChar">
    <w:name w:val="Quote Char"/>
    <w:link w:val="Quote"/>
    <w:uiPriority w:val="29"/>
    <w:rsid w:val="00091BA6"/>
    <w:rPr>
      <w:rFonts w:ascii="Arial" w:hAnsi="Arial" w:cs="Arial"/>
      <w:i/>
      <w:iCs/>
      <w:color w:val="000000"/>
      <w:lang w:eastAsia="en-US"/>
    </w:rPr>
  </w:style>
  <w:style w:type="paragraph" w:styleId="Salutation">
    <w:name w:val="Salutation"/>
    <w:basedOn w:val="Normal"/>
    <w:next w:val="Normal"/>
    <w:link w:val="SalutationChar"/>
    <w:rsid w:val="00091BA6"/>
  </w:style>
  <w:style w:type="character" w:customStyle="1" w:styleId="SalutationChar">
    <w:name w:val="Salutation Char"/>
    <w:link w:val="Salutation"/>
    <w:rsid w:val="00091BA6"/>
    <w:rPr>
      <w:rFonts w:ascii="Arial" w:hAnsi="Arial" w:cs="Arial"/>
      <w:lang w:eastAsia="en-US"/>
    </w:rPr>
  </w:style>
  <w:style w:type="paragraph" w:styleId="Signature">
    <w:name w:val="Signature"/>
    <w:basedOn w:val="Normal"/>
    <w:link w:val="SignatureChar"/>
    <w:rsid w:val="00091BA6"/>
    <w:pPr>
      <w:ind w:left="4252"/>
    </w:pPr>
  </w:style>
  <w:style w:type="character" w:customStyle="1" w:styleId="SignatureChar">
    <w:name w:val="Signature Char"/>
    <w:link w:val="Signature"/>
    <w:rsid w:val="00091BA6"/>
    <w:rPr>
      <w:rFonts w:ascii="Arial" w:hAnsi="Arial" w:cs="Arial"/>
      <w:lang w:eastAsia="en-US"/>
    </w:rPr>
  </w:style>
  <w:style w:type="character" w:styleId="Strong">
    <w:name w:val="Strong"/>
    <w:qFormat/>
    <w:rsid w:val="00091BA6"/>
    <w:rPr>
      <w:b/>
      <w:bCs/>
    </w:rPr>
  </w:style>
  <w:style w:type="paragraph" w:styleId="Subtitle">
    <w:name w:val="Subtitle"/>
    <w:basedOn w:val="Normal"/>
    <w:next w:val="Normal"/>
    <w:link w:val="SubtitleChar"/>
    <w:qFormat/>
    <w:rsid w:val="00091BA6"/>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91BA6"/>
    <w:rPr>
      <w:rFonts w:ascii="Cambria" w:eastAsia="SimSun" w:hAnsi="Cambria"/>
      <w:sz w:val="24"/>
      <w:szCs w:val="24"/>
      <w:lang w:eastAsia="en-US"/>
    </w:rPr>
  </w:style>
  <w:style w:type="character" w:styleId="SubtleEmphasis">
    <w:name w:val="Subtle Emphasis"/>
    <w:uiPriority w:val="19"/>
    <w:qFormat/>
    <w:rsid w:val="00091BA6"/>
    <w:rPr>
      <w:i/>
      <w:iCs/>
      <w:color w:val="808080"/>
    </w:rPr>
  </w:style>
  <w:style w:type="character" w:styleId="SubtleReference">
    <w:name w:val="Subtle Reference"/>
    <w:uiPriority w:val="31"/>
    <w:qFormat/>
    <w:rsid w:val="00091BA6"/>
    <w:rPr>
      <w:smallCaps/>
      <w:color w:val="C0504D"/>
      <w:u w:val="single"/>
    </w:rPr>
  </w:style>
  <w:style w:type="table" w:styleId="Table3Deffects1">
    <w:name w:val="Table 3D effects 1"/>
    <w:basedOn w:val="TableNormal"/>
    <w:rsid w:val="00091BA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1BA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1B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1BA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1BA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1B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1BA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1BA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1BA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1BA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1BA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1BA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1BA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1BA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1BA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1B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1B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1BA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1BA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1BA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1BA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1BA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1B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1BA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1BA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1BA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1BA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1B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1BA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91BA6"/>
    <w:pPr>
      <w:ind w:left="200" w:hanging="200"/>
    </w:pPr>
  </w:style>
  <w:style w:type="paragraph" w:styleId="TableofFigures">
    <w:name w:val="table of figures"/>
    <w:basedOn w:val="Normal"/>
    <w:next w:val="Normal"/>
    <w:rsid w:val="00091BA6"/>
  </w:style>
  <w:style w:type="table" w:styleId="TableProfessional">
    <w:name w:val="Table Professional"/>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1BA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1B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1BA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1BA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1BA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1BA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1BA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1BA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91BA6"/>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91BA6"/>
    <w:rPr>
      <w:rFonts w:ascii="Cambria" w:eastAsia="SimSun" w:hAnsi="Cambria"/>
      <w:b/>
      <w:bCs/>
      <w:kern w:val="28"/>
      <w:sz w:val="32"/>
      <w:szCs w:val="32"/>
      <w:lang w:eastAsia="en-US"/>
    </w:rPr>
  </w:style>
  <w:style w:type="paragraph" w:styleId="TOAHeading">
    <w:name w:val="toa heading"/>
    <w:basedOn w:val="Normal"/>
    <w:next w:val="Normal"/>
    <w:rsid w:val="00091BA6"/>
    <w:pPr>
      <w:spacing w:before="120"/>
    </w:pPr>
    <w:rPr>
      <w:rFonts w:ascii="Cambria" w:eastAsia="SimSun" w:hAnsi="Cambria" w:cs="Times New Roman"/>
      <w:b/>
      <w:bCs/>
      <w:sz w:val="24"/>
      <w:szCs w:val="24"/>
    </w:rPr>
  </w:style>
  <w:style w:type="paragraph" w:styleId="TOC4">
    <w:name w:val="toc 4"/>
    <w:basedOn w:val="Normal"/>
    <w:next w:val="Normal"/>
    <w:autoRedefine/>
    <w:rsid w:val="00091BA6"/>
    <w:pPr>
      <w:ind w:left="600"/>
    </w:pPr>
  </w:style>
  <w:style w:type="paragraph" w:styleId="TOC5">
    <w:name w:val="toc 5"/>
    <w:basedOn w:val="Normal"/>
    <w:next w:val="Normal"/>
    <w:autoRedefine/>
    <w:rsid w:val="00091BA6"/>
    <w:pPr>
      <w:ind w:left="800"/>
    </w:pPr>
  </w:style>
  <w:style w:type="paragraph" w:styleId="TOC6">
    <w:name w:val="toc 6"/>
    <w:basedOn w:val="Normal"/>
    <w:next w:val="Normal"/>
    <w:autoRedefine/>
    <w:rsid w:val="00091BA6"/>
    <w:pPr>
      <w:ind w:left="1000"/>
    </w:pPr>
  </w:style>
  <w:style w:type="paragraph" w:styleId="TOC7">
    <w:name w:val="toc 7"/>
    <w:basedOn w:val="Normal"/>
    <w:next w:val="Normal"/>
    <w:autoRedefine/>
    <w:rsid w:val="00091BA6"/>
    <w:pPr>
      <w:ind w:left="1200"/>
    </w:pPr>
  </w:style>
  <w:style w:type="paragraph" w:styleId="TOC8">
    <w:name w:val="toc 8"/>
    <w:basedOn w:val="Normal"/>
    <w:next w:val="Normal"/>
    <w:autoRedefine/>
    <w:rsid w:val="00091BA6"/>
    <w:pPr>
      <w:ind w:left="1400"/>
    </w:pPr>
  </w:style>
  <w:style w:type="paragraph" w:styleId="TOC9">
    <w:name w:val="toc 9"/>
    <w:basedOn w:val="Normal"/>
    <w:next w:val="Normal"/>
    <w:autoRedefine/>
    <w:rsid w:val="00091BA6"/>
    <w:pPr>
      <w:ind w:left="1600"/>
    </w:pPr>
  </w:style>
  <w:style w:type="paragraph" w:styleId="TOCHeading">
    <w:name w:val="TOC Heading"/>
    <w:basedOn w:val="Heading1"/>
    <w:next w:val="Normal"/>
    <w:uiPriority w:val="39"/>
    <w:semiHidden/>
    <w:unhideWhenUsed/>
    <w:qFormat/>
    <w:rsid w:val="00091BA6"/>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091BA6"/>
    <w:rPr>
      <w:rFonts w:ascii="Arial" w:hAnsi="Arial" w:cs="Arial"/>
      <w:sz w:val="16"/>
      <w:lang w:eastAsia="en-US"/>
    </w:rPr>
  </w:style>
  <w:style w:type="numbering" w:customStyle="1" w:styleId="AnnexureListNumbers">
    <w:name w:val="Annexure List Numbers"/>
    <w:basedOn w:val="NoList"/>
    <w:uiPriority w:val="99"/>
    <w:rsid w:val="00091BA6"/>
    <w:pPr>
      <w:numPr>
        <w:numId w:val="14"/>
      </w:numPr>
    </w:pPr>
  </w:style>
  <w:style w:type="paragraph" w:customStyle="1" w:styleId="AnnexurePageHeading">
    <w:name w:val="Annexure Page Heading"/>
    <w:basedOn w:val="Normal"/>
    <w:next w:val="BodyText"/>
    <w:uiPriority w:val="2"/>
    <w:qFormat/>
    <w:rsid w:val="00091BA6"/>
    <w:pPr>
      <w:numPr>
        <w:numId w:val="14"/>
      </w:numPr>
      <w:spacing w:after="1240"/>
    </w:pPr>
    <w:rPr>
      <w:sz w:val="36"/>
    </w:rPr>
  </w:style>
  <w:style w:type="numbering" w:customStyle="1" w:styleId="ScheduleListNumbers">
    <w:name w:val="Schedule List Numbers"/>
    <w:basedOn w:val="NoList"/>
    <w:uiPriority w:val="99"/>
    <w:rsid w:val="00091BA6"/>
    <w:pPr>
      <w:numPr>
        <w:numId w:val="46"/>
      </w:numPr>
    </w:pPr>
  </w:style>
  <w:style w:type="paragraph" w:customStyle="1" w:styleId="SchedulePageHeading">
    <w:name w:val="Schedule Page Heading"/>
    <w:basedOn w:val="Normal"/>
    <w:next w:val="SchedH1"/>
    <w:uiPriority w:val="2"/>
    <w:qFormat/>
    <w:rsid w:val="00091BA6"/>
    <w:pPr>
      <w:numPr>
        <w:numId w:val="46"/>
      </w:numPr>
      <w:spacing w:after="1240"/>
    </w:pPr>
    <w:rPr>
      <w:sz w:val="36"/>
    </w:rPr>
  </w:style>
  <w:style w:type="paragraph" w:customStyle="1" w:styleId="Parties">
    <w:name w:val="Parties"/>
    <w:basedOn w:val="Normal"/>
    <w:uiPriority w:val="2"/>
    <w:qFormat/>
    <w:rsid w:val="00091BA6"/>
    <w:pPr>
      <w:numPr>
        <w:numId w:val="15"/>
      </w:numPr>
      <w:spacing w:before="120" w:after="120" w:line="260" w:lineRule="atLeast"/>
    </w:pPr>
  </w:style>
  <w:style w:type="numbering" w:customStyle="1" w:styleId="PartiesListHeading">
    <w:name w:val="Parties List Heading"/>
    <w:uiPriority w:val="99"/>
    <w:rsid w:val="00091BA6"/>
    <w:pPr>
      <w:numPr>
        <w:numId w:val="15"/>
      </w:numPr>
    </w:pPr>
  </w:style>
  <w:style w:type="numbering" w:customStyle="1" w:styleId="PartHeadingNumbering">
    <w:name w:val="Part Heading Numbering"/>
    <w:uiPriority w:val="99"/>
    <w:rsid w:val="00091BA6"/>
    <w:pPr>
      <w:numPr>
        <w:numId w:val="55"/>
      </w:numPr>
    </w:pPr>
  </w:style>
  <w:style w:type="paragraph" w:customStyle="1" w:styleId="Recitals">
    <w:name w:val="Recitals"/>
    <w:basedOn w:val="Normal"/>
    <w:uiPriority w:val="2"/>
    <w:rsid w:val="00091BA6"/>
    <w:pPr>
      <w:numPr>
        <w:numId w:val="17"/>
      </w:numPr>
      <w:spacing w:before="120" w:after="120" w:line="260" w:lineRule="atLeast"/>
    </w:pPr>
  </w:style>
  <w:style w:type="paragraph" w:customStyle="1" w:styleId="Item">
    <w:name w:val="Item"/>
    <w:basedOn w:val="Normal"/>
    <w:next w:val="BodyText"/>
    <w:qFormat/>
    <w:rsid w:val="00091BA6"/>
    <w:pPr>
      <w:numPr>
        <w:numId w:val="18"/>
      </w:numPr>
      <w:spacing w:before="120"/>
    </w:pPr>
    <w:rPr>
      <w:b/>
    </w:rPr>
  </w:style>
  <w:style w:type="paragraph" w:customStyle="1" w:styleId="ItemSub">
    <w:name w:val="ItemSub"/>
    <w:basedOn w:val="Item"/>
    <w:next w:val="BodyText"/>
    <w:qFormat/>
    <w:rsid w:val="00091BA6"/>
    <w:pPr>
      <w:numPr>
        <w:ilvl w:val="1"/>
      </w:numPr>
    </w:pPr>
  </w:style>
  <w:style w:type="character" w:customStyle="1" w:styleId="FootnoteTextChar">
    <w:name w:val="Footnote Text Char"/>
    <w:aliases w:val="Car Char"/>
    <w:basedOn w:val="DefaultParagraphFont"/>
    <w:link w:val="FootnoteText"/>
    <w:rsid w:val="00091BA6"/>
    <w:rPr>
      <w:rFonts w:ascii="Arial" w:hAnsi="Arial" w:cs="Arial"/>
      <w:sz w:val="18"/>
      <w:lang w:eastAsia="en-US"/>
    </w:rPr>
  </w:style>
  <w:style w:type="character" w:customStyle="1" w:styleId="Indent2Char">
    <w:name w:val="Indent 2 Char"/>
    <w:link w:val="Indent2"/>
    <w:rsid w:val="00091BA6"/>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tabs>
        <w:tab w:val="left" w:pos="284"/>
      </w:tabs>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paragraph" w:customStyle="1" w:styleId="Definition">
    <w:name w:val="Definition"/>
    <w:basedOn w:val="Normal"/>
    <w:rsid w:val="007812BC"/>
    <w:pPr>
      <w:numPr>
        <w:numId w:val="25"/>
      </w:numPr>
      <w:tabs>
        <w:tab w:val="num" w:pos="851"/>
      </w:tabs>
      <w:spacing w:after="240"/>
      <w:ind w:left="851" w:hanging="851"/>
    </w:pPr>
    <w:rPr>
      <w:rFonts w:cs="Times New Roman"/>
      <w:szCs w:val="22"/>
    </w:rPr>
  </w:style>
  <w:style w:type="paragraph" w:customStyle="1" w:styleId="DefinitionNum2">
    <w:name w:val="DefinitionNum2"/>
    <w:basedOn w:val="Normal"/>
    <w:rsid w:val="007812BC"/>
    <w:pPr>
      <w:numPr>
        <w:ilvl w:val="1"/>
        <w:numId w:val="25"/>
      </w:numPr>
      <w:tabs>
        <w:tab w:val="num" w:pos="851"/>
        <w:tab w:val="clear" w:pos="1928"/>
      </w:tabs>
      <w:spacing w:after="240"/>
      <w:ind w:left="851" w:hanging="851"/>
    </w:pPr>
    <w:rPr>
      <w:rFonts w:cs="Times New Roman"/>
      <w:szCs w:val="24"/>
    </w:rPr>
  </w:style>
  <w:style w:type="paragraph" w:customStyle="1" w:styleId="DefinitionNum3">
    <w:name w:val="DefinitionNum3"/>
    <w:basedOn w:val="Normal"/>
    <w:rsid w:val="007812BC"/>
    <w:pPr>
      <w:numPr>
        <w:ilvl w:val="2"/>
        <w:numId w:val="25"/>
      </w:numPr>
      <w:tabs>
        <w:tab w:val="num" w:pos="1701"/>
        <w:tab w:val="clear" w:pos="3091"/>
      </w:tabs>
      <w:spacing w:after="240"/>
      <w:ind w:left="1701" w:hanging="850"/>
      <w:outlineLvl w:val="2"/>
    </w:pPr>
    <w:rPr>
      <w:rFonts w:cs="Times New Roman"/>
      <w:szCs w:val="22"/>
    </w:rPr>
  </w:style>
  <w:style w:type="paragraph" w:customStyle="1" w:styleId="DefinitionNum4">
    <w:name w:val="DefinitionNum4"/>
    <w:basedOn w:val="Normal"/>
    <w:rsid w:val="007812BC"/>
    <w:pPr>
      <w:numPr>
        <w:ilvl w:val="3"/>
        <w:numId w:val="25"/>
      </w:numPr>
      <w:tabs>
        <w:tab w:val="num" w:pos="2552"/>
        <w:tab w:val="clear" w:pos="3856"/>
      </w:tabs>
      <w:spacing w:after="240"/>
      <w:ind w:left="2552" w:hanging="851"/>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uiPriority w:val="99"/>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ureListNumbers1">
    <w:name w:val="Annexure List Numbers1"/>
    <w:basedOn w:val="NoList"/>
    <w:uiPriority w:val="99"/>
    <w:rsid w:val="007A7876"/>
  </w:style>
  <w:style w:type="numbering" w:customStyle="1" w:styleId="ScheduleListNumbers1">
    <w:name w:val="Schedule List Numbers1"/>
    <w:basedOn w:val="NoList"/>
    <w:uiPriority w:val="99"/>
    <w:rsid w:val="007A7876"/>
  </w:style>
  <w:style w:type="numbering" w:customStyle="1" w:styleId="PartiesListHeading1">
    <w:name w:val="Parties List Heading1"/>
    <w:uiPriority w:val="99"/>
    <w:rsid w:val="007A7876"/>
    <w:pPr>
      <w:numPr>
        <w:numId w:val="45"/>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paragraph" w:customStyle="1" w:styleId="Num1L1">
    <w:name w:val="Num1L1"/>
    <w:basedOn w:val="Normal"/>
    <w:next w:val="Normal"/>
    <w:rsid w:val="00E15BC4"/>
    <w:pPr>
      <w:keepNext/>
      <w:numPr>
        <w:numId w:val="51"/>
      </w:numPr>
      <w:spacing w:before="240" w:line="260" w:lineRule="atLeast"/>
      <w:jc w:val="both"/>
    </w:pPr>
    <w:rPr>
      <w:rFonts w:eastAsiaTheme="minorHAnsi" w:cs="Times New Roman"/>
      <w:b/>
      <w:szCs w:val="22"/>
      <w:lang w:val="en-GB"/>
    </w:rPr>
  </w:style>
  <w:style w:type="paragraph" w:customStyle="1" w:styleId="Num1L2">
    <w:name w:val="Num1L2"/>
    <w:basedOn w:val="Normal"/>
    <w:next w:val="Normal"/>
    <w:rsid w:val="00E15BC4"/>
    <w:pPr>
      <w:keepNext/>
      <w:numPr>
        <w:ilvl w:val="1"/>
        <w:numId w:val="51"/>
      </w:numPr>
      <w:spacing w:before="240" w:line="260" w:lineRule="atLeast"/>
      <w:jc w:val="both"/>
    </w:pPr>
    <w:rPr>
      <w:rFonts w:eastAsiaTheme="minorHAnsi" w:cs="Times New Roman"/>
      <w:b/>
      <w:szCs w:val="22"/>
      <w:lang w:val="en-GB"/>
    </w:rPr>
  </w:style>
  <w:style w:type="paragraph" w:customStyle="1" w:styleId="Num1L3">
    <w:name w:val="Num1L3"/>
    <w:basedOn w:val="Normal"/>
    <w:next w:val="Normal"/>
    <w:rsid w:val="00E15BC4"/>
    <w:pPr>
      <w:numPr>
        <w:ilvl w:val="2"/>
        <w:numId w:val="51"/>
      </w:numPr>
      <w:spacing w:before="240" w:line="260" w:lineRule="atLeast"/>
      <w:jc w:val="both"/>
    </w:pPr>
    <w:rPr>
      <w:rFonts w:eastAsiaTheme="minorHAnsi" w:cs="Times New Roman"/>
      <w:szCs w:val="22"/>
      <w:lang w:val="en-GB"/>
    </w:rPr>
  </w:style>
  <w:style w:type="paragraph" w:customStyle="1" w:styleId="Num1L4">
    <w:name w:val="Num1L4"/>
    <w:basedOn w:val="Normal"/>
    <w:next w:val="Normal"/>
    <w:rsid w:val="00E15BC4"/>
    <w:pPr>
      <w:numPr>
        <w:ilvl w:val="3"/>
        <w:numId w:val="51"/>
      </w:numPr>
      <w:spacing w:before="240" w:line="260" w:lineRule="atLeast"/>
      <w:jc w:val="both"/>
    </w:pPr>
    <w:rPr>
      <w:rFonts w:eastAsiaTheme="minorHAnsi" w:cs="Times New Roman"/>
      <w:szCs w:val="22"/>
      <w:lang w:val="en-GB"/>
    </w:rPr>
  </w:style>
  <w:style w:type="paragraph" w:customStyle="1" w:styleId="Num1L5">
    <w:name w:val="Num1L5"/>
    <w:basedOn w:val="Normal"/>
    <w:next w:val="Normal"/>
    <w:rsid w:val="00E15BC4"/>
    <w:pPr>
      <w:numPr>
        <w:ilvl w:val="4"/>
        <w:numId w:val="51"/>
      </w:numPr>
      <w:spacing w:before="240" w:line="260" w:lineRule="atLeast"/>
      <w:jc w:val="both"/>
    </w:pPr>
    <w:rPr>
      <w:rFonts w:eastAsiaTheme="minorHAnsi" w:cs="Times New Roman"/>
      <w:szCs w:val="22"/>
      <w:lang w:val="en-GB"/>
    </w:rPr>
  </w:style>
  <w:style w:type="paragraph" w:customStyle="1" w:styleId="Num1L6">
    <w:name w:val="Num1L6"/>
    <w:basedOn w:val="Normal"/>
    <w:next w:val="Normal"/>
    <w:rsid w:val="00E15BC4"/>
    <w:pPr>
      <w:numPr>
        <w:ilvl w:val="5"/>
        <w:numId w:val="51"/>
      </w:numPr>
      <w:spacing w:before="240" w:line="260" w:lineRule="atLeast"/>
      <w:jc w:val="both"/>
    </w:pPr>
    <w:rPr>
      <w:rFonts w:eastAsiaTheme="minorHAnsi" w:cs="Times New Roman"/>
      <w:szCs w:val="22"/>
      <w:lang w:val="en-GB"/>
    </w:rPr>
  </w:style>
  <w:style w:type="paragraph" w:customStyle="1" w:styleId="Num1L7">
    <w:name w:val="Num1L7"/>
    <w:basedOn w:val="Normal"/>
    <w:next w:val="Normal"/>
    <w:rsid w:val="00E15BC4"/>
    <w:pPr>
      <w:numPr>
        <w:ilvl w:val="6"/>
        <w:numId w:val="51"/>
      </w:numPr>
      <w:spacing w:before="240" w:line="260" w:lineRule="atLeast"/>
      <w:jc w:val="both"/>
    </w:pPr>
    <w:rPr>
      <w:rFonts w:eastAsiaTheme="minorHAnsi" w:cs="Times New Roman"/>
      <w:szCs w:val="22"/>
      <w:lang w:val="en-GB"/>
    </w:rPr>
  </w:style>
  <w:style w:type="paragraph" w:customStyle="1" w:styleId="Num1L8">
    <w:name w:val="Num1L8"/>
    <w:basedOn w:val="Normal"/>
    <w:next w:val="Normal"/>
    <w:rsid w:val="00E15BC4"/>
    <w:pPr>
      <w:numPr>
        <w:ilvl w:val="7"/>
        <w:numId w:val="51"/>
      </w:numPr>
      <w:spacing w:before="240" w:line="260" w:lineRule="atLeast"/>
      <w:jc w:val="both"/>
    </w:pPr>
    <w:rPr>
      <w:rFonts w:eastAsiaTheme="minorHAnsi" w:cs="Times New Roman"/>
      <w:szCs w:val="22"/>
      <w:lang w:val="en-GB"/>
    </w:rPr>
  </w:style>
  <w:style w:type="paragraph" w:customStyle="1" w:styleId="Num1L9">
    <w:name w:val="Num1L9"/>
    <w:basedOn w:val="Normal"/>
    <w:next w:val="Normal"/>
    <w:rsid w:val="00E15BC4"/>
    <w:pPr>
      <w:numPr>
        <w:ilvl w:val="8"/>
        <w:numId w:val="51"/>
      </w:numPr>
      <w:spacing w:before="240" w:line="260" w:lineRule="atLeast"/>
      <w:jc w:val="both"/>
    </w:pPr>
    <w:rPr>
      <w:rFonts w:eastAsiaTheme="minorHAnsi" w:cs="Times New Roman"/>
      <w:szCs w:val="22"/>
      <w:lang w:val="en-GB"/>
    </w:rPr>
  </w:style>
  <w:style w:type="character" w:styleId="UnresolvedMention">
    <w:name w:val="Unresolved Mention"/>
    <w:basedOn w:val="DefaultParagraphFont"/>
    <w:uiPriority w:val="99"/>
    <w:unhideWhenUsed/>
    <w:rsid w:val="00F47851"/>
    <w:rPr>
      <w:color w:val="605E5C"/>
      <w:shd w:val="clear" w:color="auto" w:fill="E1DFDD"/>
    </w:rPr>
  </w:style>
  <w:style w:type="character" w:styleId="Mention">
    <w:name w:val="Mention"/>
    <w:basedOn w:val="DefaultParagraphFont"/>
    <w:uiPriority w:val="99"/>
    <w:unhideWhenUsed/>
    <w:rsid w:val="00F47851"/>
    <w:rPr>
      <w:color w:val="2B579A"/>
      <w:shd w:val="clear" w:color="auto" w:fill="E1DFDD"/>
    </w:rPr>
  </w:style>
  <w:style w:type="numbering" w:customStyle="1" w:styleId="RecitalsListHeading">
    <w:name w:val="Recitals List Heading"/>
    <w:uiPriority w:val="99"/>
    <w:rsid w:val="00091BA6"/>
    <w:pPr>
      <w:numPr>
        <w:numId w:val="17"/>
      </w:numPr>
    </w:pPr>
  </w:style>
  <w:style w:type="numbering" w:customStyle="1" w:styleId="ItemListHeading">
    <w:name w:val="Item List Heading"/>
    <w:uiPriority w:val="99"/>
    <w:rsid w:val="00091BA6"/>
    <w:pPr>
      <w:numPr>
        <w:numId w:val="18"/>
      </w:numPr>
    </w:pPr>
  </w:style>
  <w:style w:type="character" w:customStyle="1" w:styleId="ListParagraphChar">
    <w:name w:val="List Paragraph Char"/>
    <w:basedOn w:val="DefaultParagraphFont"/>
    <w:link w:val="ListParagraph"/>
    <w:uiPriority w:val="1"/>
    <w:locked/>
    <w:rsid w:val="00375927"/>
    <w:rPr>
      <w:rFonts w:ascii="Arial" w:hAnsi="Arial" w:cs="Arial"/>
      <w:lang w:eastAsia="en-US"/>
    </w:rPr>
  </w:style>
  <w:style w:type="paragraph" w:customStyle="1" w:styleId="TableText">
    <w:name w:val="Table Text"/>
    <w:uiPriority w:val="3"/>
    <w:qFormat/>
    <w:rsid w:val="00C46FFD"/>
    <w:pPr>
      <w:spacing w:before="100" w:after="100"/>
    </w:pPr>
    <w:rPr>
      <w:rFonts w:ascii="Arial" w:eastAsia="Calibri" w:hAnsi="Arial" w:cs="Arial"/>
      <w:sz w:val="16"/>
      <w:szCs w:val="24"/>
      <w:lang w:eastAsia="en-US"/>
    </w:rPr>
  </w:style>
  <w:style w:type="paragraph" w:customStyle="1" w:styleId="TableHeading">
    <w:name w:val="Table Heading"/>
    <w:basedOn w:val="TableText"/>
    <w:uiPriority w:val="3"/>
    <w:qFormat/>
    <w:rsid w:val="00C46FFD"/>
    <w:rPr>
      <w:b/>
      <w:color w:val="000000" w:themeColor="text1"/>
    </w:rPr>
  </w:style>
  <w:style w:type="table" w:customStyle="1" w:styleId="AEMO1">
    <w:name w:val="AEMO1"/>
    <w:basedOn w:val="TableNormal"/>
    <w:uiPriority w:val="99"/>
    <w:rsid w:val="00C46FFD"/>
    <w:rPr>
      <w:rFonts w:asciiTheme="minorHAnsi" w:eastAsiaTheme="minorEastAsia" w:hAnsiTheme="minorHAnsi" w:cstheme="minorBidi"/>
      <w:sz w:val="16"/>
      <w:szCs w:val="22"/>
      <w:lang w:eastAsia="ko-KR"/>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4BACC6" w:themeColor="accent5"/>
          <w:bottom w:val="single" w:sz="4" w:space="0" w:color="4BACC6"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table" w:customStyle="1" w:styleId="TableGrid0">
    <w:name w:val="TableGrid"/>
    <w:rsid w:val="0041700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54389D"/>
    <w:pPr>
      <w:widowControl w:val="0"/>
      <w:autoSpaceDE w:val="0"/>
      <w:autoSpaceDN w:val="0"/>
    </w:pPr>
    <w:rPr>
      <w:rFonts w:eastAsia="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28169502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332345209">
      <w:bodyDiv w:val="1"/>
      <w:marLeft w:val="0"/>
      <w:marRight w:val="0"/>
      <w:marTop w:val="0"/>
      <w:marBottom w:val="0"/>
      <w:divBdr>
        <w:top w:val="none" w:sz="0" w:space="0" w:color="auto"/>
        <w:left w:val="none" w:sz="0" w:space="0" w:color="auto"/>
        <w:bottom w:val="none" w:sz="0" w:space="0" w:color="auto"/>
        <w:right w:val="none" w:sz="0" w:space="0" w:color="auto"/>
      </w:divBdr>
    </w:div>
    <w:div w:id="390275820">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75963689">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36250275">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89808273">
      <w:bodyDiv w:val="1"/>
      <w:marLeft w:val="0"/>
      <w:marRight w:val="0"/>
      <w:marTop w:val="0"/>
      <w:marBottom w:val="0"/>
      <w:divBdr>
        <w:top w:val="none" w:sz="0" w:space="0" w:color="auto"/>
        <w:left w:val="none" w:sz="0" w:space="0" w:color="auto"/>
        <w:bottom w:val="none" w:sz="0" w:space="0" w:color="auto"/>
        <w:right w:val="none" w:sz="0" w:space="0" w:color="auto"/>
      </w:divBdr>
    </w:div>
    <w:div w:id="947082242">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38647016">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483499924">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84713097">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endnotes" Target="endnote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footer" Target="footer8.xml" /><Relationship Id="rId23" Type="http://schemas.openxmlformats.org/officeDocument/2006/relationships/header" Target="header10.xml" /><Relationship Id="rId24" Type="http://schemas.openxmlformats.org/officeDocument/2006/relationships/footer" Target="footer9.xml" /><Relationship Id="rId25" Type="http://schemas.openxmlformats.org/officeDocument/2006/relationships/image" Target="media/image1.jpeg" /><Relationship Id="rId26" Type="http://schemas.openxmlformats.org/officeDocument/2006/relationships/footer" Target="footer10.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otalTime>0</TotalTime>
  <Pages>71</Pages>
  <Words>22398</Words>
  <Characters>114877</Characters>
  <Application>Microsoft Office Word</Application>
  <DocSecurity>0</DocSecurity>
  <Lines>0</Lines>
  <Paragraphs>1568</Paragraphs>
  <ScaleCrop>false</ScaleCrop>
  <Company/>
  <LinksUpToDate>false</LinksUpToDate>
  <CharactersWithSpaces>136183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2025-10-14T00:49:55Z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152553184_8</vt:lpwstr>
  </property>
  <property fmtid="{D5CDD505-2E9C-101B-9397-08002B2CF9AE}" pid="3" name="kwmDocumentID">
    <vt:lpwstr>DOCUMENTS!152553184.8</vt:lpwstr>
  </property>
</Properties>
</file>