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2.0 -->
  <w:body>
    <w:p w:rsidR="00DA4DAB" w:rsidP="008A28AC" w14:paraId="71DA6C31" w14:textId="7C659938">
      <w:pPr>
        <w:ind w:right="199"/>
        <w:jc w:val="right"/>
        <w:rPr>
          <w:b/>
          <w:bCs/>
        </w:rPr>
      </w:pPr>
      <w:bookmarkStart w:id="0" w:name="_Hlk74737605"/>
      <w:bookmarkStart w:id="1" w:name="_Hlk86351513"/>
      <w:bookmarkStart w:id="2" w:name="_Hlk103594407"/>
      <w:bookmarkStart w:id="3" w:name="_Hlk108032984"/>
      <w:r>
        <w:rPr>
          <w:b/>
          <w:bCs/>
        </w:rPr>
        <w:t xml:space="preserve"> </w:t>
      </w:r>
      <w:r>
        <w:rPr>
          <w:b/>
          <w:bCs/>
        </w:rPr>
        <w:t xml:space="preserve"> </w:t>
      </w:r>
      <w:r w:rsidRPr="00716059">
        <w:rPr>
          <w:b/>
          <w:bCs/>
        </w:rPr>
        <w:t xml:space="preserve">Publication Version: </w:t>
      </w:r>
      <w:r w:rsidR="0023058E">
        <w:rPr>
          <w:b/>
          <w:bCs/>
        </w:rPr>
        <w:t>18 May</w:t>
      </w:r>
      <w:r>
        <w:rPr>
          <w:b/>
          <w:bCs/>
        </w:rPr>
        <w:t xml:space="preserve"> 2026</w:t>
      </w:r>
    </w:p>
    <w:p w:rsidR="00F3706A" w14:paraId="28B2D585" w14:textId="77777777"/>
    <w:p w:rsidR="00F3706A" w:rsidRPr="007217B9" w14:paraId="1AD8D7BE" w14:textId="77777777"/>
    <w:p w:rsidR="003B3F37" w:rsidRPr="007217B9" w14:paraId="25D892BC" w14:textId="77777777"/>
    <w:p w:rsidR="003B3F37" w14:paraId="0081F038" w14:textId="2F7DFEC0"/>
    <w:p w:rsidR="003262E3" w:rsidRPr="007217B9" w14:paraId="0FA2DB41" w14:textId="77777777"/>
    <w:p w:rsidR="003B3F37" w14:paraId="13E9577C" w14:textId="546D8D7A">
      <w:pPr>
        <w:pStyle w:val="PrecNameCover"/>
        <w:rPr>
          <w:sz w:val="72"/>
          <w:szCs w:val="72"/>
        </w:rPr>
      </w:pPr>
      <w:r>
        <w:rPr>
          <w:sz w:val="72"/>
          <w:szCs w:val="72"/>
        </w:rPr>
        <w:t>Project Development Agreement</w:t>
      </w:r>
    </w:p>
    <w:p w:rsidR="00213777" w:rsidP="00D05F3C" w14:paraId="79CDD9EE" w14:textId="0A115A5F">
      <w:pPr>
        <w:ind w:left="57"/>
        <w:rPr>
          <w:rFonts w:ascii="Garamond" w:hAnsi="Garamond"/>
          <w:sz w:val="36"/>
          <w:szCs w:val="36"/>
        </w:rPr>
      </w:pPr>
      <w:r>
        <w:rPr>
          <w:rFonts w:ascii="Garamond" w:hAnsi="Garamond"/>
          <w:sz w:val="36"/>
          <w:szCs w:val="36"/>
        </w:rPr>
        <w:t xml:space="preserve">Generation </w:t>
      </w:r>
      <w:r w:rsidR="0020612F">
        <w:rPr>
          <w:rFonts w:ascii="Garamond" w:hAnsi="Garamond"/>
          <w:sz w:val="36"/>
          <w:szCs w:val="36"/>
        </w:rPr>
        <w:t>p</w:t>
      </w:r>
      <w:r>
        <w:rPr>
          <w:rFonts w:ascii="Garamond" w:hAnsi="Garamond"/>
          <w:sz w:val="36"/>
          <w:szCs w:val="36"/>
        </w:rPr>
        <w:t>roject</w:t>
      </w:r>
      <w:r w:rsidR="007A6DD8">
        <w:rPr>
          <w:rFonts w:ascii="Garamond" w:hAnsi="Garamond"/>
          <w:sz w:val="36"/>
          <w:szCs w:val="36"/>
        </w:rPr>
        <w:t xml:space="preserve"> without </w:t>
      </w:r>
      <w:r w:rsidR="00FA1C78">
        <w:rPr>
          <w:rFonts w:ascii="Garamond" w:hAnsi="Garamond"/>
          <w:sz w:val="36"/>
          <w:szCs w:val="36"/>
        </w:rPr>
        <w:t xml:space="preserve">an </w:t>
      </w:r>
      <w:r w:rsidR="007A6DD8">
        <w:rPr>
          <w:rFonts w:ascii="Garamond" w:hAnsi="Garamond"/>
          <w:sz w:val="36"/>
          <w:szCs w:val="36"/>
        </w:rPr>
        <w:t>Access Right</w:t>
      </w:r>
    </w:p>
    <w:p w:rsidR="00213777" w:rsidRPr="00213777" w:rsidP="00D05F3C" w14:paraId="692E7968" w14:textId="77777777">
      <w:pPr>
        <w:ind w:left="57"/>
        <w:rPr>
          <w:rFonts w:ascii="Garamond" w:hAnsi="Garamond"/>
          <w:sz w:val="36"/>
          <w:szCs w:val="36"/>
        </w:rPr>
      </w:pPr>
    </w:p>
    <w:p w:rsidR="000E2D5F" w:rsidRPr="000E2D5F" w:rsidP="00D05F3C" w14:paraId="36F46944" w14:textId="77777777">
      <w:pPr>
        <w:ind w:left="57"/>
      </w:pPr>
      <w:r w:rsidRPr="00262925">
        <w:rPr>
          <w:rFonts w:ascii="Garamond" w:hAnsi="Garamond"/>
          <w:sz w:val="36"/>
          <w:szCs w:val="36"/>
        </w:rPr>
        <w:t>[</w:t>
      </w:r>
      <w:r w:rsidRPr="00262925">
        <w:rPr>
          <w:rFonts w:ascii="Garamond" w:hAnsi="Garamond"/>
          <w:sz w:val="36"/>
          <w:szCs w:val="36"/>
          <w:highlight w:val="yellow"/>
        </w:rPr>
        <w:t>Project name</w:t>
      </w:r>
      <w:r w:rsidRPr="00262925">
        <w:rPr>
          <w:rFonts w:ascii="Garamond" w:hAnsi="Garamond"/>
          <w:sz w:val="36"/>
          <w:szCs w:val="36"/>
        </w:rPr>
        <w:t>]</w:t>
      </w:r>
    </w:p>
    <w:p w:rsidR="003B3F37" w:rsidRPr="007217B9" w:rsidP="00467B09" w14:paraId="5977316A" w14:textId="77777777">
      <w:pPr>
        <w:pStyle w:val="CoverText"/>
        <w:spacing w:before="560" w:after="567"/>
      </w:pPr>
      <w:r w:rsidRPr="007217B9">
        <w:t>Dated</w:t>
      </w:r>
      <w:r w:rsidR="00467B09">
        <w:t xml:space="preserve">                                        </w:t>
      </w:r>
    </w:p>
    <w:p w:rsidR="00B1487C" w:rsidP="00467B09" w14:paraId="4CAF95EF" w14:textId="72EDBDC6">
      <w:pPr>
        <w:pStyle w:val="CoverText"/>
        <w:spacing w:before="60" w:after="60"/>
      </w:pPr>
      <w:bookmarkStart w:id="4" w:name="CPFirstPartyName"/>
      <w:bookmarkEnd w:id="4"/>
      <w:r w:rsidRPr="00E1111B">
        <w:rPr>
          <w:bCs/>
        </w:rPr>
        <w:t>Scheme Financial Vehicle Pty Ltd (ACN 662</w:t>
      </w:r>
      <w:r w:rsidRPr="00233281">
        <w:rPr>
          <w:bCs/>
        </w:rPr>
        <w:t xml:space="preserve"> 496 479)</w:t>
      </w:r>
      <w:r w:rsidRPr="00F84437" w:rsidR="00D96EB5">
        <w:rPr>
          <w:b/>
        </w:rPr>
        <w:t xml:space="preserve"> </w:t>
      </w:r>
      <w:r>
        <w:t>(</w:t>
      </w:r>
      <w:r w:rsidR="00113705">
        <w:t>“</w:t>
      </w:r>
      <w:r w:rsidR="004C4365">
        <w:rPr>
          <w:b/>
        </w:rPr>
        <w:t>SFV</w:t>
      </w:r>
      <w:r w:rsidRPr="00113705" w:rsidR="00113705">
        <w:rPr>
          <w:bCs/>
        </w:rPr>
        <w:t>”</w:t>
      </w:r>
      <w:r>
        <w:t>)</w:t>
      </w:r>
    </w:p>
    <w:p w:rsidR="00753E4D" w:rsidP="00467B09" w14:paraId="0717D748" w14:textId="77777777">
      <w:pPr>
        <w:pStyle w:val="CoverText"/>
        <w:spacing w:before="60" w:after="60"/>
      </w:pPr>
      <w:r w:rsidRPr="00AB60C7">
        <w:rPr>
          <w:bCs/>
        </w:rPr>
        <w:t>[</w:t>
      </w:r>
      <w:r w:rsidRPr="00AB60C7">
        <w:rPr>
          <w:bCs/>
          <w:highlight w:val="yellow"/>
        </w:rPr>
        <w:t>insert</w:t>
      </w:r>
      <w:r w:rsidRPr="00AB60C7">
        <w:rPr>
          <w:bCs/>
        </w:rPr>
        <w:t>]</w:t>
      </w:r>
      <w:r w:rsidRPr="00AB60C7">
        <w:rPr>
          <w:bCs/>
        </w:rPr>
        <w:t xml:space="preserve"> </w:t>
      </w:r>
      <w:r w:rsidR="00B1487C">
        <w:t>(</w:t>
      </w:r>
      <w:r w:rsidR="00113705">
        <w:t>“</w:t>
      </w:r>
      <w:r w:rsidR="00BD5F43">
        <w:rPr>
          <w:b/>
        </w:rPr>
        <w:t>LTES Operator</w:t>
      </w:r>
      <w:r w:rsidRPr="00113705" w:rsidR="00113705">
        <w:rPr>
          <w:bCs/>
        </w:rPr>
        <w:t>”</w:t>
      </w:r>
      <w:r w:rsidR="00B1487C">
        <w:t>)</w:t>
      </w:r>
      <w:r w:rsidR="00645060">
        <w:t xml:space="preserve"> </w:t>
      </w:r>
      <w:r w:rsidR="00546CA6">
        <w:t xml:space="preserve"> </w:t>
      </w:r>
    </w:p>
    <w:p w:rsidR="003B3F37" w:rsidRPr="007217B9" w14:paraId="38AA9663" w14:textId="77777777">
      <w:pPr>
        <w:pStyle w:val="CoverText"/>
      </w:pPr>
    </w:p>
    <w:p w:rsidR="005D545B" w14:paraId="36715D1C" w14:textId="77777777">
      <w:pPr>
        <w:pStyle w:val="CoverText"/>
        <w:sectPr w:rsidSect="00524E65">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417" w:left="4195" w:header="425" w:footer="567" w:gutter="0"/>
          <w:pgNumType w:start="1"/>
          <w:cols w:space="720"/>
          <w:titlePg/>
          <w:docGrid w:linePitch="313"/>
        </w:sectPr>
      </w:pPr>
      <w:bookmarkStart w:id="5" w:name="_Hlk155884137"/>
    </w:p>
    <w:p w:rsidR="00490779" w:rsidP="005D545B" w14:paraId="21EE3090" w14:textId="7749FA8E">
      <w:pPr>
        <w:pStyle w:val="CoverText"/>
        <w:ind w:left="-1560"/>
        <w:rPr>
          <w:b/>
          <w:bCs/>
          <w:i/>
          <w:iCs/>
          <w:highlight w:val="lightGray"/>
        </w:rPr>
      </w:pPr>
      <w:r w:rsidRPr="00292088">
        <w:t>[</w:t>
      </w:r>
      <w:r w:rsidRPr="00BB69A5">
        <w:rPr>
          <w:b/>
          <w:bCs/>
          <w:i/>
          <w:iCs/>
          <w:highlight w:val="lightGray"/>
        </w:rPr>
        <w:t>Note</w:t>
      </w:r>
      <w:r w:rsidRPr="00BB69A5">
        <w:rPr>
          <w:b/>
          <w:bCs/>
          <w:i/>
          <w:iCs/>
          <w:highlight w:val="lightGray"/>
        </w:rPr>
        <w:t xml:space="preserve">s regarding </w:t>
      </w:r>
      <w:r w:rsidR="00A85603">
        <w:rPr>
          <w:b/>
          <w:bCs/>
          <w:i/>
          <w:iCs/>
          <w:highlight w:val="lightGray"/>
        </w:rPr>
        <w:t>h</w:t>
      </w:r>
      <w:r w:rsidRPr="00BB69A5">
        <w:rPr>
          <w:b/>
          <w:bCs/>
          <w:i/>
          <w:iCs/>
          <w:highlight w:val="lightGray"/>
        </w:rPr>
        <w:t xml:space="preserve">ybrid </w:t>
      </w:r>
      <w:r w:rsidR="00A85603">
        <w:rPr>
          <w:b/>
          <w:bCs/>
          <w:i/>
          <w:iCs/>
          <w:highlight w:val="lightGray"/>
        </w:rPr>
        <w:t>p</w:t>
      </w:r>
      <w:r w:rsidRPr="00BB69A5">
        <w:rPr>
          <w:b/>
          <w:bCs/>
          <w:i/>
          <w:iCs/>
          <w:highlight w:val="lightGray"/>
        </w:rPr>
        <w:t>rojects</w:t>
      </w:r>
      <w:r w:rsidRPr="00BB69A5">
        <w:rPr>
          <w:b/>
          <w:bCs/>
          <w:i/>
          <w:iCs/>
          <w:highlight w:val="lightGray"/>
        </w:rPr>
        <w:t xml:space="preserve">: </w:t>
      </w:r>
    </w:p>
    <w:p w:rsidR="005D545B" w:rsidRPr="00BB69A5" w:rsidP="005D545B" w14:paraId="5AF6F9F2" w14:textId="77777777">
      <w:pPr>
        <w:pStyle w:val="CoverText"/>
        <w:ind w:left="-1560"/>
        <w:rPr>
          <w:b/>
          <w:bCs/>
          <w:i/>
          <w:iCs/>
          <w:highlight w:val="lightGray"/>
        </w:rPr>
      </w:pPr>
    </w:p>
    <w:p w:rsidR="00780024" w:rsidRPr="005F5614" w:rsidP="00780024" w14:paraId="747A46ED" w14:textId="77777777">
      <w:pPr>
        <w:pStyle w:val="CoverText"/>
        <w:ind w:left="-426"/>
        <w:rPr>
          <w:b/>
          <w:bCs/>
          <w:i/>
          <w:iCs/>
          <w:szCs w:val="18"/>
          <w:highlight w:val="lightGray"/>
        </w:rPr>
      </w:pPr>
    </w:p>
    <w:p w:rsidR="00682A0C" w:rsidP="00745CBA" w14:paraId="53666AA2" w14:textId="4717C11F">
      <w:pPr>
        <w:pStyle w:val="CoverText"/>
        <w:numPr>
          <w:ilvl w:val="0"/>
          <w:numId w:val="61"/>
        </w:numPr>
        <w:ind w:left="-1134"/>
        <w:rPr>
          <w:b/>
          <w:bCs/>
          <w:i/>
          <w:iCs/>
          <w:szCs w:val="18"/>
          <w:highlight w:val="lightGray"/>
        </w:rPr>
      </w:pPr>
      <w:r>
        <w:rPr>
          <w:b/>
          <w:bCs/>
          <w:i/>
          <w:iCs/>
          <w:szCs w:val="18"/>
          <w:highlight w:val="lightGray"/>
        </w:rPr>
        <w:t>Standalone projects, Non-Assessed Hybrids and Assessed Hybrids may bid for a Generation PDA/LTESA which will use this proforma document. Assessed Hybrids may also bid for a Hybrid Generation PDA/LTESA which uses a separate proforma document that is also published on ASL’s website.</w:t>
      </w:r>
    </w:p>
    <w:p w:rsidR="00682A0C" w:rsidP="00682A0C" w14:paraId="065976F8" w14:textId="77777777">
      <w:pPr>
        <w:pStyle w:val="CoverText"/>
        <w:ind w:left="-1134"/>
        <w:rPr>
          <w:b/>
          <w:bCs/>
          <w:i/>
          <w:iCs/>
          <w:szCs w:val="18"/>
          <w:highlight w:val="lightGray"/>
        </w:rPr>
      </w:pPr>
    </w:p>
    <w:p w:rsidR="006B40A6" w:rsidRPr="006B40A6" w:rsidP="00745CBA" w14:paraId="786AFCEF" w14:textId="1EBA88CE">
      <w:pPr>
        <w:pStyle w:val="CoverText"/>
        <w:numPr>
          <w:ilvl w:val="0"/>
          <w:numId w:val="61"/>
        </w:numPr>
        <w:ind w:left="-1134"/>
        <w:rPr>
          <w:b/>
          <w:bCs/>
          <w:i/>
          <w:iCs/>
          <w:szCs w:val="18"/>
          <w:highlight w:val="lightGray"/>
        </w:rPr>
      </w:pPr>
      <w:r w:rsidRPr="00431866">
        <w:rPr>
          <w:b/>
          <w:bCs/>
          <w:i/>
          <w:iCs/>
          <w:szCs w:val="18"/>
          <w:highlight w:val="lightGray"/>
        </w:rPr>
        <w:t xml:space="preserve">This publication proforma </w:t>
      </w:r>
      <w:r w:rsidR="00682A0C">
        <w:rPr>
          <w:b/>
          <w:bCs/>
          <w:i/>
          <w:iCs/>
          <w:szCs w:val="18"/>
          <w:highlight w:val="lightGray"/>
        </w:rPr>
        <w:t xml:space="preserve">Generation </w:t>
      </w:r>
      <w:r w:rsidRPr="00431866">
        <w:rPr>
          <w:b/>
          <w:bCs/>
          <w:i/>
          <w:iCs/>
          <w:szCs w:val="18"/>
          <w:highlight w:val="lightGray"/>
        </w:rPr>
        <w:t xml:space="preserve">PDA and </w:t>
      </w:r>
      <w:r w:rsidR="00682A0C">
        <w:rPr>
          <w:b/>
          <w:bCs/>
          <w:i/>
          <w:iCs/>
          <w:szCs w:val="18"/>
          <w:highlight w:val="lightGray"/>
        </w:rPr>
        <w:t xml:space="preserve">Generation </w:t>
      </w:r>
      <w:r w:rsidRPr="00431866">
        <w:rPr>
          <w:b/>
          <w:bCs/>
          <w:i/>
          <w:iCs/>
          <w:szCs w:val="18"/>
          <w:highlight w:val="lightGray"/>
        </w:rPr>
        <w:t>LTESA identifies a number of bracketed changes that will be adopted in the PDA and LTESA for all Hybrid Project bids. The Consumer Trustee may require further changes to the PDA and/or LTESA to accommodate the specifics of the hybrid project configuration put forward by the Proponent</w:t>
      </w:r>
      <w:r w:rsidRPr="005F5614" w:rsidR="00902135">
        <w:rPr>
          <w:b/>
          <w:bCs/>
          <w:i/>
          <w:iCs/>
          <w:highlight w:val="lightGray"/>
        </w:rPr>
        <w:t>.</w:t>
      </w:r>
      <w:r>
        <w:rPr>
          <w:b/>
          <w:bCs/>
          <w:i/>
          <w:iCs/>
          <w:highlight w:val="lightGray"/>
        </w:rPr>
        <w:t xml:space="preserve"> </w:t>
      </w:r>
    </w:p>
    <w:p w:rsidR="006B40A6" w:rsidRPr="006B40A6" w:rsidP="006B40A6" w14:paraId="625551A6" w14:textId="77777777">
      <w:pPr>
        <w:pStyle w:val="CoverText"/>
        <w:ind w:left="-1134"/>
        <w:rPr>
          <w:b/>
          <w:bCs/>
          <w:i/>
          <w:iCs/>
          <w:szCs w:val="18"/>
          <w:highlight w:val="lightGray"/>
        </w:rPr>
      </w:pPr>
    </w:p>
    <w:p w:rsidR="00902135" w:rsidRPr="00780024" w:rsidP="00745CBA" w14:paraId="04435E55" w14:textId="0B2D54D5">
      <w:pPr>
        <w:pStyle w:val="CoverText"/>
        <w:numPr>
          <w:ilvl w:val="0"/>
          <w:numId w:val="61"/>
        </w:numPr>
        <w:ind w:left="-1134"/>
        <w:rPr>
          <w:b/>
          <w:bCs/>
          <w:i/>
          <w:iCs/>
          <w:szCs w:val="18"/>
          <w:highlight w:val="lightGray"/>
        </w:rPr>
      </w:pPr>
      <w:r>
        <w:rPr>
          <w:b/>
          <w:bCs/>
          <w:i/>
          <w:iCs/>
          <w:szCs w:val="18"/>
          <w:highlight w:val="lightGray"/>
        </w:rPr>
        <w:t xml:space="preserve">In working to develop the hybrid </w:t>
      </w:r>
      <w:r w:rsidR="00682A0C">
        <w:rPr>
          <w:b/>
          <w:bCs/>
          <w:i/>
          <w:iCs/>
          <w:szCs w:val="18"/>
          <w:highlight w:val="lightGray"/>
        </w:rPr>
        <w:t xml:space="preserve">provisions of the Generation </w:t>
      </w:r>
      <w:r>
        <w:rPr>
          <w:b/>
          <w:bCs/>
          <w:i/>
          <w:iCs/>
          <w:szCs w:val="18"/>
          <w:highlight w:val="lightGray"/>
        </w:rPr>
        <w:t xml:space="preserve">PDA and </w:t>
      </w:r>
      <w:r w:rsidR="00682A0C">
        <w:rPr>
          <w:b/>
          <w:bCs/>
          <w:i/>
          <w:iCs/>
          <w:szCs w:val="18"/>
          <w:highlight w:val="lightGray"/>
        </w:rPr>
        <w:t xml:space="preserve">Generation </w:t>
      </w:r>
      <w:r>
        <w:rPr>
          <w:b/>
          <w:bCs/>
          <w:i/>
          <w:iCs/>
          <w:szCs w:val="18"/>
          <w:highlight w:val="lightGray"/>
        </w:rPr>
        <w:t>LTESA, it has been assumed that a ‘hybrid</w:t>
      </w:r>
      <w:r w:rsidR="00950DDF">
        <w:rPr>
          <w:b/>
          <w:bCs/>
          <w:i/>
          <w:iCs/>
          <w:szCs w:val="18"/>
          <w:highlight w:val="lightGray"/>
        </w:rPr>
        <w:t xml:space="preserve"> project</w:t>
      </w:r>
      <w:r>
        <w:rPr>
          <w:b/>
          <w:bCs/>
          <w:i/>
          <w:iCs/>
          <w:szCs w:val="18"/>
          <w:highlight w:val="lightGray"/>
        </w:rPr>
        <w:t xml:space="preserve">’ involves a single identifiable generation project and another single, separately identifiable Associated Project. More complex hybrid structures (for example, where multiple BESS are distributed </w:t>
      </w:r>
      <w:r w:rsidR="00950DDF">
        <w:rPr>
          <w:b/>
          <w:bCs/>
          <w:i/>
          <w:iCs/>
          <w:szCs w:val="18"/>
          <w:highlight w:val="lightGray"/>
        </w:rPr>
        <w:t xml:space="preserve">throughout </w:t>
      </w:r>
      <w:r>
        <w:rPr>
          <w:b/>
          <w:bCs/>
          <w:i/>
          <w:iCs/>
          <w:szCs w:val="18"/>
          <w:highlight w:val="lightGray"/>
        </w:rPr>
        <w:t>the generation project</w:t>
      </w:r>
      <w:r w:rsidR="00950DDF">
        <w:rPr>
          <w:b/>
          <w:bCs/>
          <w:i/>
          <w:iCs/>
          <w:szCs w:val="18"/>
          <w:highlight w:val="lightGray"/>
        </w:rPr>
        <w:t>) will require specific assessment to determine whether additional changes are required.</w:t>
      </w:r>
      <w:r>
        <w:rPr>
          <w:b/>
          <w:bCs/>
          <w:i/>
          <w:iCs/>
          <w:szCs w:val="18"/>
          <w:highlight w:val="lightGray"/>
        </w:rPr>
        <w:t xml:space="preserve">  </w:t>
      </w:r>
    </w:p>
    <w:p w:rsidR="00780024" w:rsidRPr="005F5614" w:rsidP="00780024" w14:paraId="5E59E3E6" w14:textId="77777777">
      <w:pPr>
        <w:pStyle w:val="CoverText"/>
        <w:ind w:left="-1134"/>
        <w:rPr>
          <w:b/>
          <w:bCs/>
          <w:i/>
          <w:iCs/>
          <w:szCs w:val="18"/>
          <w:highlight w:val="lightGray"/>
        </w:rPr>
      </w:pPr>
    </w:p>
    <w:p w:rsidR="00B94203" w:rsidRPr="006B40A6" w:rsidP="00745CBA" w14:paraId="07C8243A" w14:textId="23FAF429">
      <w:pPr>
        <w:pStyle w:val="CoverText"/>
        <w:numPr>
          <w:ilvl w:val="0"/>
          <w:numId w:val="61"/>
        </w:numPr>
        <w:ind w:left="-1134"/>
        <w:rPr>
          <w:b/>
          <w:bCs/>
          <w:i/>
          <w:iCs/>
          <w:szCs w:val="18"/>
          <w:highlight w:val="lightGray"/>
        </w:rPr>
      </w:pPr>
      <w:r w:rsidRPr="005F5614">
        <w:rPr>
          <w:b/>
          <w:bCs/>
          <w:i/>
          <w:iCs/>
          <w:highlight w:val="lightGray"/>
        </w:rPr>
        <w:t>In addition to the changes referenced above</w:t>
      </w:r>
      <w:r w:rsidRPr="005F5614" w:rsidR="00A671DF">
        <w:rPr>
          <w:b/>
          <w:bCs/>
          <w:i/>
          <w:iCs/>
          <w:highlight w:val="lightGray"/>
        </w:rPr>
        <w:t xml:space="preserve"> and outline</w:t>
      </w:r>
      <w:r w:rsidRPr="005F5614" w:rsidR="00CD02F2">
        <w:rPr>
          <w:b/>
          <w:bCs/>
          <w:i/>
          <w:iCs/>
          <w:highlight w:val="lightGray"/>
        </w:rPr>
        <w:t>d</w:t>
      </w:r>
      <w:r w:rsidRPr="005F5614" w:rsidR="00A671DF">
        <w:rPr>
          <w:b/>
          <w:bCs/>
          <w:i/>
          <w:iCs/>
          <w:highlight w:val="lightGray"/>
        </w:rPr>
        <w:t xml:space="preserve"> in this </w:t>
      </w:r>
      <w:r w:rsidR="0031399A">
        <w:rPr>
          <w:b/>
          <w:bCs/>
          <w:i/>
          <w:iCs/>
          <w:highlight w:val="lightGray"/>
        </w:rPr>
        <w:t>PDA</w:t>
      </w:r>
      <w:r w:rsidRPr="005F5614">
        <w:rPr>
          <w:b/>
          <w:bCs/>
          <w:i/>
          <w:iCs/>
          <w:highlight w:val="lightGray"/>
        </w:rPr>
        <w:t xml:space="preserve">, references in clauses </w:t>
      </w:r>
      <w:r w:rsidRPr="005F5614" w:rsidR="00DD2D4C">
        <w:rPr>
          <w:b/>
          <w:bCs/>
          <w:i/>
          <w:iCs/>
          <w:highlight w:val="lightGray"/>
        </w:rPr>
        <w:t xml:space="preserve">5.1, 7, </w:t>
      </w:r>
      <w:r w:rsidRPr="005F5614">
        <w:rPr>
          <w:b/>
          <w:bCs/>
          <w:i/>
          <w:iCs/>
          <w:highlight w:val="lightGray"/>
        </w:rPr>
        <w:t xml:space="preserve">9.2, 10, 11, 12, </w:t>
      </w:r>
      <w:r w:rsidRPr="005F5614" w:rsidR="00D90A3A">
        <w:rPr>
          <w:b/>
          <w:bCs/>
          <w:i/>
          <w:iCs/>
          <w:highlight w:val="lightGray"/>
        </w:rPr>
        <w:fldChar w:fldCharType="begin"/>
      </w:r>
      <w:r w:rsidRPr="005F5614" w:rsidR="00D90A3A">
        <w:rPr>
          <w:b/>
          <w:bCs/>
          <w:i/>
          <w:iCs/>
          <w:highlight w:val="lightGray"/>
        </w:rPr>
        <w:instrText xml:space="preserve"> REF _Ref94795426 \r \h </w:instrText>
      </w:r>
      <w:r w:rsidRPr="005F5614" w:rsidR="00BB69A5">
        <w:rPr>
          <w:b/>
          <w:bCs/>
          <w:i/>
          <w:iCs/>
          <w:highlight w:val="lightGray"/>
        </w:rPr>
        <w:instrText xml:space="preserve"> \* MERGEFORMAT </w:instrText>
      </w:r>
      <w:r w:rsidRPr="005F5614" w:rsidR="00D90A3A">
        <w:rPr>
          <w:b/>
          <w:bCs/>
          <w:i/>
          <w:iCs/>
          <w:highlight w:val="lightGray"/>
        </w:rPr>
        <w:fldChar w:fldCharType="separate"/>
      </w:r>
      <w:r w:rsidR="00816263">
        <w:rPr>
          <w:b/>
          <w:bCs/>
          <w:i/>
          <w:iCs/>
          <w:highlight w:val="lightGray"/>
        </w:rPr>
        <w:t>16.1</w:t>
      </w:r>
      <w:r w:rsidRPr="005F5614" w:rsidR="00D90A3A">
        <w:rPr>
          <w:b/>
          <w:bCs/>
          <w:i/>
          <w:iCs/>
          <w:highlight w:val="lightGray"/>
        </w:rPr>
        <w:fldChar w:fldCharType="end"/>
      </w:r>
      <w:r w:rsidRPr="005F5614">
        <w:rPr>
          <w:b/>
          <w:bCs/>
          <w:i/>
          <w:iCs/>
          <w:highlight w:val="lightGray"/>
        </w:rPr>
        <w:t>, 18.2, 21.2 and 22</w:t>
      </w:r>
      <w:r w:rsidR="00682A0C">
        <w:rPr>
          <w:b/>
          <w:bCs/>
          <w:i/>
          <w:iCs/>
          <w:highlight w:val="lightGray"/>
        </w:rPr>
        <w:t xml:space="preserve"> (and associated definitions as applicable)</w:t>
      </w:r>
      <w:r w:rsidRPr="005F5614">
        <w:rPr>
          <w:b/>
          <w:bCs/>
          <w:i/>
          <w:iCs/>
          <w:highlight w:val="lightGray"/>
        </w:rPr>
        <w:t xml:space="preserve"> to “the Project” will be updated to </w:t>
      </w:r>
      <w:r w:rsidRPr="005F5614" w:rsidR="00CD02F2">
        <w:rPr>
          <w:b/>
          <w:bCs/>
          <w:i/>
          <w:iCs/>
          <w:highlight w:val="lightGray"/>
        </w:rPr>
        <w:t xml:space="preserve">also refer </w:t>
      </w:r>
      <w:r w:rsidRPr="005F5614">
        <w:rPr>
          <w:b/>
          <w:bCs/>
          <w:i/>
          <w:iCs/>
          <w:highlight w:val="lightGray"/>
        </w:rPr>
        <w:t>to</w:t>
      </w:r>
      <w:r w:rsidRPr="005F5614" w:rsidR="00CD02F2">
        <w:rPr>
          <w:b/>
          <w:bCs/>
          <w:i/>
          <w:iCs/>
          <w:highlight w:val="lightGray"/>
        </w:rPr>
        <w:t xml:space="preserve"> the Associated Project and/or</w:t>
      </w:r>
      <w:r w:rsidRPr="005F5614">
        <w:rPr>
          <w:b/>
          <w:bCs/>
          <w:i/>
          <w:iCs/>
          <w:highlight w:val="lightGray"/>
        </w:rPr>
        <w:t xml:space="preserve"> the Hybrid Project</w:t>
      </w:r>
      <w:r w:rsidRPr="005F5614" w:rsidR="00CD02F2">
        <w:rPr>
          <w:b/>
          <w:bCs/>
          <w:i/>
          <w:iCs/>
          <w:highlight w:val="lightGray"/>
        </w:rPr>
        <w:t>, as applicable</w:t>
      </w:r>
      <w:r w:rsidRPr="005F5614">
        <w:rPr>
          <w:b/>
          <w:bCs/>
          <w:i/>
          <w:iCs/>
          <w:highlight w:val="lightGray"/>
        </w:rPr>
        <w:t>.</w:t>
      </w:r>
      <w:r w:rsidRPr="006B40A6">
        <w:rPr>
          <w:b/>
          <w:bCs/>
          <w:i/>
          <w:iCs/>
          <w:highlight w:val="lightGray"/>
        </w:rPr>
        <w:t xml:space="preserve">] </w:t>
      </w:r>
    </w:p>
    <w:bookmarkEnd w:id="5"/>
    <w:p w:rsidR="00AC0529" w:rsidP="005D545B" w14:paraId="7F8263C9" w14:textId="77777777">
      <w:pPr>
        <w:pStyle w:val="CoverText"/>
        <w:ind w:left="-1134"/>
      </w:pPr>
    </w:p>
    <w:p w:rsidR="00AC0529" w:rsidRPr="007217B9" w14:paraId="483B0B6F" w14:textId="77777777">
      <w:pPr>
        <w:pStyle w:val="CoverText"/>
      </w:pPr>
    </w:p>
    <w:p w:rsidR="003B3F37" w:rsidRPr="007217B9" w14:paraId="318C971A" w14:textId="77777777">
      <w:pPr>
        <w:sectPr w:rsidSect="00524E65">
          <w:pgSz w:w="11907" w:h="16840" w:code="9"/>
          <w:pgMar w:top="1134" w:right="1134" w:bottom="1417" w:left="4195" w:header="425" w:footer="567" w:gutter="0"/>
          <w:pgNumType w:start="1"/>
          <w:cols w:space="720"/>
          <w:titlePg/>
          <w:docGrid w:linePitch="313"/>
        </w:sectPr>
      </w:pPr>
      <w:bookmarkStart w:id="6" w:name="CPCentre"/>
      <w:bookmarkEnd w:id="6"/>
    </w:p>
    <w:p w:rsidR="007F1687" w14:paraId="26AFA8A1" w14:textId="3A9D53A5">
      <w:pPr>
        <w:pStyle w:val="TOC3"/>
        <w:rPr>
          <w:rFonts w:asciiTheme="minorHAnsi" w:eastAsiaTheme="minorEastAsia" w:hAnsiTheme="minorHAnsi" w:cstheme="minorBidi"/>
          <w:b w:val="0"/>
          <w:noProof/>
          <w:kern w:val="2"/>
          <w:sz w:val="24"/>
          <w:szCs w:val="24"/>
          <w:lang w:eastAsia="zh-CN"/>
          <w14:ligatures w14:val="standardContextual"/>
        </w:rPr>
      </w:pPr>
      <w:r>
        <w:fldChar w:fldCharType="begin"/>
      </w:r>
      <w:r>
        <w:instrText xml:space="preserve"> TOC \o "1-2" \t "Header sub,3,Part Heading,1,Annexure Page Heading,3,Schedule Page Heading,3" </w:instrText>
      </w:r>
      <w:r>
        <w:fldChar w:fldCharType="separate"/>
      </w:r>
      <w:r>
        <w:rPr>
          <w:noProof/>
        </w:rPr>
        <w:t>Details</w:t>
      </w:r>
      <w:r>
        <w:rPr>
          <w:noProof/>
        </w:rPr>
        <w:tab/>
      </w:r>
      <w:r>
        <w:rPr>
          <w:noProof/>
        </w:rPr>
        <w:fldChar w:fldCharType="begin"/>
      </w:r>
      <w:r>
        <w:rPr>
          <w:noProof/>
        </w:rPr>
        <w:instrText xml:space="preserve"> PAGEREF _Toc229740306 \h </w:instrText>
      </w:r>
      <w:r>
        <w:rPr>
          <w:noProof/>
        </w:rPr>
        <w:fldChar w:fldCharType="separate"/>
      </w:r>
      <w:r>
        <w:rPr>
          <w:noProof/>
        </w:rPr>
        <w:t>1</w:t>
      </w:r>
      <w:r>
        <w:rPr>
          <w:noProof/>
        </w:rPr>
        <w:fldChar w:fldCharType="end"/>
      </w:r>
    </w:p>
    <w:p w:rsidR="007F1687" w14:paraId="3BE4F3CB" w14:textId="2456947F">
      <w:pPr>
        <w:pStyle w:val="TOC3"/>
        <w:rPr>
          <w:rFonts w:asciiTheme="minorHAnsi" w:eastAsiaTheme="minorEastAsia" w:hAnsiTheme="minorHAnsi" w:cstheme="minorBidi"/>
          <w:b w:val="0"/>
          <w:noProof/>
          <w:kern w:val="2"/>
          <w:sz w:val="24"/>
          <w:szCs w:val="24"/>
          <w:lang w:eastAsia="zh-CN"/>
          <w14:ligatures w14:val="standardContextual"/>
        </w:rPr>
      </w:pPr>
      <w:r>
        <w:rPr>
          <w:noProof/>
        </w:rPr>
        <w:t>Reference Details</w:t>
      </w:r>
      <w:r>
        <w:rPr>
          <w:noProof/>
        </w:rPr>
        <w:tab/>
      </w:r>
      <w:r>
        <w:rPr>
          <w:noProof/>
        </w:rPr>
        <w:fldChar w:fldCharType="begin"/>
      </w:r>
      <w:r>
        <w:rPr>
          <w:noProof/>
        </w:rPr>
        <w:instrText xml:space="preserve"> PAGEREF _Toc229740307 \h </w:instrText>
      </w:r>
      <w:r>
        <w:rPr>
          <w:noProof/>
        </w:rPr>
        <w:fldChar w:fldCharType="separate"/>
      </w:r>
      <w:r>
        <w:rPr>
          <w:noProof/>
        </w:rPr>
        <w:t>3</w:t>
      </w:r>
      <w:r>
        <w:rPr>
          <w:noProof/>
        </w:rPr>
        <w:fldChar w:fldCharType="end"/>
      </w:r>
    </w:p>
    <w:p w:rsidR="007F1687" w14:paraId="59697B47" w14:textId="0ECD4C1E">
      <w:pPr>
        <w:pStyle w:val="TOC3"/>
        <w:rPr>
          <w:rFonts w:asciiTheme="minorHAnsi" w:eastAsiaTheme="minorEastAsia" w:hAnsiTheme="minorHAnsi" w:cstheme="minorBidi"/>
          <w:b w:val="0"/>
          <w:noProof/>
          <w:kern w:val="2"/>
          <w:sz w:val="24"/>
          <w:szCs w:val="24"/>
          <w:lang w:eastAsia="zh-CN"/>
          <w14:ligatures w14:val="standardContextual"/>
        </w:rPr>
      </w:pPr>
      <w:r>
        <w:rPr>
          <w:noProof/>
        </w:rPr>
        <w:t>General terms</w:t>
      </w:r>
      <w:r>
        <w:rPr>
          <w:noProof/>
        </w:rPr>
        <w:tab/>
      </w:r>
      <w:r>
        <w:rPr>
          <w:noProof/>
        </w:rPr>
        <w:fldChar w:fldCharType="begin"/>
      </w:r>
      <w:r>
        <w:rPr>
          <w:noProof/>
        </w:rPr>
        <w:instrText xml:space="preserve"> PAGEREF _Toc229740308 \h </w:instrText>
      </w:r>
      <w:r>
        <w:rPr>
          <w:noProof/>
        </w:rPr>
        <w:fldChar w:fldCharType="separate"/>
      </w:r>
      <w:r>
        <w:rPr>
          <w:noProof/>
        </w:rPr>
        <w:t>6</w:t>
      </w:r>
      <w:r>
        <w:rPr>
          <w:noProof/>
        </w:rPr>
        <w:fldChar w:fldCharType="end"/>
      </w:r>
    </w:p>
    <w:p w:rsidR="007F1687" w14:paraId="3EAB260A" w14:textId="64B3AC48">
      <w:pPr>
        <w:pStyle w:val="TOC1"/>
        <w:rPr>
          <w:rFonts w:asciiTheme="minorHAnsi" w:eastAsiaTheme="minorEastAsia" w:hAnsiTheme="minorHAnsi" w:cstheme="minorBidi"/>
          <w:b w:val="0"/>
          <w:noProof/>
          <w:kern w:val="2"/>
          <w:sz w:val="24"/>
          <w:szCs w:val="24"/>
          <w:lang w:eastAsia="zh-CN"/>
          <w14:ligatures w14:val="standardContextual"/>
        </w:rPr>
      </w:pPr>
      <w:r w:rsidRPr="00A008B1">
        <w:rPr>
          <w:bCs/>
          <w:noProof/>
        </w:rPr>
        <w:t>Part 1</w:t>
      </w:r>
      <w:r>
        <w:rPr>
          <w:noProof/>
        </w:rPr>
        <w:t xml:space="preserve"> Interpretation</w:t>
      </w:r>
      <w:r>
        <w:rPr>
          <w:noProof/>
        </w:rPr>
        <w:tab/>
      </w:r>
      <w:r>
        <w:rPr>
          <w:noProof/>
        </w:rPr>
        <w:fldChar w:fldCharType="begin"/>
      </w:r>
      <w:r>
        <w:rPr>
          <w:noProof/>
        </w:rPr>
        <w:instrText xml:space="preserve"> PAGEREF _Toc229740309 \h </w:instrText>
      </w:r>
      <w:r>
        <w:rPr>
          <w:noProof/>
        </w:rPr>
        <w:fldChar w:fldCharType="separate"/>
      </w:r>
      <w:r>
        <w:rPr>
          <w:noProof/>
        </w:rPr>
        <w:t>6</w:t>
      </w:r>
      <w:r>
        <w:rPr>
          <w:noProof/>
        </w:rPr>
        <w:fldChar w:fldCharType="end"/>
      </w:r>
    </w:p>
    <w:p w:rsidR="007F1687" w14:paraId="46DF1FE7" w14:textId="04EE92ED">
      <w:pPr>
        <w:pStyle w:val="TOC1"/>
        <w:rPr>
          <w:rFonts w:asciiTheme="minorHAnsi" w:eastAsiaTheme="minorEastAsia" w:hAnsiTheme="minorHAnsi" w:cstheme="minorBidi"/>
          <w:b w:val="0"/>
          <w:noProof/>
          <w:kern w:val="2"/>
          <w:sz w:val="24"/>
          <w:szCs w:val="24"/>
          <w:lang w:eastAsia="zh-CN"/>
          <w14:ligatures w14:val="standardContextual"/>
        </w:rPr>
      </w:pPr>
      <w:r>
        <w:rPr>
          <w:noProof/>
        </w:rPr>
        <w:t>1</w:t>
      </w:r>
      <w:r>
        <w:rPr>
          <w:rFonts w:asciiTheme="minorHAnsi" w:eastAsiaTheme="minorEastAsia" w:hAnsiTheme="minorHAnsi" w:cstheme="minorBidi"/>
          <w:b w:val="0"/>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_Toc229740310 \h </w:instrText>
      </w:r>
      <w:r>
        <w:rPr>
          <w:noProof/>
        </w:rPr>
        <w:fldChar w:fldCharType="separate"/>
      </w:r>
      <w:r>
        <w:rPr>
          <w:noProof/>
        </w:rPr>
        <w:t>6</w:t>
      </w:r>
      <w:r>
        <w:rPr>
          <w:noProof/>
        </w:rPr>
        <w:fldChar w:fldCharType="end"/>
      </w:r>
    </w:p>
    <w:p w:rsidR="007F1687" w14:paraId="78D7CBB0" w14:textId="13CBABFD">
      <w:pPr>
        <w:pStyle w:val="TOC2"/>
        <w:rPr>
          <w:rFonts w:asciiTheme="minorHAnsi" w:eastAsiaTheme="minorEastAsia" w:hAnsiTheme="minorHAnsi" w:cstheme="minorBidi"/>
          <w:noProof/>
          <w:kern w:val="2"/>
          <w:sz w:val="24"/>
          <w:szCs w:val="24"/>
          <w:lang w:eastAsia="zh-CN"/>
          <w14:ligatures w14:val="standardContextual"/>
        </w:rPr>
      </w:pPr>
      <w:r>
        <w:rPr>
          <w:noProof/>
        </w:rPr>
        <w:t>1.1</w:t>
      </w:r>
      <w:r>
        <w:rPr>
          <w:rFonts w:asciiTheme="minorHAnsi" w:eastAsiaTheme="minorEastAsia" w:hAnsiTheme="minorHAnsi" w:cstheme="minorBidi"/>
          <w:noProof/>
          <w:kern w:val="2"/>
          <w:sz w:val="24"/>
          <w:szCs w:val="24"/>
          <w:lang w:eastAsia="zh-CN"/>
          <w14:ligatures w14:val="standardContextual"/>
        </w:rPr>
        <w:tab/>
      </w:r>
      <w:r>
        <w:rPr>
          <w:noProof/>
        </w:rPr>
        <w:t>Defined terms</w:t>
      </w:r>
      <w:r>
        <w:rPr>
          <w:noProof/>
        </w:rPr>
        <w:tab/>
      </w:r>
      <w:r>
        <w:rPr>
          <w:noProof/>
        </w:rPr>
        <w:fldChar w:fldCharType="begin"/>
      </w:r>
      <w:r>
        <w:rPr>
          <w:noProof/>
        </w:rPr>
        <w:instrText xml:space="preserve"> PAGEREF _Toc229740311 \h </w:instrText>
      </w:r>
      <w:r>
        <w:rPr>
          <w:noProof/>
        </w:rPr>
        <w:fldChar w:fldCharType="separate"/>
      </w:r>
      <w:r>
        <w:rPr>
          <w:noProof/>
        </w:rPr>
        <w:t>6</w:t>
      </w:r>
      <w:r>
        <w:rPr>
          <w:noProof/>
        </w:rPr>
        <w:fldChar w:fldCharType="end"/>
      </w:r>
    </w:p>
    <w:p w:rsidR="007F1687" w14:paraId="09AE18ED" w14:textId="0075CB4B">
      <w:pPr>
        <w:pStyle w:val="TOC2"/>
        <w:rPr>
          <w:rFonts w:asciiTheme="minorHAnsi" w:eastAsiaTheme="minorEastAsia" w:hAnsiTheme="minorHAnsi" w:cstheme="minorBidi"/>
          <w:noProof/>
          <w:kern w:val="2"/>
          <w:sz w:val="24"/>
          <w:szCs w:val="24"/>
          <w:lang w:eastAsia="zh-CN"/>
          <w14:ligatures w14:val="standardContextual"/>
        </w:rPr>
      </w:pPr>
      <w:r>
        <w:rPr>
          <w:noProof/>
        </w:rPr>
        <w:t>1.2</w:t>
      </w:r>
      <w:r>
        <w:rPr>
          <w:rFonts w:asciiTheme="minorHAnsi" w:eastAsiaTheme="minorEastAsia" w:hAnsiTheme="minorHAnsi" w:cstheme="minorBidi"/>
          <w:noProof/>
          <w:kern w:val="2"/>
          <w:sz w:val="24"/>
          <w:szCs w:val="24"/>
          <w:lang w:eastAsia="zh-CN"/>
          <w14:ligatures w14:val="standardContextual"/>
        </w:rPr>
        <w:tab/>
      </w:r>
      <w:r>
        <w:rPr>
          <w:noProof/>
        </w:rPr>
        <w:t>Interpretation provisions</w:t>
      </w:r>
      <w:r>
        <w:rPr>
          <w:noProof/>
        </w:rPr>
        <w:tab/>
      </w:r>
      <w:r>
        <w:rPr>
          <w:noProof/>
        </w:rPr>
        <w:fldChar w:fldCharType="begin"/>
      </w:r>
      <w:r>
        <w:rPr>
          <w:noProof/>
        </w:rPr>
        <w:instrText xml:space="preserve"> PAGEREF _Toc229740312 \h </w:instrText>
      </w:r>
      <w:r>
        <w:rPr>
          <w:noProof/>
        </w:rPr>
        <w:fldChar w:fldCharType="separate"/>
      </w:r>
      <w:r>
        <w:rPr>
          <w:noProof/>
        </w:rPr>
        <w:t>14</w:t>
      </w:r>
      <w:r>
        <w:rPr>
          <w:noProof/>
        </w:rPr>
        <w:fldChar w:fldCharType="end"/>
      </w:r>
    </w:p>
    <w:p w:rsidR="007F1687" w14:paraId="76FEE47B" w14:textId="45CE00CC">
      <w:pPr>
        <w:pStyle w:val="TOC2"/>
        <w:rPr>
          <w:rFonts w:asciiTheme="minorHAnsi" w:eastAsiaTheme="minorEastAsia" w:hAnsiTheme="minorHAnsi" w:cstheme="minorBidi"/>
          <w:noProof/>
          <w:kern w:val="2"/>
          <w:sz w:val="24"/>
          <w:szCs w:val="24"/>
          <w:lang w:eastAsia="zh-CN"/>
          <w14:ligatures w14:val="standardContextual"/>
        </w:rPr>
      </w:pPr>
      <w:r>
        <w:rPr>
          <w:noProof/>
        </w:rPr>
        <w:t>1.3</w:t>
      </w:r>
      <w:r>
        <w:rPr>
          <w:rFonts w:asciiTheme="minorHAnsi" w:eastAsiaTheme="minorEastAsia" w:hAnsiTheme="minorHAnsi" w:cstheme="minorBidi"/>
          <w:noProof/>
          <w:kern w:val="2"/>
          <w:sz w:val="24"/>
          <w:szCs w:val="24"/>
          <w:lang w:eastAsia="zh-CN"/>
          <w14:ligatures w14:val="standardContextual"/>
        </w:rPr>
        <w:tab/>
      </w:r>
      <w:r>
        <w:rPr>
          <w:noProof/>
        </w:rPr>
        <w:t>Inconsistency</w:t>
      </w:r>
      <w:r>
        <w:rPr>
          <w:noProof/>
        </w:rPr>
        <w:tab/>
      </w:r>
      <w:r>
        <w:rPr>
          <w:noProof/>
        </w:rPr>
        <w:fldChar w:fldCharType="begin"/>
      </w:r>
      <w:r>
        <w:rPr>
          <w:noProof/>
        </w:rPr>
        <w:instrText xml:space="preserve"> PAGEREF _Toc229740313 \h </w:instrText>
      </w:r>
      <w:r>
        <w:rPr>
          <w:noProof/>
        </w:rPr>
        <w:fldChar w:fldCharType="separate"/>
      </w:r>
      <w:r>
        <w:rPr>
          <w:noProof/>
        </w:rPr>
        <w:t>15</w:t>
      </w:r>
      <w:r>
        <w:rPr>
          <w:noProof/>
        </w:rPr>
        <w:fldChar w:fldCharType="end"/>
      </w:r>
    </w:p>
    <w:p w:rsidR="007F1687" w14:paraId="2B903F37" w14:textId="524367AE">
      <w:pPr>
        <w:pStyle w:val="TOC2"/>
        <w:rPr>
          <w:rFonts w:asciiTheme="minorHAnsi" w:eastAsiaTheme="minorEastAsia" w:hAnsiTheme="minorHAnsi" w:cstheme="minorBidi"/>
          <w:noProof/>
          <w:kern w:val="2"/>
          <w:sz w:val="24"/>
          <w:szCs w:val="24"/>
          <w:lang w:eastAsia="zh-CN"/>
          <w14:ligatures w14:val="standardContextual"/>
        </w:rPr>
      </w:pPr>
      <w:r>
        <w:rPr>
          <w:noProof/>
        </w:rPr>
        <w:t>1.4</w:t>
      </w:r>
      <w:r>
        <w:rPr>
          <w:rFonts w:asciiTheme="minorHAnsi" w:eastAsiaTheme="minorEastAsia" w:hAnsiTheme="minorHAnsi" w:cstheme="minorBidi"/>
          <w:noProof/>
          <w:kern w:val="2"/>
          <w:sz w:val="24"/>
          <w:szCs w:val="24"/>
          <w:lang w:eastAsia="zh-CN"/>
          <w14:ligatures w14:val="standardContextual"/>
        </w:rPr>
        <w:tab/>
      </w:r>
      <w:r>
        <w:rPr>
          <w:noProof/>
        </w:rPr>
        <w:t>Legislation definition change</w:t>
      </w:r>
      <w:r>
        <w:rPr>
          <w:noProof/>
        </w:rPr>
        <w:tab/>
      </w:r>
      <w:r>
        <w:rPr>
          <w:noProof/>
        </w:rPr>
        <w:fldChar w:fldCharType="begin"/>
      </w:r>
      <w:r>
        <w:rPr>
          <w:noProof/>
        </w:rPr>
        <w:instrText xml:space="preserve"> PAGEREF _Toc229740314 \h </w:instrText>
      </w:r>
      <w:r>
        <w:rPr>
          <w:noProof/>
        </w:rPr>
        <w:fldChar w:fldCharType="separate"/>
      </w:r>
      <w:r>
        <w:rPr>
          <w:noProof/>
        </w:rPr>
        <w:t>15</w:t>
      </w:r>
      <w:r>
        <w:rPr>
          <w:noProof/>
        </w:rPr>
        <w:fldChar w:fldCharType="end"/>
      </w:r>
    </w:p>
    <w:p w:rsidR="007F1687" w14:paraId="57D5F69F" w14:textId="723DDD8E">
      <w:pPr>
        <w:pStyle w:val="TOC2"/>
        <w:rPr>
          <w:rFonts w:asciiTheme="minorHAnsi" w:eastAsiaTheme="minorEastAsia" w:hAnsiTheme="minorHAnsi" w:cstheme="minorBidi"/>
          <w:noProof/>
          <w:kern w:val="2"/>
          <w:sz w:val="24"/>
          <w:szCs w:val="24"/>
          <w:lang w:eastAsia="zh-CN"/>
          <w14:ligatures w14:val="standardContextual"/>
        </w:rPr>
      </w:pPr>
      <w:r w:rsidRPr="00A008B1">
        <w:rPr>
          <w:bCs/>
          <w:noProof/>
        </w:rPr>
        <w:t>1.5</w:t>
      </w:r>
      <w:r>
        <w:rPr>
          <w:rFonts w:asciiTheme="minorHAnsi" w:eastAsiaTheme="minorEastAsia" w:hAnsiTheme="minorHAnsi" w:cstheme="minorBidi"/>
          <w:noProof/>
          <w:kern w:val="2"/>
          <w:sz w:val="24"/>
          <w:szCs w:val="24"/>
          <w:lang w:eastAsia="zh-CN"/>
          <w14:ligatures w14:val="standardContextual"/>
        </w:rPr>
        <w:tab/>
      </w:r>
      <w:r w:rsidRPr="00A008B1">
        <w:rPr>
          <w:bCs/>
          <w:noProof/>
        </w:rPr>
        <w:t>SFV, Consumer Trustee and Infrastructure Planner interaction</w:t>
      </w:r>
      <w:r>
        <w:rPr>
          <w:noProof/>
        </w:rPr>
        <w:tab/>
      </w:r>
      <w:r>
        <w:rPr>
          <w:noProof/>
        </w:rPr>
        <w:fldChar w:fldCharType="begin"/>
      </w:r>
      <w:r>
        <w:rPr>
          <w:noProof/>
        </w:rPr>
        <w:instrText xml:space="preserve"> PAGEREF _Toc229740315 \h </w:instrText>
      </w:r>
      <w:r>
        <w:rPr>
          <w:noProof/>
        </w:rPr>
        <w:fldChar w:fldCharType="separate"/>
      </w:r>
      <w:r>
        <w:rPr>
          <w:noProof/>
        </w:rPr>
        <w:t>15</w:t>
      </w:r>
      <w:r>
        <w:rPr>
          <w:noProof/>
        </w:rPr>
        <w:fldChar w:fldCharType="end"/>
      </w:r>
    </w:p>
    <w:p w:rsidR="007F1687" w14:paraId="46632334" w14:textId="4EA529F9">
      <w:pPr>
        <w:pStyle w:val="TOC2"/>
        <w:rPr>
          <w:rFonts w:asciiTheme="minorHAnsi" w:eastAsiaTheme="minorEastAsia" w:hAnsiTheme="minorHAnsi" w:cstheme="minorBidi"/>
          <w:noProof/>
          <w:kern w:val="2"/>
          <w:sz w:val="24"/>
          <w:szCs w:val="24"/>
          <w:lang w:eastAsia="zh-CN"/>
          <w14:ligatures w14:val="standardContextual"/>
        </w:rPr>
      </w:pPr>
      <w:r>
        <w:rPr>
          <w:noProof/>
        </w:rPr>
        <w:t>1.6</w:t>
      </w:r>
      <w:r>
        <w:rPr>
          <w:rFonts w:asciiTheme="minorHAnsi" w:eastAsiaTheme="minorEastAsia" w:hAnsiTheme="minorHAnsi" w:cstheme="minorBidi"/>
          <w:noProof/>
          <w:kern w:val="2"/>
          <w:sz w:val="24"/>
          <w:szCs w:val="24"/>
          <w:lang w:eastAsia="zh-CN"/>
          <w14:ligatures w14:val="standardContextual"/>
        </w:rPr>
        <w:tab/>
      </w:r>
      <w:r>
        <w:rPr>
          <w:noProof/>
        </w:rPr>
        <w:t>Appointment of agent</w:t>
      </w:r>
      <w:r>
        <w:rPr>
          <w:noProof/>
        </w:rPr>
        <w:tab/>
      </w:r>
      <w:r>
        <w:rPr>
          <w:noProof/>
        </w:rPr>
        <w:fldChar w:fldCharType="begin"/>
      </w:r>
      <w:r>
        <w:rPr>
          <w:noProof/>
        </w:rPr>
        <w:instrText xml:space="preserve"> PAGEREF _Toc229740316 \h </w:instrText>
      </w:r>
      <w:r>
        <w:rPr>
          <w:noProof/>
        </w:rPr>
        <w:fldChar w:fldCharType="separate"/>
      </w:r>
      <w:r>
        <w:rPr>
          <w:noProof/>
        </w:rPr>
        <w:t>15</w:t>
      </w:r>
      <w:r>
        <w:rPr>
          <w:noProof/>
        </w:rPr>
        <w:fldChar w:fldCharType="end"/>
      </w:r>
    </w:p>
    <w:p w:rsidR="007F1687" w14:paraId="644A5BE1" w14:textId="379064FA">
      <w:pPr>
        <w:pStyle w:val="TOC2"/>
        <w:rPr>
          <w:rFonts w:asciiTheme="minorHAnsi" w:eastAsiaTheme="minorEastAsia" w:hAnsiTheme="minorHAnsi" w:cstheme="minorBidi"/>
          <w:noProof/>
          <w:kern w:val="2"/>
          <w:sz w:val="24"/>
          <w:szCs w:val="24"/>
          <w:lang w:eastAsia="zh-CN"/>
          <w14:ligatures w14:val="standardContextual"/>
        </w:rPr>
      </w:pPr>
      <w:r>
        <w:rPr>
          <w:noProof/>
        </w:rPr>
        <w:t>1.7</w:t>
      </w:r>
      <w:r>
        <w:rPr>
          <w:rFonts w:asciiTheme="minorHAnsi" w:eastAsiaTheme="minorEastAsia" w:hAnsiTheme="minorHAnsi" w:cstheme="minorBidi"/>
          <w:noProof/>
          <w:kern w:val="2"/>
          <w:sz w:val="24"/>
          <w:szCs w:val="24"/>
          <w:lang w:eastAsia="zh-CN"/>
          <w14:ligatures w14:val="standardContextual"/>
        </w:rPr>
        <w:tab/>
      </w:r>
      <w:r>
        <w:rPr>
          <w:noProof/>
        </w:rPr>
        <w:t>Risk management contract</w:t>
      </w:r>
      <w:r>
        <w:rPr>
          <w:noProof/>
        </w:rPr>
        <w:tab/>
      </w:r>
      <w:r>
        <w:rPr>
          <w:noProof/>
        </w:rPr>
        <w:fldChar w:fldCharType="begin"/>
      </w:r>
      <w:r>
        <w:rPr>
          <w:noProof/>
        </w:rPr>
        <w:instrText xml:space="preserve"> PAGEREF _Toc229740317 \h </w:instrText>
      </w:r>
      <w:r>
        <w:rPr>
          <w:noProof/>
        </w:rPr>
        <w:fldChar w:fldCharType="separate"/>
      </w:r>
      <w:r>
        <w:rPr>
          <w:noProof/>
        </w:rPr>
        <w:t>15</w:t>
      </w:r>
      <w:r>
        <w:rPr>
          <w:noProof/>
        </w:rPr>
        <w:fldChar w:fldCharType="end"/>
      </w:r>
    </w:p>
    <w:p w:rsidR="007F1687" w14:paraId="13B3A65A" w14:textId="488E6F71">
      <w:pPr>
        <w:pStyle w:val="TOC2"/>
        <w:rPr>
          <w:rFonts w:asciiTheme="minorHAnsi" w:eastAsiaTheme="minorEastAsia" w:hAnsiTheme="minorHAnsi" w:cstheme="minorBidi"/>
          <w:noProof/>
          <w:kern w:val="2"/>
          <w:sz w:val="24"/>
          <w:szCs w:val="24"/>
          <w:lang w:eastAsia="zh-CN"/>
          <w14:ligatures w14:val="standardContextual"/>
        </w:rPr>
      </w:pPr>
      <w:r>
        <w:rPr>
          <w:noProof/>
        </w:rPr>
        <w:t>1.8</w:t>
      </w:r>
      <w:r>
        <w:rPr>
          <w:rFonts w:asciiTheme="minorHAnsi" w:eastAsiaTheme="minorEastAsia" w:hAnsiTheme="minorHAnsi" w:cstheme="minorBidi"/>
          <w:noProof/>
          <w:kern w:val="2"/>
          <w:sz w:val="24"/>
          <w:szCs w:val="24"/>
          <w:lang w:eastAsia="zh-CN"/>
          <w14:ligatures w14:val="standardContextual"/>
        </w:rPr>
        <w:tab/>
      </w:r>
      <w:r>
        <w:rPr>
          <w:noProof/>
        </w:rPr>
        <w:t>[References to LTES Operator</w:t>
      </w:r>
      <w:r>
        <w:rPr>
          <w:noProof/>
        </w:rPr>
        <w:tab/>
      </w:r>
      <w:r>
        <w:rPr>
          <w:noProof/>
        </w:rPr>
        <w:fldChar w:fldCharType="begin"/>
      </w:r>
      <w:r>
        <w:rPr>
          <w:noProof/>
        </w:rPr>
        <w:instrText xml:space="preserve"> PAGEREF _Toc229740318 \h </w:instrText>
      </w:r>
      <w:r>
        <w:rPr>
          <w:noProof/>
        </w:rPr>
        <w:fldChar w:fldCharType="separate"/>
      </w:r>
      <w:r>
        <w:rPr>
          <w:noProof/>
        </w:rPr>
        <w:t>15</w:t>
      </w:r>
      <w:r>
        <w:rPr>
          <w:noProof/>
        </w:rPr>
        <w:fldChar w:fldCharType="end"/>
      </w:r>
    </w:p>
    <w:p w:rsidR="007F1687" w14:paraId="6E01757A" w14:textId="4F0347D2">
      <w:pPr>
        <w:pStyle w:val="TOC1"/>
        <w:rPr>
          <w:rFonts w:asciiTheme="minorHAnsi" w:eastAsiaTheme="minorEastAsia" w:hAnsiTheme="minorHAnsi" w:cstheme="minorBidi"/>
          <w:b w:val="0"/>
          <w:noProof/>
          <w:kern w:val="2"/>
          <w:sz w:val="24"/>
          <w:szCs w:val="24"/>
          <w:lang w:eastAsia="zh-CN"/>
          <w14:ligatures w14:val="standardContextual"/>
        </w:rPr>
      </w:pPr>
      <w:r w:rsidRPr="00A008B1">
        <w:rPr>
          <w:bCs/>
          <w:noProof/>
        </w:rPr>
        <w:t>Part 2</w:t>
      </w:r>
      <w:r>
        <w:rPr>
          <w:noProof/>
        </w:rPr>
        <w:t xml:space="preserve"> Term</w:t>
      </w:r>
      <w:r>
        <w:rPr>
          <w:noProof/>
        </w:rPr>
        <w:tab/>
      </w:r>
      <w:r>
        <w:rPr>
          <w:noProof/>
        </w:rPr>
        <w:fldChar w:fldCharType="begin"/>
      </w:r>
      <w:r>
        <w:rPr>
          <w:noProof/>
        </w:rPr>
        <w:instrText xml:space="preserve"> PAGEREF _Toc229740319 \h </w:instrText>
      </w:r>
      <w:r>
        <w:rPr>
          <w:noProof/>
        </w:rPr>
        <w:fldChar w:fldCharType="separate"/>
      </w:r>
      <w:r>
        <w:rPr>
          <w:noProof/>
        </w:rPr>
        <w:t>16</w:t>
      </w:r>
      <w:r>
        <w:rPr>
          <w:noProof/>
        </w:rPr>
        <w:fldChar w:fldCharType="end"/>
      </w:r>
    </w:p>
    <w:p w:rsidR="007F1687" w14:paraId="4904BEA8" w14:textId="7F494AA5">
      <w:pPr>
        <w:pStyle w:val="TOC1"/>
        <w:rPr>
          <w:rFonts w:asciiTheme="minorHAnsi" w:eastAsiaTheme="minorEastAsia" w:hAnsiTheme="minorHAnsi" w:cstheme="minorBidi"/>
          <w:b w:val="0"/>
          <w:noProof/>
          <w:kern w:val="2"/>
          <w:sz w:val="24"/>
          <w:szCs w:val="24"/>
          <w:lang w:eastAsia="zh-CN"/>
          <w14:ligatures w14:val="standardContextual"/>
        </w:rPr>
      </w:pPr>
      <w:r>
        <w:rPr>
          <w:noProof/>
        </w:rPr>
        <w:t>2</w:t>
      </w:r>
      <w:r>
        <w:rPr>
          <w:rFonts w:asciiTheme="minorHAnsi" w:eastAsiaTheme="minorEastAsia" w:hAnsiTheme="minorHAnsi" w:cstheme="minorBidi"/>
          <w:b w:val="0"/>
          <w:noProof/>
          <w:kern w:val="2"/>
          <w:sz w:val="24"/>
          <w:szCs w:val="24"/>
          <w:lang w:eastAsia="zh-CN"/>
          <w14:ligatures w14:val="standardContextual"/>
        </w:rPr>
        <w:tab/>
      </w:r>
      <w:r>
        <w:rPr>
          <w:noProof/>
        </w:rPr>
        <w:t>Term</w:t>
      </w:r>
      <w:r>
        <w:rPr>
          <w:noProof/>
        </w:rPr>
        <w:tab/>
      </w:r>
      <w:r>
        <w:rPr>
          <w:noProof/>
        </w:rPr>
        <w:fldChar w:fldCharType="begin"/>
      </w:r>
      <w:r>
        <w:rPr>
          <w:noProof/>
        </w:rPr>
        <w:instrText xml:space="preserve"> PAGEREF _Toc229740320 \h </w:instrText>
      </w:r>
      <w:r>
        <w:rPr>
          <w:noProof/>
        </w:rPr>
        <w:fldChar w:fldCharType="separate"/>
      </w:r>
      <w:r>
        <w:rPr>
          <w:noProof/>
        </w:rPr>
        <w:t>16</w:t>
      </w:r>
      <w:r>
        <w:rPr>
          <w:noProof/>
        </w:rPr>
        <w:fldChar w:fldCharType="end"/>
      </w:r>
    </w:p>
    <w:p w:rsidR="007F1687" w14:paraId="56131E41" w14:textId="520BFA92">
      <w:pPr>
        <w:pStyle w:val="TOC1"/>
        <w:rPr>
          <w:rFonts w:asciiTheme="minorHAnsi" w:eastAsiaTheme="minorEastAsia" w:hAnsiTheme="minorHAnsi" w:cstheme="minorBidi"/>
          <w:b w:val="0"/>
          <w:noProof/>
          <w:kern w:val="2"/>
          <w:sz w:val="24"/>
          <w:szCs w:val="24"/>
          <w:lang w:eastAsia="zh-CN"/>
          <w14:ligatures w14:val="standardContextual"/>
        </w:rPr>
      </w:pPr>
      <w:r w:rsidRPr="00A008B1">
        <w:rPr>
          <w:bCs/>
          <w:noProof/>
        </w:rPr>
        <w:t>Part 3</w:t>
      </w:r>
      <w:r>
        <w:rPr>
          <w:noProof/>
        </w:rPr>
        <w:t xml:space="preserve"> Development and construction of Project</w:t>
      </w:r>
      <w:r>
        <w:rPr>
          <w:noProof/>
        </w:rPr>
        <w:tab/>
      </w:r>
      <w:r>
        <w:rPr>
          <w:noProof/>
        </w:rPr>
        <w:fldChar w:fldCharType="begin"/>
      </w:r>
      <w:r>
        <w:rPr>
          <w:noProof/>
        </w:rPr>
        <w:instrText xml:space="preserve"> PAGEREF _Toc229740321 \h </w:instrText>
      </w:r>
      <w:r>
        <w:rPr>
          <w:noProof/>
        </w:rPr>
        <w:fldChar w:fldCharType="separate"/>
      </w:r>
      <w:r>
        <w:rPr>
          <w:noProof/>
        </w:rPr>
        <w:t>16</w:t>
      </w:r>
      <w:r>
        <w:rPr>
          <w:noProof/>
        </w:rPr>
        <w:fldChar w:fldCharType="end"/>
      </w:r>
    </w:p>
    <w:p w:rsidR="007F1687" w14:paraId="367C7AAE" w14:textId="6A32E4F2">
      <w:pPr>
        <w:pStyle w:val="TOC1"/>
        <w:rPr>
          <w:rFonts w:asciiTheme="minorHAnsi" w:eastAsiaTheme="minorEastAsia" w:hAnsiTheme="minorHAnsi" w:cstheme="minorBidi"/>
          <w:b w:val="0"/>
          <w:noProof/>
          <w:kern w:val="2"/>
          <w:sz w:val="24"/>
          <w:szCs w:val="24"/>
          <w:lang w:eastAsia="zh-CN"/>
          <w14:ligatures w14:val="standardContextual"/>
        </w:rPr>
      </w:pPr>
      <w:r>
        <w:rPr>
          <w:noProof/>
        </w:rPr>
        <w:t>3</w:t>
      </w:r>
      <w:r>
        <w:rPr>
          <w:rFonts w:asciiTheme="minorHAnsi" w:eastAsiaTheme="minorEastAsia" w:hAnsiTheme="minorHAnsi" w:cstheme="minorBidi"/>
          <w:b w:val="0"/>
          <w:noProof/>
          <w:kern w:val="2"/>
          <w:sz w:val="24"/>
          <w:szCs w:val="24"/>
          <w:lang w:eastAsia="zh-CN"/>
          <w14:ligatures w14:val="standardContextual"/>
        </w:rPr>
        <w:tab/>
      </w:r>
      <w:r>
        <w:rPr>
          <w:noProof/>
        </w:rPr>
        <w:t>Application of this Part</w:t>
      </w:r>
      <w:r>
        <w:rPr>
          <w:noProof/>
        </w:rPr>
        <w:tab/>
      </w:r>
      <w:r>
        <w:rPr>
          <w:noProof/>
        </w:rPr>
        <w:fldChar w:fldCharType="begin"/>
      </w:r>
      <w:r>
        <w:rPr>
          <w:noProof/>
        </w:rPr>
        <w:instrText xml:space="preserve"> PAGEREF _Toc229740322 \h </w:instrText>
      </w:r>
      <w:r>
        <w:rPr>
          <w:noProof/>
        </w:rPr>
        <w:fldChar w:fldCharType="separate"/>
      </w:r>
      <w:r>
        <w:rPr>
          <w:noProof/>
        </w:rPr>
        <w:t>16</w:t>
      </w:r>
      <w:r>
        <w:rPr>
          <w:noProof/>
        </w:rPr>
        <w:fldChar w:fldCharType="end"/>
      </w:r>
    </w:p>
    <w:p w:rsidR="007F1687" w14:paraId="607B4199" w14:textId="5C7D66E3">
      <w:pPr>
        <w:pStyle w:val="TOC1"/>
        <w:rPr>
          <w:rFonts w:asciiTheme="minorHAnsi" w:eastAsiaTheme="minorEastAsia" w:hAnsiTheme="minorHAnsi" w:cstheme="minorBidi"/>
          <w:b w:val="0"/>
          <w:noProof/>
          <w:kern w:val="2"/>
          <w:sz w:val="24"/>
          <w:szCs w:val="24"/>
          <w:lang w:eastAsia="zh-CN"/>
          <w14:ligatures w14:val="standardContextual"/>
        </w:rPr>
      </w:pPr>
      <w:r>
        <w:rPr>
          <w:noProof/>
        </w:rPr>
        <w:t>4</w:t>
      </w:r>
      <w:r>
        <w:rPr>
          <w:rFonts w:asciiTheme="minorHAnsi" w:eastAsiaTheme="minorEastAsia" w:hAnsiTheme="minorHAnsi" w:cstheme="minorBidi"/>
          <w:b w:val="0"/>
          <w:noProof/>
          <w:kern w:val="2"/>
          <w:sz w:val="24"/>
          <w:szCs w:val="24"/>
          <w:lang w:eastAsia="zh-CN"/>
          <w14:ligatures w14:val="standardContextual"/>
        </w:rPr>
        <w:tab/>
      </w:r>
      <w:r>
        <w:rPr>
          <w:noProof/>
        </w:rPr>
        <w:t>Initial Security</w:t>
      </w:r>
      <w:r>
        <w:rPr>
          <w:noProof/>
        </w:rPr>
        <w:tab/>
      </w:r>
      <w:r>
        <w:rPr>
          <w:noProof/>
        </w:rPr>
        <w:fldChar w:fldCharType="begin"/>
      </w:r>
      <w:r>
        <w:rPr>
          <w:noProof/>
        </w:rPr>
        <w:instrText xml:space="preserve"> PAGEREF _Toc229740323 \h </w:instrText>
      </w:r>
      <w:r>
        <w:rPr>
          <w:noProof/>
        </w:rPr>
        <w:fldChar w:fldCharType="separate"/>
      </w:r>
      <w:r>
        <w:rPr>
          <w:noProof/>
        </w:rPr>
        <w:t>16</w:t>
      </w:r>
      <w:r>
        <w:rPr>
          <w:noProof/>
        </w:rPr>
        <w:fldChar w:fldCharType="end"/>
      </w:r>
    </w:p>
    <w:p w:rsidR="007F1687" w14:paraId="739062FF" w14:textId="403D36D3">
      <w:pPr>
        <w:pStyle w:val="TOC2"/>
        <w:rPr>
          <w:rFonts w:asciiTheme="minorHAnsi" w:eastAsiaTheme="minorEastAsia" w:hAnsiTheme="minorHAnsi" w:cstheme="minorBidi"/>
          <w:noProof/>
          <w:kern w:val="2"/>
          <w:sz w:val="24"/>
          <w:szCs w:val="24"/>
          <w:lang w:eastAsia="zh-CN"/>
          <w14:ligatures w14:val="standardContextual"/>
        </w:rPr>
      </w:pPr>
      <w:r>
        <w:rPr>
          <w:noProof/>
        </w:rPr>
        <w:t>4.1</w:t>
      </w:r>
      <w:r>
        <w:rPr>
          <w:rFonts w:asciiTheme="minorHAnsi" w:eastAsiaTheme="minorEastAsia" w:hAnsiTheme="minorHAnsi" w:cstheme="minorBidi"/>
          <w:noProof/>
          <w:kern w:val="2"/>
          <w:sz w:val="24"/>
          <w:szCs w:val="24"/>
          <w:lang w:eastAsia="zh-CN"/>
          <w14:ligatures w14:val="standardContextual"/>
        </w:rPr>
        <w:tab/>
      </w:r>
      <w:r>
        <w:rPr>
          <w:noProof/>
        </w:rPr>
        <w:t>Provision of Initial Security</w:t>
      </w:r>
      <w:r>
        <w:rPr>
          <w:noProof/>
        </w:rPr>
        <w:tab/>
      </w:r>
      <w:r>
        <w:rPr>
          <w:noProof/>
        </w:rPr>
        <w:fldChar w:fldCharType="begin"/>
      </w:r>
      <w:r>
        <w:rPr>
          <w:noProof/>
        </w:rPr>
        <w:instrText xml:space="preserve"> PAGEREF _Toc229740324 \h </w:instrText>
      </w:r>
      <w:r>
        <w:rPr>
          <w:noProof/>
        </w:rPr>
        <w:fldChar w:fldCharType="separate"/>
      </w:r>
      <w:r>
        <w:rPr>
          <w:noProof/>
        </w:rPr>
        <w:t>16</w:t>
      </w:r>
      <w:r>
        <w:rPr>
          <w:noProof/>
        </w:rPr>
        <w:fldChar w:fldCharType="end"/>
      </w:r>
    </w:p>
    <w:p w:rsidR="007F1687" w14:paraId="0532B75E" w14:textId="7BCBB68F">
      <w:pPr>
        <w:pStyle w:val="TOC2"/>
        <w:rPr>
          <w:rFonts w:asciiTheme="minorHAnsi" w:eastAsiaTheme="minorEastAsia" w:hAnsiTheme="minorHAnsi" w:cstheme="minorBidi"/>
          <w:noProof/>
          <w:kern w:val="2"/>
          <w:sz w:val="24"/>
          <w:szCs w:val="24"/>
          <w:lang w:eastAsia="zh-CN"/>
          <w14:ligatures w14:val="standardContextual"/>
        </w:rPr>
      </w:pPr>
      <w:r>
        <w:rPr>
          <w:noProof/>
        </w:rPr>
        <w:t>4.2</w:t>
      </w:r>
      <w:r>
        <w:rPr>
          <w:rFonts w:asciiTheme="minorHAnsi" w:eastAsiaTheme="minorEastAsia" w:hAnsiTheme="minorHAnsi" w:cstheme="minorBidi"/>
          <w:noProof/>
          <w:kern w:val="2"/>
          <w:sz w:val="24"/>
          <w:szCs w:val="24"/>
          <w:lang w:eastAsia="zh-CN"/>
          <w14:ligatures w14:val="standardContextual"/>
        </w:rPr>
        <w:tab/>
      </w:r>
      <w:r>
        <w:rPr>
          <w:noProof/>
        </w:rPr>
        <w:t>Replacement of Initial Security</w:t>
      </w:r>
      <w:r>
        <w:rPr>
          <w:noProof/>
        </w:rPr>
        <w:tab/>
      </w:r>
      <w:r>
        <w:rPr>
          <w:noProof/>
        </w:rPr>
        <w:fldChar w:fldCharType="begin"/>
      </w:r>
      <w:r>
        <w:rPr>
          <w:noProof/>
        </w:rPr>
        <w:instrText xml:space="preserve"> PAGEREF _Toc229740325 \h </w:instrText>
      </w:r>
      <w:r>
        <w:rPr>
          <w:noProof/>
        </w:rPr>
        <w:fldChar w:fldCharType="separate"/>
      </w:r>
      <w:r>
        <w:rPr>
          <w:noProof/>
        </w:rPr>
        <w:t>17</w:t>
      </w:r>
      <w:r>
        <w:rPr>
          <w:noProof/>
        </w:rPr>
        <w:fldChar w:fldCharType="end"/>
      </w:r>
    </w:p>
    <w:p w:rsidR="007F1687" w14:paraId="05B145D4" w14:textId="742D3204">
      <w:pPr>
        <w:pStyle w:val="TOC2"/>
        <w:rPr>
          <w:rFonts w:asciiTheme="minorHAnsi" w:eastAsiaTheme="minorEastAsia" w:hAnsiTheme="minorHAnsi" w:cstheme="minorBidi"/>
          <w:noProof/>
          <w:kern w:val="2"/>
          <w:sz w:val="24"/>
          <w:szCs w:val="24"/>
          <w:lang w:eastAsia="zh-CN"/>
          <w14:ligatures w14:val="standardContextual"/>
        </w:rPr>
      </w:pPr>
      <w:r>
        <w:rPr>
          <w:noProof/>
        </w:rPr>
        <w:t>4.3</w:t>
      </w:r>
      <w:r>
        <w:rPr>
          <w:rFonts w:asciiTheme="minorHAnsi" w:eastAsiaTheme="minorEastAsia" w:hAnsiTheme="minorHAnsi" w:cstheme="minorBidi"/>
          <w:noProof/>
          <w:kern w:val="2"/>
          <w:sz w:val="24"/>
          <w:szCs w:val="24"/>
          <w:lang w:eastAsia="zh-CN"/>
          <w14:ligatures w14:val="standardContextual"/>
        </w:rPr>
        <w:tab/>
      </w:r>
      <w:r>
        <w:rPr>
          <w:noProof/>
        </w:rPr>
        <w:t>Recourse to Initial Security</w:t>
      </w:r>
      <w:r>
        <w:rPr>
          <w:noProof/>
        </w:rPr>
        <w:tab/>
      </w:r>
      <w:r>
        <w:rPr>
          <w:noProof/>
        </w:rPr>
        <w:fldChar w:fldCharType="begin"/>
      </w:r>
      <w:r>
        <w:rPr>
          <w:noProof/>
        </w:rPr>
        <w:instrText xml:space="preserve"> PAGEREF _Toc229740326 \h </w:instrText>
      </w:r>
      <w:r>
        <w:rPr>
          <w:noProof/>
        </w:rPr>
        <w:fldChar w:fldCharType="separate"/>
      </w:r>
      <w:r>
        <w:rPr>
          <w:noProof/>
        </w:rPr>
        <w:t>17</w:t>
      </w:r>
      <w:r>
        <w:rPr>
          <w:noProof/>
        </w:rPr>
        <w:fldChar w:fldCharType="end"/>
      </w:r>
    </w:p>
    <w:p w:rsidR="007F1687" w14:paraId="7CD07DB9" w14:textId="536A216F">
      <w:pPr>
        <w:pStyle w:val="TOC2"/>
        <w:rPr>
          <w:rFonts w:asciiTheme="minorHAnsi" w:eastAsiaTheme="minorEastAsia" w:hAnsiTheme="minorHAnsi" w:cstheme="minorBidi"/>
          <w:noProof/>
          <w:kern w:val="2"/>
          <w:sz w:val="24"/>
          <w:szCs w:val="24"/>
          <w:lang w:eastAsia="zh-CN"/>
          <w14:ligatures w14:val="standardContextual"/>
        </w:rPr>
      </w:pPr>
      <w:r>
        <w:rPr>
          <w:noProof/>
        </w:rPr>
        <w:t>4.4</w:t>
      </w:r>
      <w:r>
        <w:rPr>
          <w:rFonts w:asciiTheme="minorHAnsi" w:eastAsiaTheme="minorEastAsia" w:hAnsiTheme="minorHAnsi" w:cstheme="minorBidi"/>
          <w:noProof/>
          <w:kern w:val="2"/>
          <w:sz w:val="24"/>
          <w:szCs w:val="24"/>
          <w:lang w:eastAsia="zh-CN"/>
          <w14:ligatures w14:val="standardContextual"/>
        </w:rPr>
        <w:tab/>
      </w:r>
      <w:r>
        <w:rPr>
          <w:noProof/>
        </w:rPr>
        <w:t>Return of Initial Security</w:t>
      </w:r>
      <w:r>
        <w:rPr>
          <w:noProof/>
        </w:rPr>
        <w:tab/>
      </w:r>
      <w:r>
        <w:rPr>
          <w:noProof/>
        </w:rPr>
        <w:fldChar w:fldCharType="begin"/>
      </w:r>
      <w:r>
        <w:rPr>
          <w:noProof/>
        </w:rPr>
        <w:instrText xml:space="preserve"> PAGEREF _Toc229740327 \h </w:instrText>
      </w:r>
      <w:r>
        <w:rPr>
          <w:noProof/>
        </w:rPr>
        <w:fldChar w:fldCharType="separate"/>
      </w:r>
      <w:r>
        <w:rPr>
          <w:noProof/>
        </w:rPr>
        <w:t>17</w:t>
      </w:r>
      <w:r>
        <w:rPr>
          <w:noProof/>
        </w:rPr>
        <w:fldChar w:fldCharType="end"/>
      </w:r>
    </w:p>
    <w:p w:rsidR="007F1687" w14:paraId="65742CBF" w14:textId="500F8D54">
      <w:pPr>
        <w:pStyle w:val="TOC1"/>
        <w:rPr>
          <w:rFonts w:asciiTheme="minorHAnsi" w:eastAsiaTheme="minorEastAsia" w:hAnsiTheme="minorHAnsi" w:cstheme="minorBidi"/>
          <w:b w:val="0"/>
          <w:noProof/>
          <w:kern w:val="2"/>
          <w:sz w:val="24"/>
          <w:szCs w:val="24"/>
          <w:lang w:eastAsia="zh-CN"/>
          <w14:ligatures w14:val="standardContextual"/>
        </w:rPr>
      </w:pPr>
      <w:r>
        <w:rPr>
          <w:noProof/>
        </w:rPr>
        <w:t>5</w:t>
      </w:r>
      <w:r>
        <w:rPr>
          <w:rFonts w:asciiTheme="minorHAnsi" w:eastAsiaTheme="minorEastAsia" w:hAnsiTheme="minorHAnsi" w:cstheme="minorBidi"/>
          <w:b w:val="0"/>
          <w:noProof/>
          <w:kern w:val="2"/>
          <w:sz w:val="24"/>
          <w:szCs w:val="24"/>
          <w:lang w:eastAsia="zh-CN"/>
          <w14:ligatures w14:val="standardContextual"/>
        </w:rPr>
        <w:tab/>
      </w:r>
      <w:r>
        <w:rPr>
          <w:noProof/>
        </w:rPr>
        <w:t>Development of Project</w:t>
      </w:r>
      <w:r>
        <w:rPr>
          <w:noProof/>
        </w:rPr>
        <w:tab/>
      </w:r>
      <w:r>
        <w:rPr>
          <w:noProof/>
        </w:rPr>
        <w:fldChar w:fldCharType="begin"/>
      </w:r>
      <w:r>
        <w:rPr>
          <w:noProof/>
        </w:rPr>
        <w:instrText xml:space="preserve"> PAGEREF _Toc229740328 \h </w:instrText>
      </w:r>
      <w:r>
        <w:rPr>
          <w:noProof/>
        </w:rPr>
        <w:fldChar w:fldCharType="separate"/>
      </w:r>
      <w:r>
        <w:rPr>
          <w:noProof/>
        </w:rPr>
        <w:t>17</w:t>
      </w:r>
      <w:r>
        <w:rPr>
          <w:noProof/>
        </w:rPr>
        <w:fldChar w:fldCharType="end"/>
      </w:r>
    </w:p>
    <w:p w:rsidR="007F1687" w14:paraId="34E5960C" w14:textId="47A812CE">
      <w:pPr>
        <w:pStyle w:val="TOC2"/>
        <w:rPr>
          <w:rFonts w:asciiTheme="minorHAnsi" w:eastAsiaTheme="minorEastAsia" w:hAnsiTheme="minorHAnsi" w:cstheme="minorBidi"/>
          <w:noProof/>
          <w:kern w:val="2"/>
          <w:sz w:val="24"/>
          <w:szCs w:val="24"/>
          <w:lang w:eastAsia="zh-CN"/>
          <w14:ligatures w14:val="standardContextual"/>
        </w:rPr>
      </w:pPr>
      <w:r>
        <w:rPr>
          <w:noProof/>
        </w:rPr>
        <w:t>5.1</w:t>
      </w:r>
      <w:r>
        <w:rPr>
          <w:rFonts w:asciiTheme="minorHAnsi" w:eastAsiaTheme="minorEastAsia" w:hAnsiTheme="minorHAnsi" w:cstheme="minorBidi"/>
          <w:noProof/>
          <w:kern w:val="2"/>
          <w:sz w:val="24"/>
          <w:szCs w:val="24"/>
          <w:lang w:eastAsia="zh-CN"/>
          <w14:ligatures w14:val="standardContextual"/>
        </w:rPr>
        <w:tab/>
      </w:r>
      <w:r>
        <w:rPr>
          <w:noProof/>
        </w:rPr>
        <w:t>Development</w:t>
      </w:r>
      <w:r>
        <w:rPr>
          <w:noProof/>
        </w:rPr>
        <w:tab/>
      </w:r>
      <w:r>
        <w:rPr>
          <w:noProof/>
        </w:rPr>
        <w:fldChar w:fldCharType="begin"/>
      </w:r>
      <w:r>
        <w:rPr>
          <w:noProof/>
        </w:rPr>
        <w:instrText xml:space="preserve"> PAGEREF _Toc229740329 \h </w:instrText>
      </w:r>
      <w:r>
        <w:rPr>
          <w:noProof/>
        </w:rPr>
        <w:fldChar w:fldCharType="separate"/>
      </w:r>
      <w:r>
        <w:rPr>
          <w:noProof/>
        </w:rPr>
        <w:t>17</w:t>
      </w:r>
      <w:r>
        <w:rPr>
          <w:noProof/>
        </w:rPr>
        <w:fldChar w:fldCharType="end"/>
      </w:r>
    </w:p>
    <w:p w:rsidR="007F1687" w14:paraId="66BA0B18" w14:textId="3B9ECF48">
      <w:pPr>
        <w:pStyle w:val="TOC2"/>
        <w:rPr>
          <w:rFonts w:asciiTheme="minorHAnsi" w:eastAsiaTheme="minorEastAsia" w:hAnsiTheme="minorHAnsi" w:cstheme="minorBidi"/>
          <w:noProof/>
          <w:kern w:val="2"/>
          <w:sz w:val="24"/>
          <w:szCs w:val="24"/>
          <w:lang w:eastAsia="zh-CN"/>
          <w14:ligatures w14:val="standardContextual"/>
        </w:rPr>
      </w:pPr>
      <w:r>
        <w:rPr>
          <w:noProof/>
        </w:rPr>
        <w:t>5.2</w:t>
      </w:r>
      <w:r>
        <w:rPr>
          <w:rFonts w:asciiTheme="minorHAnsi" w:eastAsiaTheme="minorEastAsia" w:hAnsiTheme="minorHAnsi" w:cstheme="minorBidi"/>
          <w:noProof/>
          <w:kern w:val="2"/>
          <w:sz w:val="24"/>
          <w:szCs w:val="24"/>
          <w:lang w:eastAsia="zh-CN"/>
          <w14:ligatures w14:val="standardContextual"/>
        </w:rPr>
        <w:tab/>
      </w:r>
      <w:r>
        <w:rPr>
          <w:noProof/>
        </w:rPr>
        <w:t>[Hybrid Project connection and metering]</w:t>
      </w:r>
      <w:r>
        <w:rPr>
          <w:noProof/>
        </w:rPr>
        <w:tab/>
      </w:r>
      <w:r>
        <w:rPr>
          <w:noProof/>
        </w:rPr>
        <w:fldChar w:fldCharType="begin"/>
      </w:r>
      <w:r>
        <w:rPr>
          <w:noProof/>
        </w:rPr>
        <w:instrText xml:space="preserve"> PAGEREF _Toc229740330 \h </w:instrText>
      </w:r>
      <w:r>
        <w:rPr>
          <w:noProof/>
        </w:rPr>
        <w:fldChar w:fldCharType="separate"/>
      </w:r>
      <w:r>
        <w:rPr>
          <w:noProof/>
        </w:rPr>
        <w:t>18</w:t>
      </w:r>
      <w:r>
        <w:rPr>
          <w:noProof/>
        </w:rPr>
        <w:fldChar w:fldCharType="end"/>
      </w:r>
    </w:p>
    <w:p w:rsidR="007F1687" w14:paraId="0A489587" w14:textId="73E38D4A">
      <w:pPr>
        <w:pStyle w:val="TOC1"/>
        <w:rPr>
          <w:rFonts w:asciiTheme="minorHAnsi" w:eastAsiaTheme="minorEastAsia" w:hAnsiTheme="minorHAnsi" w:cstheme="minorBidi"/>
          <w:b w:val="0"/>
          <w:noProof/>
          <w:kern w:val="2"/>
          <w:sz w:val="24"/>
          <w:szCs w:val="24"/>
          <w:lang w:eastAsia="zh-CN"/>
          <w14:ligatures w14:val="standardContextual"/>
        </w:rPr>
      </w:pPr>
      <w:r>
        <w:rPr>
          <w:noProof/>
        </w:rPr>
        <w:t>6</w:t>
      </w:r>
      <w:r>
        <w:rPr>
          <w:rFonts w:asciiTheme="minorHAnsi" w:eastAsiaTheme="minorEastAsia" w:hAnsiTheme="minorHAnsi" w:cstheme="minorBidi"/>
          <w:b w:val="0"/>
          <w:noProof/>
          <w:kern w:val="2"/>
          <w:sz w:val="24"/>
          <w:szCs w:val="24"/>
          <w:lang w:eastAsia="zh-CN"/>
          <w14:ligatures w14:val="standardContextual"/>
        </w:rPr>
        <w:tab/>
      </w:r>
      <w:r>
        <w:rPr>
          <w:noProof/>
        </w:rPr>
        <w:t>Financial Close</w:t>
      </w:r>
      <w:r>
        <w:rPr>
          <w:noProof/>
        </w:rPr>
        <w:tab/>
      </w:r>
      <w:r>
        <w:rPr>
          <w:noProof/>
        </w:rPr>
        <w:fldChar w:fldCharType="begin"/>
      </w:r>
      <w:r>
        <w:rPr>
          <w:noProof/>
        </w:rPr>
        <w:instrText xml:space="preserve"> PAGEREF _Toc229740331 \h </w:instrText>
      </w:r>
      <w:r>
        <w:rPr>
          <w:noProof/>
        </w:rPr>
        <w:fldChar w:fldCharType="separate"/>
      </w:r>
      <w:r>
        <w:rPr>
          <w:noProof/>
        </w:rPr>
        <w:t>18</w:t>
      </w:r>
      <w:r>
        <w:rPr>
          <w:noProof/>
        </w:rPr>
        <w:fldChar w:fldCharType="end"/>
      </w:r>
    </w:p>
    <w:p w:rsidR="007F1687" w14:paraId="1D9D0E8C" w14:textId="34C6BBB5">
      <w:pPr>
        <w:pStyle w:val="TOC2"/>
        <w:rPr>
          <w:rFonts w:asciiTheme="minorHAnsi" w:eastAsiaTheme="minorEastAsia" w:hAnsiTheme="minorHAnsi" w:cstheme="minorBidi"/>
          <w:noProof/>
          <w:kern w:val="2"/>
          <w:sz w:val="24"/>
          <w:szCs w:val="24"/>
          <w:lang w:eastAsia="zh-CN"/>
          <w14:ligatures w14:val="standardContextual"/>
        </w:rPr>
      </w:pPr>
      <w:r>
        <w:rPr>
          <w:noProof/>
        </w:rPr>
        <w:t>6.1</w:t>
      </w:r>
      <w:r>
        <w:rPr>
          <w:rFonts w:asciiTheme="minorHAnsi" w:eastAsiaTheme="minorEastAsia" w:hAnsiTheme="minorHAnsi" w:cstheme="minorBidi"/>
          <w:noProof/>
          <w:kern w:val="2"/>
          <w:sz w:val="24"/>
          <w:szCs w:val="24"/>
          <w:lang w:eastAsia="zh-CN"/>
          <w14:ligatures w14:val="standardContextual"/>
        </w:rPr>
        <w:tab/>
      </w:r>
      <w:r>
        <w:rPr>
          <w:noProof/>
        </w:rPr>
        <w:t>Notification of satisfaction of Milestones</w:t>
      </w:r>
      <w:r>
        <w:rPr>
          <w:noProof/>
        </w:rPr>
        <w:tab/>
      </w:r>
      <w:r>
        <w:rPr>
          <w:noProof/>
        </w:rPr>
        <w:fldChar w:fldCharType="begin"/>
      </w:r>
      <w:r>
        <w:rPr>
          <w:noProof/>
        </w:rPr>
        <w:instrText xml:space="preserve"> PAGEREF _Toc229740332 \h </w:instrText>
      </w:r>
      <w:r>
        <w:rPr>
          <w:noProof/>
        </w:rPr>
        <w:fldChar w:fldCharType="separate"/>
      </w:r>
      <w:r>
        <w:rPr>
          <w:noProof/>
        </w:rPr>
        <w:t>18</w:t>
      </w:r>
      <w:r>
        <w:rPr>
          <w:noProof/>
        </w:rPr>
        <w:fldChar w:fldCharType="end"/>
      </w:r>
    </w:p>
    <w:p w:rsidR="007F1687" w14:paraId="2D43D4AC" w14:textId="13696FE5">
      <w:pPr>
        <w:pStyle w:val="TOC2"/>
        <w:rPr>
          <w:rFonts w:asciiTheme="minorHAnsi" w:eastAsiaTheme="minorEastAsia" w:hAnsiTheme="minorHAnsi" w:cstheme="minorBidi"/>
          <w:noProof/>
          <w:kern w:val="2"/>
          <w:sz w:val="24"/>
          <w:szCs w:val="24"/>
          <w:lang w:eastAsia="zh-CN"/>
          <w14:ligatures w14:val="standardContextual"/>
        </w:rPr>
      </w:pPr>
      <w:r>
        <w:rPr>
          <w:noProof/>
        </w:rPr>
        <w:t>6.2</w:t>
      </w:r>
      <w:r>
        <w:rPr>
          <w:rFonts w:asciiTheme="minorHAnsi" w:eastAsiaTheme="minorEastAsia" w:hAnsiTheme="minorHAnsi" w:cstheme="minorBidi"/>
          <w:noProof/>
          <w:kern w:val="2"/>
          <w:sz w:val="24"/>
          <w:szCs w:val="24"/>
          <w:lang w:eastAsia="zh-CN"/>
          <w14:ligatures w14:val="standardContextual"/>
        </w:rPr>
        <w:tab/>
      </w:r>
      <w:r>
        <w:rPr>
          <w:noProof/>
        </w:rPr>
        <w:t>Milestone Cure Plan</w:t>
      </w:r>
      <w:r>
        <w:rPr>
          <w:noProof/>
        </w:rPr>
        <w:tab/>
      </w:r>
      <w:r>
        <w:rPr>
          <w:noProof/>
        </w:rPr>
        <w:fldChar w:fldCharType="begin"/>
      </w:r>
      <w:r>
        <w:rPr>
          <w:noProof/>
        </w:rPr>
        <w:instrText xml:space="preserve"> PAGEREF _Toc229740333 \h </w:instrText>
      </w:r>
      <w:r>
        <w:rPr>
          <w:noProof/>
        </w:rPr>
        <w:fldChar w:fldCharType="separate"/>
      </w:r>
      <w:r>
        <w:rPr>
          <w:noProof/>
        </w:rPr>
        <w:t>19</w:t>
      </w:r>
      <w:r>
        <w:rPr>
          <w:noProof/>
        </w:rPr>
        <w:fldChar w:fldCharType="end"/>
      </w:r>
    </w:p>
    <w:p w:rsidR="007F1687" w14:paraId="1E428CB9" w14:textId="5E232F0C">
      <w:pPr>
        <w:pStyle w:val="TOC2"/>
        <w:rPr>
          <w:rFonts w:asciiTheme="minorHAnsi" w:eastAsiaTheme="minorEastAsia" w:hAnsiTheme="minorHAnsi" w:cstheme="minorBidi"/>
          <w:noProof/>
          <w:kern w:val="2"/>
          <w:sz w:val="24"/>
          <w:szCs w:val="24"/>
          <w:lang w:eastAsia="zh-CN"/>
          <w14:ligatures w14:val="standardContextual"/>
        </w:rPr>
      </w:pPr>
      <w:r>
        <w:rPr>
          <w:noProof/>
        </w:rPr>
        <w:t>6.3</w:t>
      </w:r>
      <w:r>
        <w:rPr>
          <w:rFonts w:asciiTheme="minorHAnsi" w:eastAsiaTheme="minorEastAsia" w:hAnsiTheme="minorHAnsi" w:cstheme="minorBidi"/>
          <w:noProof/>
          <w:kern w:val="2"/>
          <w:sz w:val="24"/>
          <w:szCs w:val="24"/>
          <w:lang w:eastAsia="zh-CN"/>
          <w14:ligatures w14:val="standardContextual"/>
        </w:rPr>
        <w:tab/>
      </w:r>
      <w:r>
        <w:rPr>
          <w:noProof/>
        </w:rPr>
        <w:t>Failure to achieve a Milestone</w:t>
      </w:r>
      <w:r>
        <w:rPr>
          <w:noProof/>
        </w:rPr>
        <w:tab/>
      </w:r>
      <w:r>
        <w:rPr>
          <w:noProof/>
        </w:rPr>
        <w:fldChar w:fldCharType="begin"/>
      </w:r>
      <w:r>
        <w:rPr>
          <w:noProof/>
        </w:rPr>
        <w:instrText xml:space="preserve"> PAGEREF _Toc229740334 \h </w:instrText>
      </w:r>
      <w:r>
        <w:rPr>
          <w:noProof/>
        </w:rPr>
        <w:fldChar w:fldCharType="separate"/>
      </w:r>
      <w:r>
        <w:rPr>
          <w:noProof/>
        </w:rPr>
        <w:t>20</w:t>
      </w:r>
      <w:r>
        <w:rPr>
          <w:noProof/>
        </w:rPr>
        <w:fldChar w:fldCharType="end"/>
      </w:r>
    </w:p>
    <w:p w:rsidR="007F1687" w14:paraId="7A1D5E8F" w14:textId="11FB9894">
      <w:pPr>
        <w:pStyle w:val="TOC1"/>
        <w:rPr>
          <w:rFonts w:asciiTheme="minorHAnsi" w:eastAsiaTheme="minorEastAsia" w:hAnsiTheme="minorHAnsi" w:cstheme="minorBidi"/>
          <w:b w:val="0"/>
          <w:noProof/>
          <w:kern w:val="2"/>
          <w:sz w:val="24"/>
          <w:szCs w:val="24"/>
          <w:lang w:eastAsia="zh-CN"/>
          <w14:ligatures w14:val="standardContextual"/>
        </w:rPr>
      </w:pPr>
      <w:r>
        <w:rPr>
          <w:noProof/>
        </w:rPr>
        <w:t>7</w:t>
      </w:r>
      <w:r>
        <w:rPr>
          <w:rFonts w:asciiTheme="minorHAnsi" w:eastAsiaTheme="minorEastAsia" w:hAnsiTheme="minorHAnsi" w:cstheme="minorBidi"/>
          <w:b w:val="0"/>
          <w:noProof/>
          <w:kern w:val="2"/>
          <w:sz w:val="24"/>
          <w:szCs w:val="24"/>
          <w:lang w:eastAsia="zh-CN"/>
          <w14:ligatures w14:val="standardContextual"/>
        </w:rPr>
        <w:tab/>
      </w:r>
      <w:r>
        <w:rPr>
          <w:noProof/>
        </w:rPr>
        <w:t>Construction of Project</w:t>
      </w:r>
      <w:r>
        <w:rPr>
          <w:noProof/>
        </w:rPr>
        <w:tab/>
      </w:r>
      <w:r>
        <w:rPr>
          <w:noProof/>
        </w:rPr>
        <w:fldChar w:fldCharType="begin"/>
      </w:r>
      <w:r>
        <w:rPr>
          <w:noProof/>
        </w:rPr>
        <w:instrText xml:space="preserve"> PAGEREF _Toc229740335 \h </w:instrText>
      </w:r>
      <w:r>
        <w:rPr>
          <w:noProof/>
        </w:rPr>
        <w:fldChar w:fldCharType="separate"/>
      </w:r>
      <w:r>
        <w:rPr>
          <w:noProof/>
        </w:rPr>
        <w:t>21</w:t>
      </w:r>
      <w:r>
        <w:rPr>
          <w:noProof/>
        </w:rPr>
        <w:fldChar w:fldCharType="end"/>
      </w:r>
    </w:p>
    <w:p w:rsidR="007F1687" w14:paraId="53C18D7B" w14:textId="6CE6CECB">
      <w:pPr>
        <w:pStyle w:val="TOC1"/>
        <w:rPr>
          <w:rFonts w:asciiTheme="minorHAnsi" w:eastAsiaTheme="minorEastAsia" w:hAnsiTheme="minorHAnsi" w:cstheme="minorBidi"/>
          <w:b w:val="0"/>
          <w:noProof/>
          <w:kern w:val="2"/>
          <w:sz w:val="24"/>
          <w:szCs w:val="24"/>
          <w:lang w:eastAsia="zh-CN"/>
          <w14:ligatures w14:val="standardContextual"/>
        </w:rPr>
      </w:pPr>
      <w:r>
        <w:rPr>
          <w:noProof/>
        </w:rPr>
        <w:t>8</w:t>
      </w:r>
      <w:r>
        <w:rPr>
          <w:rFonts w:asciiTheme="minorHAnsi" w:eastAsiaTheme="minorEastAsia" w:hAnsiTheme="minorHAnsi" w:cstheme="minorBidi"/>
          <w:b w:val="0"/>
          <w:noProof/>
          <w:kern w:val="2"/>
          <w:sz w:val="24"/>
          <w:szCs w:val="24"/>
          <w:lang w:eastAsia="zh-CN"/>
          <w14:ligatures w14:val="standardContextual"/>
        </w:rPr>
        <w:tab/>
      </w:r>
      <w:r>
        <w:rPr>
          <w:noProof/>
        </w:rPr>
        <w:t>COD Conditions</w:t>
      </w:r>
      <w:r>
        <w:rPr>
          <w:noProof/>
        </w:rPr>
        <w:tab/>
      </w:r>
      <w:r>
        <w:rPr>
          <w:noProof/>
        </w:rPr>
        <w:fldChar w:fldCharType="begin"/>
      </w:r>
      <w:r>
        <w:rPr>
          <w:noProof/>
        </w:rPr>
        <w:instrText xml:space="preserve"> PAGEREF _Toc229740336 \h </w:instrText>
      </w:r>
      <w:r>
        <w:rPr>
          <w:noProof/>
        </w:rPr>
        <w:fldChar w:fldCharType="separate"/>
      </w:r>
      <w:r>
        <w:rPr>
          <w:noProof/>
        </w:rPr>
        <w:t>21</w:t>
      </w:r>
      <w:r>
        <w:rPr>
          <w:noProof/>
        </w:rPr>
        <w:fldChar w:fldCharType="end"/>
      </w:r>
    </w:p>
    <w:p w:rsidR="007F1687" w14:paraId="435D9980" w14:textId="01C87FD3">
      <w:pPr>
        <w:pStyle w:val="TOC2"/>
        <w:rPr>
          <w:rFonts w:asciiTheme="minorHAnsi" w:eastAsiaTheme="minorEastAsia" w:hAnsiTheme="minorHAnsi" w:cstheme="minorBidi"/>
          <w:noProof/>
          <w:kern w:val="2"/>
          <w:sz w:val="24"/>
          <w:szCs w:val="24"/>
          <w:lang w:eastAsia="zh-CN"/>
          <w14:ligatures w14:val="standardContextual"/>
        </w:rPr>
      </w:pPr>
      <w:r>
        <w:rPr>
          <w:noProof/>
        </w:rPr>
        <w:t>8.1</w:t>
      </w:r>
      <w:r>
        <w:rPr>
          <w:rFonts w:asciiTheme="minorHAnsi" w:eastAsiaTheme="minorEastAsia" w:hAnsiTheme="minorHAnsi" w:cstheme="minorBidi"/>
          <w:noProof/>
          <w:kern w:val="2"/>
          <w:sz w:val="24"/>
          <w:szCs w:val="24"/>
          <w:lang w:eastAsia="zh-CN"/>
          <w14:ligatures w14:val="standardContextual"/>
        </w:rPr>
        <w:tab/>
      </w:r>
      <w:r>
        <w:rPr>
          <w:noProof/>
        </w:rPr>
        <w:t>COD Conditions</w:t>
      </w:r>
      <w:r>
        <w:rPr>
          <w:noProof/>
        </w:rPr>
        <w:tab/>
      </w:r>
      <w:r>
        <w:rPr>
          <w:noProof/>
        </w:rPr>
        <w:fldChar w:fldCharType="begin"/>
      </w:r>
      <w:r>
        <w:rPr>
          <w:noProof/>
        </w:rPr>
        <w:instrText xml:space="preserve"> PAGEREF _Toc229740337 \h </w:instrText>
      </w:r>
      <w:r>
        <w:rPr>
          <w:noProof/>
        </w:rPr>
        <w:fldChar w:fldCharType="separate"/>
      </w:r>
      <w:r>
        <w:rPr>
          <w:noProof/>
        </w:rPr>
        <w:t>21</w:t>
      </w:r>
      <w:r>
        <w:rPr>
          <w:noProof/>
        </w:rPr>
        <w:fldChar w:fldCharType="end"/>
      </w:r>
    </w:p>
    <w:p w:rsidR="007F1687" w14:paraId="78D699F7" w14:textId="3DD0AA48">
      <w:pPr>
        <w:pStyle w:val="TOC2"/>
        <w:rPr>
          <w:rFonts w:asciiTheme="minorHAnsi" w:eastAsiaTheme="minorEastAsia" w:hAnsiTheme="minorHAnsi" w:cstheme="minorBidi"/>
          <w:noProof/>
          <w:kern w:val="2"/>
          <w:sz w:val="24"/>
          <w:szCs w:val="24"/>
          <w:lang w:eastAsia="zh-CN"/>
          <w14:ligatures w14:val="standardContextual"/>
        </w:rPr>
      </w:pPr>
      <w:r>
        <w:rPr>
          <w:noProof/>
        </w:rPr>
        <w:t>8.2</w:t>
      </w:r>
      <w:r>
        <w:rPr>
          <w:rFonts w:asciiTheme="minorHAnsi" w:eastAsiaTheme="minorEastAsia" w:hAnsiTheme="minorHAnsi" w:cstheme="minorBidi"/>
          <w:noProof/>
          <w:kern w:val="2"/>
          <w:sz w:val="24"/>
          <w:szCs w:val="24"/>
          <w:lang w:eastAsia="zh-CN"/>
          <w14:ligatures w14:val="standardContextual"/>
        </w:rPr>
        <w:tab/>
      </w:r>
      <w:r>
        <w:rPr>
          <w:noProof/>
        </w:rPr>
        <w:t>Notification of satisfaction</w:t>
      </w:r>
      <w:r>
        <w:rPr>
          <w:noProof/>
        </w:rPr>
        <w:tab/>
      </w:r>
      <w:r>
        <w:rPr>
          <w:noProof/>
        </w:rPr>
        <w:fldChar w:fldCharType="begin"/>
      </w:r>
      <w:r>
        <w:rPr>
          <w:noProof/>
        </w:rPr>
        <w:instrText xml:space="preserve"> PAGEREF _Toc229740338 \h </w:instrText>
      </w:r>
      <w:r>
        <w:rPr>
          <w:noProof/>
        </w:rPr>
        <w:fldChar w:fldCharType="separate"/>
      </w:r>
      <w:r>
        <w:rPr>
          <w:noProof/>
        </w:rPr>
        <w:t>22</w:t>
      </w:r>
      <w:r>
        <w:rPr>
          <w:noProof/>
        </w:rPr>
        <w:fldChar w:fldCharType="end"/>
      </w:r>
    </w:p>
    <w:p w:rsidR="007F1687" w14:paraId="5BDD8A18" w14:textId="5F7252E4">
      <w:pPr>
        <w:pStyle w:val="TOC2"/>
        <w:rPr>
          <w:rFonts w:asciiTheme="minorHAnsi" w:eastAsiaTheme="minorEastAsia" w:hAnsiTheme="minorHAnsi" w:cstheme="minorBidi"/>
          <w:noProof/>
          <w:kern w:val="2"/>
          <w:sz w:val="24"/>
          <w:szCs w:val="24"/>
          <w:lang w:eastAsia="zh-CN"/>
          <w14:ligatures w14:val="standardContextual"/>
        </w:rPr>
      </w:pPr>
      <w:r>
        <w:rPr>
          <w:noProof/>
        </w:rPr>
        <w:t>8.3</w:t>
      </w:r>
      <w:r>
        <w:rPr>
          <w:rFonts w:asciiTheme="minorHAnsi" w:eastAsiaTheme="minorEastAsia" w:hAnsiTheme="minorHAnsi" w:cstheme="minorBidi"/>
          <w:noProof/>
          <w:kern w:val="2"/>
          <w:sz w:val="24"/>
          <w:szCs w:val="24"/>
          <w:lang w:eastAsia="zh-CN"/>
          <w14:ligatures w14:val="standardContextual"/>
        </w:rPr>
        <w:tab/>
      </w:r>
      <w:r>
        <w:rPr>
          <w:noProof/>
        </w:rPr>
        <w:t>COD Cure Plan</w:t>
      </w:r>
      <w:r>
        <w:rPr>
          <w:noProof/>
        </w:rPr>
        <w:tab/>
      </w:r>
      <w:r>
        <w:rPr>
          <w:noProof/>
        </w:rPr>
        <w:fldChar w:fldCharType="begin"/>
      </w:r>
      <w:r>
        <w:rPr>
          <w:noProof/>
        </w:rPr>
        <w:instrText xml:space="preserve"> PAGEREF _Toc229740339 \h </w:instrText>
      </w:r>
      <w:r>
        <w:rPr>
          <w:noProof/>
        </w:rPr>
        <w:fldChar w:fldCharType="separate"/>
      </w:r>
      <w:r>
        <w:rPr>
          <w:noProof/>
        </w:rPr>
        <w:t>23</w:t>
      </w:r>
      <w:r>
        <w:rPr>
          <w:noProof/>
        </w:rPr>
        <w:fldChar w:fldCharType="end"/>
      </w:r>
    </w:p>
    <w:p w:rsidR="007F1687" w14:paraId="5D07B42D" w14:textId="00242DFD">
      <w:pPr>
        <w:pStyle w:val="TOC2"/>
        <w:rPr>
          <w:rFonts w:asciiTheme="minorHAnsi" w:eastAsiaTheme="minorEastAsia" w:hAnsiTheme="minorHAnsi" w:cstheme="minorBidi"/>
          <w:noProof/>
          <w:kern w:val="2"/>
          <w:sz w:val="24"/>
          <w:szCs w:val="24"/>
          <w:lang w:eastAsia="zh-CN"/>
          <w14:ligatures w14:val="standardContextual"/>
        </w:rPr>
      </w:pPr>
      <w:r>
        <w:rPr>
          <w:noProof/>
        </w:rPr>
        <w:t>8.4</w:t>
      </w:r>
      <w:r>
        <w:rPr>
          <w:rFonts w:asciiTheme="minorHAnsi" w:eastAsiaTheme="minorEastAsia" w:hAnsiTheme="minorHAnsi" w:cstheme="minorBidi"/>
          <w:noProof/>
          <w:kern w:val="2"/>
          <w:sz w:val="24"/>
          <w:szCs w:val="24"/>
          <w:lang w:eastAsia="zh-CN"/>
          <w14:ligatures w14:val="standardContextual"/>
        </w:rPr>
        <w:tab/>
      </w:r>
      <w:r>
        <w:rPr>
          <w:noProof/>
        </w:rPr>
        <w:t>Failure to meet the COD Sunset Date</w:t>
      </w:r>
      <w:r>
        <w:rPr>
          <w:noProof/>
        </w:rPr>
        <w:tab/>
      </w:r>
      <w:r>
        <w:rPr>
          <w:noProof/>
        </w:rPr>
        <w:fldChar w:fldCharType="begin"/>
      </w:r>
      <w:r>
        <w:rPr>
          <w:noProof/>
        </w:rPr>
        <w:instrText xml:space="preserve"> PAGEREF _Toc229740340 \h </w:instrText>
      </w:r>
      <w:r>
        <w:rPr>
          <w:noProof/>
        </w:rPr>
        <w:fldChar w:fldCharType="separate"/>
      </w:r>
      <w:r>
        <w:rPr>
          <w:noProof/>
        </w:rPr>
        <w:t>23</w:t>
      </w:r>
      <w:r>
        <w:rPr>
          <w:noProof/>
        </w:rPr>
        <w:fldChar w:fldCharType="end"/>
      </w:r>
    </w:p>
    <w:p w:rsidR="007F1687" w14:paraId="0B980D0D" w14:textId="6441E793">
      <w:pPr>
        <w:pStyle w:val="TOC1"/>
        <w:rPr>
          <w:rFonts w:asciiTheme="minorHAnsi" w:eastAsiaTheme="minorEastAsia" w:hAnsiTheme="minorHAnsi" w:cstheme="minorBidi"/>
          <w:b w:val="0"/>
          <w:noProof/>
          <w:kern w:val="2"/>
          <w:sz w:val="24"/>
          <w:szCs w:val="24"/>
          <w:lang w:eastAsia="zh-CN"/>
          <w14:ligatures w14:val="standardContextual"/>
        </w:rPr>
      </w:pPr>
      <w:r>
        <w:rPr>
          <w:noProof/>
        </w:rPr>
        <w:t>9</w:t>
      </w:r>
      <w:r>
        <w:rPr>
          <w:rFonts w:asciiTheme="minorHAnsi" w:eastAsiaTheme="minorEastAsia" w:hAnsiTheme="minorHAnsi" w:cstheme="minorBidi"/>
          <w:b w:val="0"/>
          <w:noProof/>
          <w:kern w:val="2"/>
          <w:sz w:val="24"/>
          <w:szCs w:val="24"/>
          <w:lang w:eastAsia="zh-CN"/>
          <w14:ligatures w14:val="standardContextual"/>
        </w:rPr>
        <w:tab/>
      </w:r>
      <w:r>
        <w:rPr>
          <w:noProof/>
        </w:rPr>
        <w:t>Force Majeure Event</w:t>
      </w:r>
      <w:r>
        <w:rPr>
          <w:noProof/>
        </w:rPr>
        <w:tab/>
      </w:r>
      <w:r>
        <w:rPr>
          <w:noProof/>
        </w:rPr>
        <w:fldChar w:fldCharType="begin"/>
      </w:r>
      <w:r>
        <w:rPr>
          <w:noProof/>
        </w:rPr>
        <w:instrText xml:space="preserve"> PAGEREF _Toc229740341 \h </w:instrText>
      </w:r>
      <w:r>
        <w:rPr>
          <w:noProof/>
        </w:rPr>
        <w:fldChar w:fldCharType="separate"/>
      </w:r>
      <w:r>
        <w:rPr>
          <w:noProof/>
        </w:rPr>
        <w:t>24</w:t>
      </w:r>
      <w:r>
        <w:rPr>
          <w:noProof/>
        </w:rPr>
        <w:fldChar w:fldCharType="end"/>
      </w:r>
    </w:p>
    <w:p w:rsidR="007F1687" w14:paraId="63395202" w14:textId="620B3BA6">
      <w:pPr>
        <w:pStyle w:val="TOC2"/>
        <w:rPr>
          <w:rFonts w:asciiTheme="minorHAnsi" w:eastAsiaTheme="minorEastAsia" w:hAnsiTheme="minorHAnsi" w:cstheme="minorBidi"/>
          <w:noProof/>
          <w:kern w:val="2"/>
          <w:sz w:val="24"/>
          <w:szCs w:val="24"/>
          <w:lang w:eastAsia="zh-CN"/>
          <w14:ligatures w14:val="standardContextual"/>
        </w:rPr>
      </w:pPr>
      <w:r>
        <w:rPr>
          <w:noProof/>
        </w:rPr>
        <w:t>9.1</w:t>
      </w:r>
      <w:r>
        <w:rPr>
          <w:rFonts w:asciiTheme="minorHAnsi" w:eastAsiaTheme="minorEastAsia" w:hAnsiTheme="minorHAnsi" w:cstheme="minorBidi"/>
          <w:noProof/>
          <w:kern w:val="2"/>
          <w:sz w:val="24"/>
          <w:szCs w:val="24"/>
          <w:lang w:eastAsia="zh-CN"/>
          <w14:ligatures w14:val="standardContextual"/>
        </w:rPr>
        <w:tab/>
      </w:r>
      <w:r>
        <w:rPr>
          <w:noProof/>
        </w:rPr>
        <w:t>Definition of Project Force Majeure Event</w:t>
      </w:r>
      <w:r>
        <w:rPr>
          <w:noProof/>
        </w:rPr>
        <w:tab/>
      </w:r>
      <w:r>
        <w:rPr>
          <w:noProof/>
        </w:rPr>
        <w:fldChar w:fldCharType="begin"/>
      </w:r>
      <w:r>
        <w:rPr>
          <w:noProof/>
        </w:rPr>
        <w:instrText xml:space="preserve"> PAGEREF _Toc229740342 \h </w:instrText>
      </w:r>
      <w:r>
        <w:rPr>
          <w:noProof/>
        </w:rPr>
        <w:fldChar w:fldCharType="separate"/>
      </w:r>
      <w:r>
        <w:rPr>
          <w:noProof/>
        </w:rPr>
        <w:t>24</w:t>
      </w:r>
      <w:r>
        <w:rPr>
          <w:noProof/>
        </w:rPr>
        <w:fldChar w:fldCharType="end"/>
      </w:r>
    </w:p>
    <w:p w:rsidR="007F1687" w14:paraId="290C0FF6" w14:textId="5DA90C41">
      <w:pPr>
        <w:pStyle w:val="TOC2"/>
        <w:rPr>
          <w:rFonts w:asciiTheme="minorHAnsi" w:eastAsiaTheme="minorEastAsia" w:hAnsiTheme="minorHAnsi" w:cstheme="minorBidi"/>
          <w:noProof/>
          <w:kern w:val="2"/>
          <w:sz w:val="24"/>
          <w:szCs w:val="24"/>
          <w:lang w:eastAsia="zh-CN"/>
          <w14:ligatures w14:val="standardContextual"/>
        </w:rPr>
      </w:pPr>
      <w:r>
        <w:rPr>
          <w:noProof/>
        </w:rPr>
        <w:t>9.2</w:t>
      </w:r>
      <w:r>
        <w:rPr>
          <w:rFonts w:asciiTheme="minorHAnsi" w:eastAsiaTheme="minorEastAsia" w:hAnsiTheme="minorHAnsi" w:cstheme="minorBidi"/>
          <w:noProof/>
          <w:kern w:val="2"/>
          <w:sz w:val="24"/>
          <w:szCs w:val="24"/>
          <w:lang w:eastAsia="zh-CN"/>
          <w14:ligatures w14:val="standardContextual"/>
        </w:rPr>
        <w:tab/>
      </w:r>
      <w:r>
        <w:rPr>
          <w:noProof/>
        </w:rPr>
        <w:t>Definition of Connection Force Majeure Event</w:t>
      </w:r>
      <w:r>
        <w:rPr>
          <w:noProof/>
        </w:rPr>
        <w:tab/>
      </w:r>
      <w:r>
        <w:rPr>
          <w:noProof/>
        </w:rPr>
        <w:fldChar w:fldCharType="begin"/>
      </w:r>
      <w:r>
        <w:rPr>
          <w:noProof/>
        </w:rPr>
        <w:instrText xml:space="preserve"> PAGEREF _Toc229740343 \h </w:instrText>
      </w:r>
      <w:r>
        <w:rPr>
          <w:noProof/>
        </w:rPr>
        <w:fldChar w:fldCharType="separate"/>
      </w:r>
      <w:r>
        <w:rPr>
          <w:noProof/>
        </w:rPr>
        <w:t>25</w:t>
      </w:r>
      <w:r>
        <w:rPr>
          <w:noProof/>
        </w:rPr>
        <w:fldChar w:fldCharType="end"/>
      </w:r>
    </w:p>
    <w:p w:rsidR="007F1687" w14:paraId="4ECD2629" w14:textId="1D1EE398">
      <w:pPr>
        <w:pStyle w:val="TOC2"/>
        <w:rPr>
          <w:rFonts w:asciiTheme="minorHAnsi" w:eastAsiaTheme="minorEastAsia" w:hAnsiTheme="minorHAnsi" w:cstheme="minorBidi"/>
          <w:noProof/>
          <w:kern w:val="2"/>
          <w:sz w:val="24"/>
          <w:szCs w:val="24"/>
          <w:lang w:eastAsia="zh-CN"/>
          <w14:ligatures w14:val="standardContextual"/>
        </w:rPr>
      </w:pPr>
      <w:r>
        <w:rPr>
          <w:noProof/>
        </w:rPr>
        <w:t>9.3</w:t>
      </w:r>
      <w:r>
        <w:rPr>
          <w:rFonts w:asciiTheme="minorHAnsi" w:eastAsiaTheme="minorEastAsia" w:hAnsiTheme="minorHAnsi" w:cstheme="minorBidi"/>
          <w:noProof/>
          <w:kern w:val="2"/>
          <w:sz w:val="24"/>
          <w:szCs w:val="24"/>
          <w:lang w:eastAsia="zh-CN"/>
          <w14:ligatures w14:val="standardContextual"/>
        </w:rPr>
        <w:tab/>
      </w:r>
      <w:r>
        <w:rPr>
          <w:noProof/>
        </w:rPr>
        <w:t>Extension for Force Majeure Event</w:t>
      </w:r>
      <w:r>
        <w:rPr>
          <w:noProof/>
        </w:rPr>
        <w:tab/>
      </w:r>
      <w:r>
        <w:rPr>
          <w:noProof/>
        </w:rPr>
        <w:fldChar w:fldCharType="begin"/>
      </w:r>
      <w:r>
        <w:rPr>
          <w:noProof/>
        </w:rPr>
        <w:instrText xml:space="preserve"> PAGEREF _Toc229740344 \h </w:instrText>
      </w:r>
      <w:r>
        <w:rPr>
          <w:noProof/>
        </w:rPr>
        <w:fldChar w:fldCharType="separate"/>
      </w:r>
      <w:r>
        <w:rPr>
          <w:noProof/>
        </w:rPr>
        <w:t>25</w:t>
      </w:r>
      <w:r>
        <w:rPr>
          <w:noProof/>
        </w:rPr>
        <w:fldChar w:fldCharType="end"/>
      </w:r>
    </w:p>
    <w:p w:rsidR="007F1687" w14:paraId="2F3DCBE9" w14:textId="43AD6372">
      <w:pPr>
        <w:pStyle w:val="TOC1"/>
        <w:rPr>
          <w:rFonts w:asciiTheme="minorHAnsi" w:eastAsiaTheme="minorEastAsia" w:hAnsiTheme="minorHAnsi" w:cstheme="minorBidi"/>
          <w:b w:val="0"/>
          <w:noProof/>
          <w:kern w:val="2"/>
          <w:sz w:val="24"/>
          <w:szCs w:val="24"/>
          <w:lang w:eastAsia="zh-CN"/>
          <w14:ligatures w14:val="standardContextual"/>
        </w:rPr>
      </w:pPr>
      <w:r>
        <w:rPr>
          <w:noProof/>
        </w:rPr>
        <w:t>10</w:t>
      </w:r>
      <w:r>
        <w:rPr>
          <w:rFonts w:asciiTheme="minorHAnsi" w:eastAsiaTheme="minorEastAsia" w:hAnsiTheme="minorHAnsi" w:cstheme="minorBidi"/>
          <w:b w:val="0"/>
          <w:noProof/>
          <w:kern w:val="2"/>
          <w:sz w:val="24"/>
          <w:szCs w:val="24"/>
          <w:lang w:eastAsia="zh-CN"/>
          <w14:ligatures w14:val="standardContextual"/>
        </w:rPr>
        <w:tab/>
      </w:r>
      <w:r>
        <w:rPr>
          <w:noProof/>
        </w:rPr>
        <w:t>Reporting</w:t>
      </w:r>
      <w:r>
        <w:rPr>
          <w:noProof/>
        </w:rPr>
        <w:tab/>
      </w:r>
      <w:r>
        <w:rPr>
          <w:noProof/>
        </w:rPr>
        <w:fldChar w:fldCharType="begin"/>
      </w:r>
      <w:r>
        <w:rPr>
          <w:noProof/>
        </w:rPr>
        <w:instrText xml:space="preserve"> PAGEREF _Toc229740345 \h </w:instrText>
      </w:r>
      <w:r>
        <w:rPr>
          <w:noProof/>
        </w:rPr>
        <w:fldChar w:fldCharType="separate"/>
      </w:r>
      <w:r>
        <w:rPr>
          <w:noProof/>
        </w:rPr>
        <w:t>27</w:t>
      </w:r>
      <w:r>
        <w:rPr>
          <w:noProof/>
        </w:rPr>
        <w:fldChar w:fldCharType="end"/>
      </w:r>
    </w:p>
    <w:p w:rsidR="007F1687" w14:paraId="70C47B63" w14:textId="6B2B2071">
      <w:pPr>
        <w:pStyle w:val="TOC1"/>
        <w:rPr>
          <w:rFonts w:asciiTheme="minorHAnsi" w:eastAsiaTheme="minorEastAsia" w:hAnsiTheme="minorHAnsi" w:cstheme="minorBidi"/>
          <w:b w:val="0"/>
          <w:noProof/>
          <w:kern w:val="2"/>
          <w:sz w:val="24"/>
          <w:szCs w:val="24"/>
          <w:lang w:eastAsia="zh-CN"/>
          <w14:ligatures w14:val="standardContextual"/>
        </w:rPr>
      </w:pPr>
      <w:r>
        <w:rPr>
          <w:noProof/>
        </w:rPr>
        <w:t>11</w:t>
      </w:r>
      <w:r>
        <w:rPr>
          <w:rFonts w:asciiTheme="minorHAnsi" w:eastAsiaTheme="minorEastAsia" w:hAnsiTheme="minorHAnsi" w:cstheme="minorBidi"/>
          <w:b w:val="0"/>
          <w:noProof/>
          <w:kern w:val="2"/>
          <w:sz w:val="24"/>
          <w:szCs w:val="24"/>
          <w:lang w:eastAsia="zh-CN"/>
          <w14:ligatures w14:val="standardContextual"/>
        </w:rPr>
        <w:tab/>
      </w:r>
      <w:r>
        <w:rPr>
          <w:noProof/>
        </w:rPr>
        <w:t>Inspection and access</w:t>
      </w:r>
      <w:r>
        <w:rPr>
          <w:noProof/>
        </w:rPr>
        <w:tab/>
      </w:r>
      <w:r>
        <w:rPr>
          <w:noProof/>
        </w:rPr>
        <w:fldChar w:fldCharType="begin"/>
      </w:r>
      <w:r>
        <w:rPr>
          <w:noProof/>
        </w:rPr>
        <w:instrText xml:space="preserve"> PAGEREF _Toc229740346 \h </w:instrText>
      </w:r>
      <w:r>
        <w:rPr>
          <w:noProof/>
        </w:rPr>
        <w:fldChar w:fldCharType="separate"/>
      </w:r>
      <w:r>
        <w:rPr>
          <w:noProof/>
        </w:rPr>
        <w:t>28</w:t>
      </w:r>
      <w:r>
        <w:rPr>
          <w:noProof/>
        </w:rPr>
        <w:fldChar w:fldCharType="end"/>
      </w:r>
    </w:p>
    <w:p w:rsidR="007F1687" w14:paraId="3CBE8BB0" w14:textId="42204008">
      <w:pPr>
        <w:pStyle w:val="TOC1"/>
        <w:rPr>
          <w:rFonts w:asciiTheme="minorHAnsi" w:eastAsiaTheme="minorEastAsia" w:hAnsiTheme="minorHAnsi" w:cstheme="minorBidi"/>
          <w:b w:val="0"/>
          <w:noProof/>
          <w:kern w:val="2"/>
          <w:sz w:val="24"/>
          <w:szCs w:val="24"/>
          <w:lang w:eastAsia="zh-CN"/>
          <w14:ligatures w14:val="standardContextual"/>
        </w:rPr>
      </w:pPr>
      <w:r>
        <w:rPr>
          <w:noProof/>
        </w:rPr>
        <w:t>12</w:t>
      </w:r>
      <w:r>
        <w:rPr>
          <w:rFonts w:asciiTheme="minorHAnsi" w:eastAsiaTheme="minorEastAsia" w:hAnsiTheme="minorHAnsi" w:cstheme="minorBidi"/>
          <w:b w:val="0"/>
          <w:noProof/>
          <w:kern w:val="2"/>
          <w:sz w:val="24"/>
          <w:szCs w:val="24"/>
          <w:lang w:eastAsia="zh-CN"/>
          <w14:ligatures w14:val="standardContextual"/>
        </w:rPr>
        <w:tab/>
      </w:r>
      <w:r>
        <w:rPr>
          <w:noProof/>
        </w:rPr>
        <w:t>Insurance</w:t>
      </w:r>
      <w:r>
        <w:rPr>
          <w:noProof/>
        </w:rPr>
        <w:tab/>
      </w:r>
      <w:r>
        <w:rPr>
          <w:noProof/>
        </w:rPr>
        <w:fldChar w:fldCharType="begin"/>
      </w:r>
      <w:r>
        <w:rPr>
          <w:noProof/>
        </w:rPr>
        <w:instrText xml:space="preserve"> PAGEREF _Toc229740347 \h </w:instrText>
      </w:r>
      <w:r>
        <w:rPr>
          <w:noProof/>
        </w:rPr>
        <w:fldChar w:fldCharType="separate"/>
      </w:r>
      <w:r>
        <w:rPr>
          <w:noProof/>
        </w:rPr>
        <w:t>28</w:t>
      </w:r>
      <w:r>
        <w:rPr>
          <w:noProof/>
        </w:rPr>
        <w:fldChar w:fldCharType="end"/>
      </w:r>
    </w:p>
    <w:p w:rsidR="007F1687" w14:paraId="7501A930" w14:textId="00FCBD49">
      <w:pPr>
        <w:pStyle w:val="TOC1"/>
        <w:rPr>
          <w:rFonts w:asciiTheme="minorHAnsi" w:eastAsiaTheme="minorEastAsia" w:hAnsiTheme="minorHAnsi" w:cstheme="minorBidi"/>
          <w:b w:val="0"/>
          <w:noProof/>
          <w:kern w:val="2"/>
          <w:sz w:val="24"/>
          <w:szCs w:val="24"/>
          <w:lang w:eastAsia="zh-CN"/>
          <w14:ligatures w14:val="standardContextual"/>
        </w:rPr>
      </w:pPr>
      <w:r w:rsidRPr="00A008B1">
        <w:rPr>
          <w:bCs/>
          <w:noProof/>
        </w:rPr>
        <w:t>Part 4</w:t>
      </w:r>
      <w:r>
        <w:rPr>
          <w:noProof/>
        </w:rPr>
        <w:t xml:space="preserve"> Social Licence Commitments</w:t>
      </w:r>
      <w:r>
        <w:rPr>
          <w:noProof/>
        </w:rPr>
        <w:tab/>
      </w:r>
      <w:r>
        <w:rPr>
          <w:noProof/>
        </w:rPr>
        <w:fldChar w:fldCharType="begin"/>
      </w:r>
      <w:r>
        <w:rPr>
          <w:noProof/>
        </w:rPr>
        <w:instrText xml:space="preserve"> PAGEREF _Toc229740348 \h </w:instrText>
      </w:r>
      <w:r>
        <w:rPr>
          <w:noProof/>
        </w:rPr>
        <w:fldChar w:fldCharType="separate"/>
      </w:r>
      <w:r>
        <w:rPr>
          <w:noProof/>
        </w:rPr>
        <w:t>29</w:t>
      </w:r>
      <w:r>
        <w:rPr>
          <w:noProof/>
        </w:rPr>
        <w:fldChar w:fldCharType="end"/>
      </w:r>
    </w:p>
    <w:p w:rsidR="007F1687" w14:paraId="5BC496DD" w14:textId="55482C11">
      <w:pPr>
        <w:pStyle w:val="TOC1"/>
        <w:rPr>
          <w:rFonts w:asciiTheme="minorHAnsi" w:eastAsiaTheme="minorEastAsia" w:hAnsiTheme="minorHAnsi" w:cstheme="minorBidi"/>
          <w:b w:val="0"/>
          <w:noProof/>
          <w:kern w:val="2"/>
          <w:sz w:val="24"/>
          <w:szCs w:val="24"/>
          <w:lang w:eastAsia="zh-CN"/>
          <w14:ligatures w14:val="standardContextual"/>
        </w:rPr>
      </w:pPr>
      <w:r>
        <w:rPr>
          <w:noProof/>
        </w:rPr>
        <w:t>13</w:t>
      </w:r>
      <w:r>
        <w:rPr>
          <w:rFonts w:asciiTheme="minorHAnsi" w:eastAsiaTheme="minorEastAsia" w:hAnsiTheme="minorHAnsi" w:cstheme="minorBidi"/>
          <w:b w:val="0"/>
          <w:noProof/>
          <w:kern w:val="2"/>
          <w:sz w:val="24"/>
          <w:szCs w:val="24"/>
          <w:lang w:eastAsia="zh-CN"/>
          <w14:ligatures w14:val="standardContextual"/>
        </w:rPr>
        <w:tab/>
      </w:r>
      <w:r>
        <w:rPr>
          <w:noProof/>
        </w:rPr>
        <w:t>Application of this part</w:t>
      </w:r>
      <w:r>
        <w:rPr>
          <w:noProof/>
        </w:rPr>
        <w:tab/>
      </w:r>
      <w:r>
        <w:rPr>
          <w:noProof/>
        </w:rPr>
        <w:fldChar w:fldCharType="begin"/>
      </w:r>
      <w:r>
        <w:rPr>
          <w:noProof/>
        </w:rPr>
        <w:instrText xml:space="preserve"> PAGEREF _Toc229740349 \h </w:instrText>
      </w:r>
      <w:r>
        <w:rPr>
          <w:noProof/>
        </w:rPr>
        <w:fldChar w:fldCharType="separate"/>
      </w:r>
      <w:r>
        <w:rPr>
          <w:noProof/>
        </w:rPr>
        <w:t>29</w:t>
      </w:r>
      <w:r>
        <w:rPr>
          <w:noProof/>
        </w:rPr>
        <w:fldChar w:fldCharType="end"/>
      </w:r>
    </w:p>
    <w:p w:rsidR="007F1687" w14:paraId="1FDC8304" w14:textId="4F28D47F">
      <w:pPr>
        <w:pStyle w:val="TOC1"/>
        <w:rPr>
          <w:rFonts w:asciiTheme="minorHAnsi" w:eastAsiaTheme="minorEastAsia" w:hAnsiTheme="minorHAnsi" w:cstheme="minorBidi"/>
          <w:b w:val="0"/>
          <w:noProof/>
          <w:kern w:val="2"/>
          <w:sz w:val="24"/>
          <w:szCs w:val="24"/>
          <w:lang w:eastAsia="zh-CN"/>
          <w14:ligatures w14:val="standardContextual"/>
        </w:rPr>
      </w:pPr>
      <w:r>
        <w:rPr>
          <w:noProof/>
        </w:rPr>
        <w:t>14</w:t>
      </w:r>
      <w:r>
        <w:rPr>
          <w:rFonts w:asciiTheme="minorHAnsi" w:eastAsiaTheme="minorEastAsia" w:hAnsiTheme="minorHAnsi" w:cstheme="minorBidi"/>
          <w:b w:val="0"/>
          <w:noProof/>
          <w:kern w:val="2"/>
          <w:sz w:val="24"/>
          <w:szCs w:val="24"/>
          <w:lang w:eastAsia="zh-CN"/>
          <w14:ligatures w14:val="standardContextual"/>
        </w:rPr>
        <w:tab/>
      </w:r>
      <w:r>
        <w:rPr>
          <w:noProof/>
        </w:rPr>
        <w:t>Social Licence Commitments</w:t>
      </w:r>
      <w:r>
        <w:rPr>
          <w:noProof/>
        </w:rPr>
        <w:tab/>
      </w:r>
      <w:r>
        <w:rPr>
          <w:noProof/>
        </w:rPr>
        <w:fldChar w:fldCharType="begin"/>
      </w:r>
      <w:r>
        <w:rPr>
          <w:noProof/>
        </w:rPr>
        <w:instrText xml:space="preserve"> PAGEREF _Toc229740350 \h </w:instrText>
      </w:r>
      <w:r>
        <w:rPr>
          <w:noProof/>
        </w:rPr>
        <w:fldChar w:fldCharType="separate"/>
      </w:r>
      <w:r>
        <w:rPr>
          <w:noProof/>
        </w:rPr>
        <w:t>29</w:t>
      </w:r>
      <w:r>
        <w:rPr>
          <w:noProof/>
        </w:rPr>
        <w:fldChar w:fldCharType="end"/>
      </w:r>
    </w:p>
    <w:p w:rsidR="007F1687" w14:paraId="699AE50D" w14:textId="2C2F11EC">
      <w:pPr>
        <w:pStyle w:val="TOC2"/>
        <w:rPr>
          <w:rFonts w:asciiTheme="minorHAnsi" w:eastAsiaTheme="minorEastAsia" w:hAnsiTheme="minorHAnsi" w:cstheme="minorBidi"/>
          <w:noProof/>
          <w:kern w:val="2"/>
          <w:sz w:val="24"/>
          <w:szCs w:val="24"/>
          <w:lang w:eastAsia="zh-CN"/>
          <w14:ligatures w14:val="standardContextual"/>
        </w:rPr>
      </w:pPr>
      <w:r>
        <w:rPr>
          <w:noProof/>
        </w:rPr>
        <w:t>14.1</w:t>
      </w:r>
      <w:r>
        <w:rPr>
          <w:rFonts w:asciiTheme="minorHAnsi" w:eastAsiaTheme="minorEastAsia" w:hAnsiTheme="minorHAnsi" w:cstheme="minorBidi"/>
          <w:noProof/>
          <w:kern w:val="2"/>
          <w:sz w:val="24"/>
          <w:szCs w:val="24"/>
          <w:lang w:eastAsia="zh-CN"/>
          <w14:ligatures w14:val="standardContextual"/>
        </w:rPr>
        <w:tab/>
      </w:r>
      <w:r>
        <w:rPr>
          <w:noProof/>
        </w:rPr>
        <w:t>Performance</w:t>
      </w:r>
      <w:r>
        <w:rPr>
          <w:noProof/>
        </w:rPr>
        <w:tab/>
      </w:r>
      <w:r>
        <w:rPr>
          <w:noProof/>
        </w:rPr>
        <w:fldChar w:fldCharType="begin"/>
      </w:r>
      <w:r>
        <w:rPr>
          <w:noProof/>
        </w:rPr>
        <w:instrText xml:space="preserve"> PAGEREF _Toc229740351 \h </w:instrText>
      </w:r>
      <w:r>
        <w:rPr>
          <w:noProof/>
        </w:rPr>
        <w:fldChar w:fldCharType="separate"/>
      </w:r>
      <w:r>
        <w:rPr>
          <w:noProof/>
        </w:rPr>
        <w:t>29</w:t>
      </w:r>
      <w:r>
        <w:rPr>
          <w:noProof/>
        </w:rPr>
        <w:fldChar w:fldCharType="end"/>
      </w:r>
    </w:p>
    <w:p w:rsidR="007F1687" w14:paraId="76521131" w14:textId="3E3EE788">
      <w:pPr>
        <w:pStyle w:val="TOC2"/>
        <w:rPr>
          <w:rFonts w:asciiTheme="minorHAnsi" w:eastAsiaTheme="minorEastAsia" w:hAnsiTheme="minorHAnsi" w:cstheme="minorBidi"/>
          <w:noProof/>
          <w:kern w:val="2"/>
          <w:sz w:val="24"/>
          <w:szCs w:val="24"/>
          <w:lang w:eastAsia="zh-CN"/>
          <w14:ligatures w14:val="standardContextual"/>
        </w:rPr>
      </w:pPr>
      <w:r>
        <w:rPr>
          <w:noProof/>
        </w:rPr>
        <w:t>14.2</w:t>
      </w:r>
      <w:r>
        <w:rPr>
          <w:rFonts w:asciiTheme="minorHAnsi" w:eastAsiaTheme="minorEastAsia" w:hAnsiTheme="minorHAnsi" w:cstheme="minorBidi"/>
          <w:noProof/>
          <w:kern w:val="2"/>
          <w:sz w:val="24"/>
          <w:szCs w:val="24"/>
          <w:lang w:eastAsia="zh-CN"/>
          <w14:ligatures w14:val="standardContextual"/>
        </w:rPr>
        <w:tab/>
      </w:r>
      <w:r>
        <w:rPr>
          <w:noProof/>
        </w:rPr>
        <w:t>Reporting</w:t>
      </w:r>
      <w:r>
        <w:rPr>
          <w:noProof/>
        </w:rPr>
        <w:tab/>
      </w:r>
      <w:r>
        <w:rPr>
          <w:noProof/>
        </w:rPr>
        <w:fldChar w:fldCharType="begin"/>
      </w:r>
      <w:r>
        <w:rPr>
          <w:noProof/>
        </w:rPr>
        <w:instrText xml:space="preserve"> PAGEREF _Toc229740352 \h </w:instrText>
      </w:r>
      <w:r>
        <w:rPr>
          <w:noProof/>
        </w:rPr>
        <w:fldChar w:fldCharType="separate"/>
      </w:r>
      <w:r>
        <w:rPr>
          <w:noProof/>
        </w:rPr>
        <w:t>29</w:t>
      </w:r>
      <w:r>
        <w:rPr>
          <w:noProof/>
        </w:rPr>
        <w:fldChar w:fldCharType="end"/>
      </w:r>
    </w:p>
    <w:p w:rsidR="007F1687" w14:paraId="456A6D1A" w14:textId="0B386ED3">
      <w:pPr>
        <w:pStyle w:val="TOC2"/>
        <w:rPr>
          <w:rFonts w:asciiTheme="minorHAnsi" w:eastAsiaTheme="minorEastAsia" w:hAnsiTheme="minorHAnsi" w:cstheme="minorBidi"/>
          <w:noProof/>
          <w:kern w:val="2"/>
          <w:sz w:val="24"/>
          <w:szCs w:val="24"/>
          <w:lang w:eastAsia="zh-CN"/>
          <w14:ligatures w14:val="standardContextual"/>
        </w:rPr>
      </w:pPr>
      <w:r>
        <w:rPr>
          <w:noProof/>
        </w:rPr>
        <w:t>14.3</w:t>
      </w:r>
      <w:r>
        <w:rPr>
          <w:rFonts w:asciiTheme="minorHAnsi" w:eastAsiaTheme="minorEastAsia" w:hAnsiTheme="minorHAnsi" w:cstheme="minorBidi"/>
          <w:noProof/>
          <w:kern w:val="2"/>
          <w:sz w:val="24"/>
          <w:szCs w:val="24"/>
          <w:lang w:eastAsia="zh-CN"/>
          <w14:ligatures w14:val="standardContextual"/>
        </w:rPr>
        <w:tab/>
      </w:r>
      <w:r>
        <w:rPr>
          <w:noProof/>
        </w:rPr>
        <w:t>Audit</w:t>
      </w:r>
      <w:r>
        <w:rPr>
          <w:noProof/>
        </w:rPr>
        <w:tab/>
      </w:r>
      <w:r>
        <w:rPr>
          <w:noProof/>
        </w:rPr>
        <w:fldChar w:fldCharType="begin"/>
      </w:r>
      <w:r>
        <w:rPr>
          <w:noProof/>
        </w:rPr>
        <w:instrText xml:space="preserve"> PAGEREF _Toc229740353 \h </w:instrText>
      </w:r>
      <w:r>
        <w:rPr>
          <w:noProof/>
        </w:rPr>
        <w:fldChar w:fldCharType="separate"/>
      </w:r>
      <w:r>
        <w:rPr>
          <w:noProof/>
        </w:rPr>
        <w:t>31</w:t>
      </w:r>
      <w:r>
        <w:rPr>
          <w:noProof/>
        </w:rPr>
        <w:fldChar w:fldCharType="end"/>
      </w:r>
    </w:p>
    <w:p w:rsidR="007F1687" w14:paraId="1EE8524B" w14:textId="1993E363">
      <w:pPr>
        <w:pStyle w:val="TOC2"/>
        <w:rPr>
          <w:rFonts w:asciiTheme="minorHAnsi" w:eastAsiaTheme="minorEastAsia" w:hAnsiTheme="minorHAnsi" w:cstheme="minorBidi"/>
          <w:noProof/>
          <w:kern w:val="2"/>
          <w:sz w:val="24"/>
          <w:szCs w:val="24"/>
          <w:lang w:eastAsia="zh-CN"/>
          <w14:ligatures w14:val="standardContextual"/>
        </w:rPr>
      </w:pPr>
      <w:r>
        <w:rPr>
          <w:noProof/>
        </w:rPr>
        <w:t>14.4</w:t>
      </w:r>
      <w:r>
        <w:rPr>
          <w:rFonts w:asciiTheme="minorHAnsi" w:eastAsiaTheme="minorEastAsia" w:hAnsiTheme="minorHAnsi" w:cstheme="minorBidi"/>
          <w:noProof/>
          <w:kern w:val="2"/>
          <w:sz w:val="24"/>
          <w:szCs w:val="24"/>
          <w:lang w:eastAsia="zh-CN"/>
          <w14:ligatures w14:val="standardContextual"/>
        </w:rPr>
        <w:tab/>
      </w:r>
      <w:r>
        <w:rPr>
          <w:noProof/>
        </w:rPr>
        <w:t>Notice of non-compliance</w:t>
      </w:r>
      <w:r>
        <w:rPr>
          <w:noProof/>
        </w:rPr>
        <w:tab/>
      </w:r>
      <w:r>
        <w:rPr>
          <w:noProof/>
        </w:rPr>
        <w:fldChar w:fldCharType="begin"/>
      </w:r>
      <w:r>
        <w:rPr>
          <w:noProof/>
        </w:rPr>
        <w:instrText xml:space="preserve"> PAGEREF _Toc229740354 \h </w:instrText>
      </w:r>
      <w:r>
        <w:rPr>
          <w:noProof/>
        </w:rPr>
        <w:fldChar w:fldCharType="separate"/>
      </w:r>
      <w:r>
        <w:rPr>
          <w:noProof/>
        </w:rPr>
        <w:t>31</w:t>
      </w:r>
      <w:r>
        <w:rPr>
          <w:noProof/>
        </w:rPr>
        <w:fldChar w:fldCharType="end"/>
      </w:r>
    </w:p>
    <w:p w:rsidR="007F1687" w14:paraId="51A9C489" w14:textId="2BCF7939">
      <w:pPr>
        <w:pStyle w:val="TOC2"/>
        <w:rPr>
          <w:rFonts w:asciiTheme="minorHAnsi" w:eastAsiaTheme="minorEastAsia" w:hAnsiTheme="minorHAnsi" w:cstheme="minorBidi"/>
          <w:noProof/>
          <w:kern w:val="2"/>
          <w:sz w:val="24"/>
          <w:szCs w:val="24"/>
          <w:lang w:eastAsia="zh-CN"/>
          <w14:ligatures w14:val="standardContextual"/>
        </w:rPr>
      </w:pPr>
      <w:r>
        <w:rPr>
          <w:noProof/>
        </w:rPr>
        <w:t>14.5</w:t>
      </w:r>
      <w:r>
        <w:rPr>
          <w:rFonts w:asciiTheme="minorHAnsi" w:eastAsiaTheme="minorEastAsia" w:hAnsiTheme="minorHAnsi" w:cstheme="minorBidi"/>
          <w:noProof/>
          <w:kern w:val="2"/>
          <w:sz w:val="24"/>
          <w:szCs w:val="24"/>
          <w:lang w:eastAsia="zh-CN"/>
          <w14:ligatures w14:val="standardContextual"/>
        </w:rPr>
        <w:tab/>
      </w:r>
      <w:r>
        <w:rPr>
          <w:noProof/>
        </w:rPr>
        <w:t>Cure</w:t>
      </w:r>
      <w:r>
        <w:rPr>
          <w:noProof/>
        </w:rPr>
        <w:tab/>
      </w:r>
      <w:r>
        <w:rPr>
          <w:noProof/>
        </w:rPr>
        <w:fldChar w:fldCharType="begin"/>
      </w:r>
      <w:r>
        <w:rPr>
          <w:noProof/>
        </w:rPr>
        <w:instrText xml:space="preserve"> PAGEREF _Toc229740355 \h </w:instrText>
      </w:r>
      <w:r>
        <w:rPr>
          <w:noProof/>
        </w:rPr>
        <w:fldChar w:fldCharType="separate"/>
      </w:r>
      <w:r>
        <w:rPr>
          <w:noProof/>
        </w:rPr>
        <w:t>32</w:t>
      </w:r>
      <w:r>
        <w:rPr>
          <w:noProof/>
        </w:rPr>
        <w:fldChar w:fldCharType="end"/>
      </w:r>
    </w:p>
    <w:p w:rsidR="007F1687" w14:paraId="78E5ABEF" w14:textId="7695B191">
      <w:pPr>
        <w:pStyle w:val="TOC2"/>
        <w:rPr>
          <w:rFonts w:asciiTheme="minorHAnsi" w:eastAsiaTheme="minorEastAsia" w:hAnsiTheme="minorHAnsi" w:cstheme="minorBidi"/>
          <w:noProof/>
          <w:kern w:val="2"/>
          <w:sz w:val="24"/>
          <w:szCs w:val="24"/>
          <w:lang w:eastAsia="zh-CN"/>
          <w14:ligatures w14:val="standardContextual"/>
        </w:rPr>
      </w:pPr>
      <w:r>
        <w:rPr>
          <w:noProof/>
        </w:rPr>
        <w:t>14.6</w:t>
      </w:r>
      <w:r>
        <w:rPr>
          <w:rFonts w:asciiTheme="minorHAnsi" w:eastAsiaTheme="minorEastAsia" w:hAnsiTheme="minorHAnsi" w:cstheme="minorBidi"/>
          <w:noProof/>
          <w:kern w:val="2"/>
          <w:sz w:val="24"/>
          <w:szCs w:val="24"/>
          <w:lang w:eastAsia="zh-CN"/>
          <w14:ligatures w14:val="standardContextual"/>
        </w:rPr>
        <w:tab/>
      </w:r>
      <w:r>
        <w:rPr>
          <w:noProof/>
        </w:rPr>
        <w:t>Alternative cash payment</w:t>
      </w:r>
      <w:r>
        <w:rPr>
          <w:noProof/>
        </w:rPr>
        <w:tab/>
      </w:r>
      <w:r>
        <w:rPr>
          <w:noProof/>
        </w:rPr>
        <w:fldChar w:fldCharType="begin"/>
      </w:r>
      <w:r>
        <w:rPr>
          <w:noProof/>
        </w:rPr>
        <w:instrText xml:space="preserve"> PAGEREF _Toc229740356 \h </w:instrText>
      </w:r>
      <w:r>
        <w:rPr>
          <w:noProof/>
        </w:rPr>
        <w:fldChar w:fldCharType="separate"/>
      </w:r>
      <w:r>
        <w:rPr>
          <w:noProof/>
        </w:rPr>
        <w:t>33</w:t>
      </w:r>
      <w:r>
        <w:rPr>
          <w:noProof/>
        </w:rPr>
        <w:fldChar w:fldCharType="end"/>
      </w:r>
    </w:p>
    <w:p w:rsidR="007F1687" w14:paraId="1E01ECCF" w14:textId="48A38244">
      <w:pPr>
        <w:pStyle w:val="TOC2"/>
        <w:rPr>
          <w:rFonts w:asciiTheme="minorHAnsi" w:eastAsiaTheme="minorEastAsia" w:hAnsiTheme="minorHAnsi" w:cstheme="minorBidi"/>
          <w:noProof/>
          <w:kern w:val="2"/>
          <w:sz w:val="24"/>
          <w:szCs w:val="24"/>
          <w:lang w:eastAsia="zh-CN"/>
          <w14:ligatures w14:val="standardContextual"/>
        </w:rPr>
      </w:pPr>
      <w:r>
        <w:rPr>
          <w:noProof/>
        </w:rPr>
        <w:t>14.7</w:t>
      </w:r>
      <w:r>
        <w:rPr>
          <w:rFonts w:asciiTheme="minorHAnsi" w:eastAsiaTheme="minorEastAsia" w:hAnsiTheme="minorHAnsi" w:cstheme="minorBidi"/>
          <w:noProof/>
          <w:kern w:val="2"/>
          <w:sz w:val="24"/>
          <w:szCs w:val="24"/>
          <w:lang w:eastAsia="zh-CN"/>
          <w14:ligatures w14:val="standardContextual"/>
        </w:rPr>
        <w:tab/>
      </w:r>
      <w:r>
        <w:rPr>
          <w:noProof/>
        </w:rPr>
        <w:t>Termination for failure to comply with Social Licence Commitments</w:t>
      </w:r>
      <w:r>
        <w:rPr>
          <w:noProof/>
        </w:rPr>
        <w:tab/>
      </w:r>
      <w:r>
        <w:rPr>
          <w:noProof/>
        </w:rPr>
        <w:fldChar w:fldCharType="begin"/>
      </w:r>
      <w:r>
        <w:rPr>
          <w:noProof/>
        </w:rPr>
        <w:instrText xml:space="preserve"> PAGEREF _Toc229740357 \h </w:instrText>
      </w:r>
      <w:r>
        <w:rPr>
          <w:noProof/>
        </w:rPr>
        <w:fldChar w:fldCharType="separate"/>
      </w:r>
      <w:r>
        <w:rPr>
          <w:noProof/>
        </w:rPr>
        <w:t>33</w:t>
      </w:r>
      <w:r>
        <w:rPr>
          <w:noProof/>
        </w:rPr>
        <w:fldChar w:fldCharType="end"/>
      </w:r>
    </w:p>
    <w:p w:rsidR="007F1687" w14:paraId="4AE673C7" w14:textId="1C79AD1C">
      <w:pPr>
        <w:pStyle w:val="TOC2"/>
        <w:rPr>
          <w:rFonts w:asciiTheme="minorHAnsi" w:eastAsiaTheme="minorEastAsia" w:hAnsiTheme="minorHAnsi" w:cstheme="minorBidi"/>
          <w:noProof/>
          <w:kern w:val="2"/>
          <w:sz w:val="24"/>
          <w:szCs w:val="24"/>
          <w:lang w:eastAsia="zh-CN"/>
          <w14:ligatures w14:val="standardContextual"/>
        </w:rPr>
      </w:pPr>
      <w:r>
        <w:rPr>
          <w:noProof/>
        </w:rPr>
        <w:t>14.8</w:t>
      </w:r>
      <w:r>
        <w:rPr>
          <w:rFonts w:asciiTheme="minorHAnsi" w:eastAsiaTheme="minorEastAsia" w:hAnsiTheme="minorHAnsi" w:cstheme="minorBidi"/>
          <w:noProof/>
          <w:kern w:val="2"/>
          <w:sz w:val="24"/>
          <w:szCs w:val="24"/>
          <w:lang w:eastAsia="zh-CN"/>
          <w14:ligatures w14:val="standardContextual"/>
        </w:rPr>
        <w:tab/>
      </w:r>
      <w:r>
        <w:rPr>
          <w:noProof/>
        </w:rPr>
        <w:t>Publishing Social Licence Commitments</w:t>
      </w:r>
      <w:r>
        <w:rPr>
          <w:noProof/>
        </w:rPr>
        <w:tab/>
      </w:r>
      <w:r>
        <w:rPr>
          <w:noProof/>
        </w:rPr>
        <w:fldChar w:fldCharType="begin"/>
      </w:r>
      <w:r>
        <w:rPr>
          <w:noProof/>
        </w:rPr>
        <w:instrText xml:space="preserve"> PAGEREF _Toc229740358 \h </w:instrText>
      </w:r>
      <w:r>
        <w:rPr>
          <w:noProof/>
        </w:rPr>
        <w:fldChar w:fldCharType="separate"/>
      </w:r>
      <w:r>
        <w:rPr>
          <w:noProof/>
        </w:rPr>
        <w:t>33</w:t>
      </w:r>
      <w:r>
        <w:rPr>
          <w:noProof/>
        </w:rPr>
        <w:fldChar w:fldCharType="end"/>
      </w:r>
    </w:p>
    <w:p w:rsidR="007F1687" w14:paraId="05F46413" w14:textId="3654CECC">
      <w:pPr>
        <w:pStyle w:val="TOC1"/>
        <w:rPr>
          <w:rFonts w:asciiTheme="minorHAnsi" w:eastAsiaTheme="minorEastAsia" w:hAnsiTheme="minorHAnsi" w:cstheme="minorBidi"/>
          <w:b w:val="0"/>
          <w:noProof/>
          <w:kern w:val="2"/>
          <w:sz w:val="24"/>
          <w:szCs w:val="24"/>
          <w:lang w:eastAsia="zh-CN"/>
          <w14:ligatures w14:val="standardContextual"/>
        </w:rPr>
      </w:pPr>
      <w:r w:rsidRPr="00A008B1">
        <w:rPr>
          <w:bCs/>
          <w:noProof/>
        </w:rPr>
        <w:t>Part 5</w:t>
      </w:r>
      <w:r>
        <w:rPr>
          <w:noProof/>
        </w:rPr>
        <w:t xml:space="preserve"> Other terms</w:t>
      </w:r>
      <w:r>
        <w:rPr>
          <w:noProof/>
        </w:rPr>
        <w:tab/>
      </w:r>
      <w:r>
        <w:rPr>
          <w:noProof/>
        </w:rPr>
        <w:fldChar w:fldCharType="begin"/>
      </w:r>
      <w:r>
        <w:rPr>
          <w:noProof/>
        </w:rPr>
        <w:instrText xml:space="preserve"> PAGEREF _Toc229740359 \h </w:instrText>
      </w:r>
      <w:r>
        <w:rPr>
          <w:noProof/>
        </w:rPr>
        <w:fldChar w:fldCharType="separate"/>
      </w:r>
      <w:r>
        <w:rPr>
          <w:noProof/>
        </w:rPr>
        <w:t>35</w:t>
      </w:r>
      <w:r>
        <w:rPr>
          <w:noProof/>
        </w:rPr>
        <w:fldChar w:fldCharType="end"/>
      </w:r>
    </w:p>
    <w:p w:rsidR="007F1687" w14:paraId="0BAFEB05" w14:textId="5ED8FA3D">
      <w:pPr>
        <w:pStyle w:val="TOC1"/>
        <w:rPr>
          <w:rFonts w:asciiTheme="minorHAnsi" w:eastAsiaTheme="minorEastAsia" w:hAnsiTheme="minorHAnsi" w:cstheme="minorBidi"/>
          <w:b w:val="0"/>
          <w:noProof/>
          <w:kern w:val="2"/>
          <w:sz w:val="24"/>
          <w:szCs w:val="24"/>
          <w:lang w:eastAsia="zh-CN"/>
          <w14:ligatures w14:val="standardContextual"/>
        </w:rPr>
      </w:pPr>
      <w:r>
        <w:rPr>
          <w:noProof/>
        </w:rPr>
        <w:t>15</w:t>
      </w:r>
      <w:r>
        <w:rPr>
          <w:rFonts w:asciiTheme="minorHAnsi" w:eastAsiaTheme="minorEastAsia" w:hAnsiTheme="minorHAnsi" w:cstheme="minorBidi"/>
          <w:b w:val="0"/>
          <w:noProof/>
          <w:kern w:val="2"/>
          <w:sz w:val="24"/>
          <w:szCs w:val="24"/>
          <w:lang w:eastAsia="zh-CN"/>
          <w14:ligatures w14:val="standardContextual"/>
        </w:rPr>
        <w:tab/>
      </w:r>
      <w:r>
        <w:rPr>
          <w:noProof/>
        </w:rPr>
        <w:t>Default and termination</w:t>
      </w:r>
      <w:r>
        <w:rPr>
          <w:noProof/>
        </w:rPr>
        <w:tab/>
      </w:r>
      <w:r>
        <w:rPr>
          <w:noProof/>
        </w:rPr>
        <w:fldChar w:fldCharType="begin"/>
      </w:r>
      <w:r>
        <w:rPr>
          <w:noProof/>
        </w:rPr>
        <w:instrText xml:space="preserve"> PAGEREF _Toc229740360 \h </w:instrText>
      </w:r>
      <w:r>
        <w:rPr>
          <w:noProof/>
        </w:rPr>
        <w:fldChar w:fldCharType="separate"/>
      </w:r>
      <w:r>
        <w:rPr>
          <w:noProof/>
        </w:rPr>
        <w:t>35</w:t>
      </w:r>
      <w:r>
        <w:rPr>
          <w:noProof/>
        </w:rPr>
        <w:fldChar w:fldCharType="end"/>
      </w:r>
    </w:p>
    <w:p w:rsidR="007F1687" w14:paraId="76D7E88B" w14:textId="69BFA737">
      <w:pPr>
        <w:pStyle w:val="TOC2"/>
        <w:rPr>
          <w:rFonts w:asciiTheme="minorHAnsi" w:eastAsiaTheme="minorEastAsia" w:hAnsiTheme="minorHAnsi" w:cstheme="minorBidi"/>
          <w:noProof/>
          <w:kern w:val="2"/>
          <w:sz w:val="24"/>
          <w:szCs w:val="24"/>
          <w:lang w:eastAsia="zh-CN"/>
          <w14:ligatures w14:val="standardContextual"/>
        </w:rPr>
      </w:pPr>
      <w:r>
        <w:rPr>
          <w:noProof/>
        </w:rPr>
        <w:t>15.1</w:t>
      </w:r>
      <w:r>
        <w:rPr>
          <w:rFonts w:asciiTheme="minorHAnsi" w:eastAsiaTheme="minorEastAsia" w:hAnsiTheme="minorHAnsi" w:cstheme="minorBidi"/>
          <w:noProof/>
          <w:kern w:val="2"/>
          <w:sz w:val="24"/>
          <w:szCs w:val="24"/>
          <w:lang w:eastAsia="zh-CN"/>
          <w14:ligatures w14:val="standardContextual"/>
        </w:rPr>
        <w:tab/>
      </w:r>
      <w:r>
        <w:rPr>
          <w:noProof/>
        </w:rPr>
        <w:t>Automatic termination</w:t>
      </w:r>
      <w:r>
        <w:rPr>
          <w:noProof/>
        </w:rPr>
        <w:tab/>
      </w:r>
      <w:r>
        <w:rPr>
          <w:noProof/>
        </w:rPr>
        <w:fldChar w:fldCharType="begin"/>
      </w:r>
      <w:r>
        <w:rPr>
          <w:noProof/>
        </w:rPr>
        <w:instrText xml:space="preserve"> PAGEREF _Toc229740361 \h </w:instrText>
      </w:r>
      <w:r>
        <w:rPr>
          <w:noProof/>
        </w:rPr>
        <w:fldChar w:fldCharType="separate"/>
      </w:r>
      <w:r>
        <w:rPr>
          <w:noProof/>
        </w:rPr>
        <w:t>35</w:t>
      </w:r>
      <w:r>
        <w:rPr>
          <w:noProof/>
        </w:rPr>
        <w:fldChar w:fldCharType="end"/>
      </w:r>
    </w:p>
    <w:p w:rsidR="007F1687" w14:paraId="54011282" w14:textId="3482E740">
      <w:pPr>
        <w:pStyle w:val="TOC2"/>
        <w:rPr>
          <w:rFonts w:asciiTheme="minorHAnsi" w:eastAsiaTheme="minorEastAsia" w:hAnsiTheme="minorHAnsi" w:cstheme="minorBidi"/>
          <w:noProof/>
          <w:kern w:val="2"/>
          <w:sz w:val="24"/>
          <w:szCs w:val="24"/>
          <w:lang w:eastAsia="zh-CN"/>
          <w14:ligatures w14:val="standardContextual"/>
        </w:rPr>
      </w:pPr>
      <w:r>
        <w:rPr>
          <w:noProof/>
        </w:rPr>
        <w:t>15.2</w:t>
      </w:r>
      <w:r>
        <w:rPr>
          <w:rFonts w:asciiTheme="minorHAnsi" w:eastAsiaTheme="minorEastAsia" w:hAnsiTheme="minorHAnsi" w:cstheme="minorBidi"/>
          <w:noProof/>
          <w:kern w:val="2"/>
          <w:sz w:val="24"/>
          <w:szCs w:val="24"/>
          <w:lang w:eastAsia="zh-CN"/>
          <w14:ligatures w14:val="standardContextual"/>
        </w:rPr>
        <w:tab/>
      </w:r>
      <w:r>
        <w:rPr>
          <w:noProof/>
        </w:rPr>
        <w:t>Termination by LTES Operator</w:t>
      </w:r>
      <w:r>
        <w:rPr>
          <w:noProof/>
        </w:rPr>
        <w:tab/>
      </w:r>
      <w:r>
        <w:rPr>
          <w:noProof/>
        </w:rPr>
        <w:fldChar w:fldCharType="begin"/>
      </w:r>
      <w:r>
        <w:rPr>
          <w:noProof/>
        </w:rPr>
        <w:instrText xml:space="preserve"> PAGEREF _Toc229740362 \h </w:instrText>
      </w:r>
      <w:r>
        <w:rPr>
          <w:noProof/>
        </w:rPr>
        <w:fldChar w:fldCharType="separate"/>
      </w:r>
      <w:r>
        <w:rPr>
          <w:noProof/>
        </w:rPr>
        <w:t>35</w:t>
      </w:r>
      <w:r>
        <w:rPr>
          <w:noProof/>
        </w:rPr>
        <w:fldChar w:fldCharType="end"/>
      </w:r>
    </w:p>
    <w:p w:rsidR="007F1687" w14:paraId="482FE25D" w14:textId="001EA6B8">
      <w:pPr>
        <w:pStyle w:val="TOC2"/>
        <w:rPr>
          <w:rFonts w:asciiTheme="minorHAnsi" w:eastAsiaTheme="minorEastAsia" w:hAnsiTheme="minorHAnsi" w:cstheme="minorBidi"/>
          <w:noProof/>
          <w:kern w:val="2"/>
          <w:sz w:val="24"/>
          <w:szCs w:val="24"/>
          <w:lang w:eastAsia="zh-CN"/>
          <w14:ligatures w14:val="standardContextual"/>
        </w:rPr>
      </w:pPr>
      <w:r>
        <w:rPr>
          <w:noProof/>
        </w:rPr>
        <w:t>15.3</w:t>
      </w:r>
      <w:r>
        <w:rPr>
          <w:rFonts w:asciiTheme="minorHAnsi" w:eastAsiaTheme="minorEastAsia" w:hAnsiTheme="minorHAnsi" w:cstheme="minorBidi"/>
          <w:noProof/>
          <w:kern w:val="2"/>
          <w:sz w:val="24"/>
          <w:szCs w:val="24"/>
          <w:lang w:eastAsia="zh-CN"/>
          <w14:ligatures w14:val="standardContextual"/>
        </w:rPr>
        <w:tab/>
      </w:r>
      <w:r>
        <w:rPr>
          <w:noProof/>
        </w:rPr>
        <w:t>Termination by SFV</w:t>
      </w:r>
      <w:r>
        <w:rPr>
          <w:noProof/>
        </w:rPr>
        <w:tab/>
      </w:r>
      <w:r>
        <w:rPr>
          <w:noProof/>
        </w:rPr>
        <w:fldChar w:fldCharType="begin"/>
      </w:r>
      <w:r>
        <w:rPr>
          <w:noProof/>
        </w:rPr>
        <w:instrText xml:space="preserve"> PAGEREF _Toc229740363 \h </w:instrText>
      </w:r>
      <w:r>
        <w:rPr>
          <w:noProof/>
        </w:rPr>
        <w:fldChar w:fldCharType="separate"/>
      </w:r>
      <w:r>
        <w:rPr>
          <w:noProof/>
        </w:rPr>
        <w:t>35</w:t>
      </w:r>
      <w:r>
        <w:rPr>
          <w:noProof/>
        </w:rPr>
        <w:fldChar w:fldCharType="end"/>
      </w:r>
    </w:p>
    <w:p w:rsidR="007F1687" w14:paraId="700BDB28" w14:textId="07328EA7">
      <w:pPr>
        <w:pStyle w:val="TOC2"/>
        <w:rPr>
          <w:rFonts w:asciiTheme="minorHAnsi" w:eastAsiaTheme="minorEastAsia" w:hAnsiTheme="minorHAnsi" w:cstheme="minorBidi"/>
          <w:noProof/>
          <w:kern w:val="2"/>
          <w:sz w:val="24"/>
          <w:szCs w:val="24"/>
          <w:lang w:eastAsia="zh-CN"/>
          <w14:ligatures w14:val="standardContextual"/>
        </w:rPr>
      </w:pPr>
      <w:r>
        <w:rPr>
          <w:noProof/>
        </w:rPr>
        <w:t>15.4</w:t>
      </w:r>
      <w:r>
        <w:rPr>
          <w:rFonts w:asciiTheme="minorHAnsi" w:eastAsiaTheme="minorEastAsia" w:hAnsiTheme="minorHAnsi" w:cstheme="minorBidi"/>
          <w:noProof/>
          <w:kern w:val="2"/>
          <w:sz w:val="24"/>
          <w:szCs w:val="24"/>
          <w:lang w:eastAsia="zh-CN"/>
          <w14:ligatures w14:val="standardContextual"/>
        </w:rPr>
        <w:tab/>
      </w:r>
      <w:r>
        <w:rPr>
          <w:noProof/>
        </w:rPr>
        <w:t>Termination payment</w:t>
      </w:r>
      <w:r>
        <w:rPr>
          <w:noProof/>
        </w:rPr>
        <w:tab/>
      </w:r>
      <w:r>
        <w:rPr>
          <w:noProof/>
        </w:rPr>
        <w:fldChar w:fldCharType="begin"/>
      </w:r>
      <w:r>
        <w:rPr>
          <w:noProof/>
        </w:rPr>
        <w:instrText xml:space="preserve"> PAGEREF _Toc229740364 \h </w:instrText>
      </w:r>
      <w:r>
        <w:rPr>
          <w:noProof/>
        </w:rPr>
        <w:fldChar w:fldCharType="separate"/>
      </w:r>
      <w:r>
        <w:rPr>
          <w:noProof/>
        </w:rPr>
        <w:t>36</w:t>
      </w:r>
      <w:r>
        <w:rPr>
          <w:noProof/>
        </w:rPr>
        <w:fldChar w:fldCharType="end"/>
      </w:r>
    </w:p>
    <w:p w:rsidR="007F1687" w14:paraId="11E3716A" w14:textId="7F34D2BA">
      <w:pPr>
        <w:pStyle w:val="TOC2"/>
        <w:rPr>
          <w:rFonts w:asciiTheme="minorHAnsi" w:eastAsiaTheme="minorEastAsia" w:hAnsiTheme="minorHAnsi" w:cstheme="minorBidi"/>
          <w:noProof/>
          <w:kern w:val="2"/>
          <w:sz w:val="24"/>
          <w:szCs w:val="24"/>
          <w:lang w:eastAsia="zh-CN"/>
          <w14:ligatures w14:val="standardContextual"/>
        </w:rPr>
      </w:pPr>
      <w:r>
        <w:rPr>
          <w:noProof/>
        </w:rPr>
        <w:t>15.5</w:t>
      </w:r>
      <w:r>
        <w:rPr>
          <w:rFonts w:asciiTheme="minorHAnsi" w:eastAsiaTheme="minorEastAsia" w:hAnsiTheme="minorHAnsi" w:cstheme="minorBidi"/>
          <w:noProof/>
          <w:kern w:val="2"/>
          <w:sz w:val="24"/>
          <w:szCs w:val="24"/>
          <w:lang w:eastAsia="zh-CN"/>
          <w14:ligatures w14:val="standardContextual"/>
        </w:rPr>
        <w:tab/>
      </w:r>
      <w:r>
        <w:rPr>
          <w:noProof/>
        </w:rPr>
        <w:t>Invoice</w:t>
      </w:r>
      <w:r>
        <w:rPr>
          <w:noProof/>
        </w:rPr>
        <w:tab/>
      </w:r>
      <w:r>
        <w:rPr>
          <w:noProof/>
        </w:rPr>
        <w:fldChar w:fldCharType="begin"/>
      </w:r>
      <w:r>
        <w:rPr>
          <w:noProof/>
        </w:rPr>
        <w:instrText xml:space="preserve"> PAGEREF _Toc229740365 \h </w:instrText>
      </w:r>
      <w:r>
        <w:rPr>
          <w:noProof/>
        </w:rPr>
        <w:fldChar w:fldCharType="separate"/>
      </w:r>
      <w:r>
        <w:rPr>
          <w:noProof/>
        </w:rPr>
        <w:t>37</w:t>
      </w:r>
      <w:r>
        <w:rPr>
          <w:noProof/>
        </w:rPr>
        <w:fldChar w:fldCharType="end"/>
      </w:r>
    </w:p>
    <w:p w:rsidR="007F1687" w14:paraId="5D82A7ED" w14:textId="180D9DC4">
      <w:pPr>
        <w:pStyle w:val="TOC2"/>
        <w:rPr>
          <w:rFonts w:asciiTheme="minorHAnsi" w:eastAsiaTheme="minorEastAsia" w:hAnsiTheme="minorHAnsi" w:cstheme="minorBidi"/>
          <w:noProof/>
          <w:kern w:val="2"/>
          <w:sz w:val="24"/>
          <w:szCs w:val="24"/>
          <w:lang w:eastAsia="zh-CN"/>
          <w14:ligatures w14:val="standardContextual"/>
        </w:rPr>
      </w:pPr>
      <w:r>
        <w:rPr>
          <w:noProof/>
        </w:rPr>
        <w:t>15.6</w:t>
      </w:r>
      <w:r>
        <w:rPr>
          <w:rFonts w:asciiTheme="minorHAnsi" w:eastAsiaTheme="minorEastAsia" w:hAnsiTheme="minorHAnsi" w:cstheme="minorBidi"/>
          <w:noProof/>
          <w:kern w:val="2"/>
          <w:sz w:val="24"/>
          <w:szCs w:val="24"/>
          <w:lang w:eastAsia="zh-CN"/>
          <w14:ligatures w14:val="standardContextual"/>
        </w:rPr>
        <w:tab/>
      </w:r>
      <w:r>
        <w:rPr>
          <w:noProof/>
        </w:rPr>
        <w:t>Preservation of rights</w:t>
      </w:r>
      <w:r>
        <w:rPr>
          <w:noProof/>
        </w:rPr>
        <w:tab/>
      </w:r>
      <w:r>
        <w:rPr>
          <w:noProof/>
        </w:rPr>
        <w:fldChar w:fldCharType="begin"/>
      </w:r>
      <w:r>
        <w:rPr>
          <w:noProof/>
        </w:rPr>
        <w:instrText xml:space="preserve"> PAGEREF _Toc229740366 \h </w:instrText>
      </w:r>
      <w:r>
        <w:rPr>
          <w:noProof/>
        </w:rPr>
        <w:fldChar w:fldCharType="separate"/>
      </w:r>
      <w:r>
        <w:rPr>
          <w:noProof/>
        </w:rPr>
        <w:t>37</w:t>
      </w:r>
      <w:r>
        <w:rPr>
          <w:noProof/>
        </w:rPr>
        <w:fldChar w:fldCharType="end"/>
      </w:r>
    </w:p>
    <w:p w:rsidR="007F1687" w14:paraId="787126AE" w14:textId="4B360E10">
      <w:pPr>
        <w:pStyle w:val="TOC2"/>
        <w:rPr>
          <w:rFonts w:asciiTheme="minorHAnsi" w:eastAsiaTheme="minorEastAsia" w:hAnsiTheme="minorHAnsi" w:cstheme="minorBidi"/>
          <w:noProof/>
          <w:kern w:val="2"/>
          <w:sz w:val="24"/>
          <w:szCs w:val="24"/>
          <w:lang w:eastAsia="zh-CN"/>
          <w14:ligatures w14:val="standardContextual"/>
        </w:rPr>
      </w:pPr>
      <w:r>
        <w:rPr>
          <w:noProof/>
        </w:rPr>
        <w:t>15.7</w:t>
      </w:r>
      <w:r>
        <w:rPr>
          <w:rFonts w:asciiTheme="minorHAnsi" w:eastAsiaTheme="minorEastAsia" w:hAnsiTheme="minorHAnsi" w:cstheme="minorBidi"/>
          <w:noProof/>
          <w:kern w:val="2"/>
          <w:sz w:val="24"/>
          <w:szCs w:val="24"/>
          <w:lang w:eastAsia="zh-CN"/>
          <w14:ligatures w14:val="standardContextual"/>
        </w:rPr>
        <w:tab/>
      </w:r>
      <w:r>
        <w:rPr>
          <w:noProof/>
        </w:rPr>
        <w:t>Exclusion of rights</w:t>
      </w:r>
      <w:r>
        <w:rPr>
          <w:noProof/>
        </w:rPr>
        <w:tab/>
      </w:r>
      <w:r>
        <w:rPr>
          <w:noProof/>
        </w:rPr>
        <w:fldChar w:fldCharType="begin"/>
      </w:r>
      <w:r>
        <w:rPr>
          <w:noProof/>
        </w:rPr>
        <w:instrText xml:space="preserve"> PAGEREF _Toc229740367 \h </w:instrText>
      </w:r>
      <w:r>
        <w:rPr>
          <w:noProof/>
        </w:rPr>
        <w:fldChar w:fldCharType="separate"/>
      </w:r>
      <w:r>
        <w:rPr>
          <w:noProof/>
        </w:rPr>
        <w:t>37</w:t>
      </w:r>
      <w:r>
        <w:rPr>
          <w:noProof/>
        </w:rPr>
        <w:fldChar w:fldCharType="end"/>
      </w:r>
    </w:p>
    <w:p w:rsidR="007F1687" w14:paraId="27E5DD85" w14:textId="1BB3CF20">
      <w:pPr>
        <w:pStyle w:val="TOC2"/>
        <w:rPr>
          <w:rFonts w:asciiTheme="minorHAnsi" w:eastAsiaTheme="minorEastAsia" w:hAnsiTheme="minorHAnsi" w:cstheme="minorBidi"/>
          <w:noProof/>
          <w:kern w:val="2"/>
          <w:sz w:val="24"/>
          <w:szCs w:val="24"/>
          <w:lang w:eastAsia="zh-CN"/>
          <w14:ligatures w14:val="standardContextual"/>
        </w:rPr>
      </w:pPr>
      <w:r>
        <w:rPr>
          <w:noProof/>
        </w:rPr>
        <w:t>15.8</w:t>
      </w:r>
      <w:r>
        <w:rPr>
          <w:rFonts w:asciiTheme="minorHAnsi" w:eastAsiaTheme="minorEastAsia" w:hAnsiTheme="minorHAnsi" w:cstheme="minorBidi"/>
          <w:noProof/>
          <w:kern w:val="2"/>
          <w:sz w:val="24"/>
          <w:szCs w:val="24"/>
          <w:lang w:eastAsia="zh-CN"/>
          <w14:ligatures w14:val="standardContextual"/>
        </w:rPr>
        <w:tab/>
      </w:r>
      <w:r>
        <w:rPr>
          <w:noProof/>
        </w:rPr>
        <w:t>Survival</w:t>
      </w:r>
      <w:r>
        <w:rPr>
          <w:noProof/>
        </w:rPr>
        <w:tab/>
      </w:r>
      <w:r>
        <w:rPr>
          <w:noProof/>
        </w:rPr>
        <w:fldChar w:fldCharType="begin"/>
      </w:r>
      <w:r>
        <w:rPr>
          <w:noProof/>
        </w:rPr>
        <w:instrText xml:space="preserve"> PAGEREF _Toc229740368 \h </w:instrText>
      </w:r>
      <w:r>
        <w:rPr>
          <w:noProof/>
        </w:rPr>
        <w:fldChar w:fldCharType="separate"/>
      </w:r>
      <w:r>
        <w:rPr>
          <w:noProof/>
        </w:rPr>
        <w:t>37</w:t>
      </w:r>
      <w:r>
        <w:rPr>
          <w:noProof/>
        </w:rPr>
        <w:fldChar w:fldCharType="end"/>
      </w:r>
    </w:p>
    <w:p w:rsidR="007F1687" w14:paraId="386FF7FB" w14:textId="7D2BFFBF">
      <w:pPr>
        <w:pStyle w:val="TOC1"/>
        <w:rPr>
          <w:rFonts w:asciiTheme="minorHAnsi" w:eastAsiaTheme="minorEastAsia" w:hAnsiTheme="minorHAnsi" w:cstheme="minorBidi"/>
          <w:b w:val="0"/>
          <w:noProof/>
          <w:kern w:val="2"/>
          <w:sz w:val="24"/>
          <w:szCs w:val="24"/>
          <w:lang w:eastAsia="zh-CN"/>
          <w14:ligatures w14:val="standardContextual"/>
        </w:rPr>
      </w:pPr>
      <w:r>
        <w:rPr>
          <w:noProof/>
        </w:rPr>
        <w:t>16</w:t>
      </w:r>
      <w:r>
        <w:rPr>
          <w:rFonts w:asciiTheme="minorHAnsi" w:eastAsiaTheme="minorEastAsia" w:hAnsiTheme="minorHAnsi" w:cstheme="minorBidi"/>
          <w:b w:val="0"/>
          <w:noProof/>
          <w:kern w:val="2"/>
          <w:sz w:val="24"/>
          <w:szCs w:val="24"/>
          <w:lang w:eastAsia="zh-CN"/>
          <w14:ligatures w14:val="standardContextual"/>
        </w:rPr>
        <w:tab/>
      </w:r>
      <w:r>
        <w:rPr>
          <w:noProof/>
        </w:rPr>
        <w:t>Assignment and Change in Control</w:t>
      </w:r>
      <w:r>
        <w:rPr>
          <w:noProof/>
        </w:rPr>
        <w:tab/>
      </w:r>
      <w:r>
        <w:rPr>
          <w:noProof/>
        </w:rPr>
        <w:fldChar w:fldCharType="begin"/>
      </w:r>
      <w:r>
        <w:rPr>
          <w:noProof/>
        </w:rPr>
        <w:instrText xml:space="preserve"> PAGEREF _Toc229740369 \h </w:instrText>
      </w:r>
      <w:r>
        <w:rPr>
          <w:noProof/>
        </w:rPr>
        <w:fldChar w:fldCharType="separate"/>
      </w:r>
      <w:r>
        <w:rPr>
          <w:noProof/>
        </w:rPr>
        <w:t>38</w:t>
      </w:r>
      <w:r>
        <w:rPr>
          <w:noProof/>
        </w:rPr>
        <w:fldChar w:fldCharType="end"/>
      </w:r>
    </w:p>
    <w:p w:rsidR="007F1687" w14:paraId="3A8928A8" w14:textId="2C3CDA80">
      <w:pPr>
        <w:pStyle w:val="TOC2"/>
        <w:rPr>
          <w:rFonts w:asciiTheme="minorHAnsi" w:eastAsiaTheme="minorEastAsia" w:hAnsiTheme="minorHAnsi" w:cstheme="minorBidi"/>
          <w:noProof/>
          <w:kern w:val="2"/>
          <w:sz w:val="24"/>
          <w:szCs w:val="24"/>
          <w:lang w:eastAsia="zh-CN"/>
          <w14:ligatures w14:val="standardContextual"/>
        </w:rPr>
      </w:pPr>
      <w:r>
        <w:rPr>
          <w:noProof/>
        </w:rPr>
        <w:t>16.1</w:t>
      </w:r>
      <w:r>
        <w:rPr>
          <w:rFonts w:asciiTheme="minorHAnsi" w:eastAsiaTheme="minorEastAsia" w:hAnsiTheme="minorHAnsi" w:cstheme="minorBidi"/>
          <w:noProof/>
          <w:kern w:val="2"/>
          <w:sz w:val="24"/>
          <w:szCs w:val="24"/>
          <w:lang w:eastAsia="zh-CN"/>
          <w14:ligatures w14:val="standardContextual"/>
        </w:rPr>
        <w:tab/>
      </w:r>
      <w:r>
        <w:rPr>
          <w:noProof/>
        </w:rPr>
        <w:t>Assignment by LTES Operator</w:t>
      </w:r>
      <w:r>
        <w:rPr>
          <w:noProof/>
        </w:rPr>
        <w:tab/>
      </w:r>
      <w:r>
        <w:rPr>
          <w:noProof/>
        </w:rPr>
        <w:fldChar w:fldCharType="begin"/>
      </w:r>
      <w:r>
        <w:rPr>
          <w:noProof/>
        </w:rPr>
        <w:instrText xml:space="preserve"> PAGEREF _Toc229740370 \h </w:instrText>
      </w:r>
      <w:r>
        <w:rPr>
          <w:noProof/>
        </w:rPr>
        <w:fldChar w:fldCharType="separate"/>
      </w:r>
      <w:r>
        <w:rPr>
          <w:noProof/>
        </w:rPr>
        <w:t>38</w:t>
      </w:r>
      <w:r>
        <w:rPr>
          <w:noProof/>
        </w:rPr>
        <w:fldChar w:fldCharType="end"/>
      </w:r>
    </w:p>
    <w:p w:rsidR="007F1687" w14:paraId="3AE99205" w14:textId="00A6C6D5">
      <w:pPr>
        <w:pStyle w:val="TOC2"/>
        <w:rPr>
          <w:rFonts w:asciiTheme="minorHAnsi" w:eastAsiaTheme="minorEastAsia" w:hAnsiTheme="minorHAnsi" w:cstheme="minorBidi"/>
          <w:noProof/>
          <w:kern w:val="2"/>
          <w:sz w:val="24"/>
          <w:szCs w:val="24"/>
          <w:lang w:eastAsia="zh-CN"/>
          <w14:ligatures w14:val="standardContextual"/>
        </w:rPr>
      </w:pPr>
      <w:r>
        <w:rPr>
          <w:noProof/>
        </w:rPr>
        <w:t>16.2</w:t>
      </w:r>
      <w:r>
        <w:rPr>
          <w:rFonts w:asciiTheme="minorHAnsi" w:eastAsiaTheme="minorEastAsia" w:hAnsiTheme="minorHAnsi" w:cstheme="minorBidi"/>
          <w:noProof/>
          <w:kern w:val="2"/>
          <w:sz w:val="24"/>
          <w:szCs w:val="24"/>
          <w:lang w:eastAsia="zh-CN"/>
          <w14:ligatures w14:val="standardContextual"/>
        </w:rPr>
        <w:tab/>
      </w:r>
      <w:r>
        <w:rPr>
          <w:noProof/>
        </w:rPr>
        <w:t>Assignment by SFV</w:t>
      </w:r>
      <w:r>
        <w:rPr>
          <w:noProof/>
        </w:rPr>
        <w:tab/>
      </w:r>
      <w:r>
        <w:rPr>
          <w:noProof/>
        </w:rPr>
        <w:fldChar w:fldCharType="begin"/>
      </w:r>
      <w:r>
        <w:rPr>
          <w:noProof/>
        </w:rPr>
        <w:instrText xml:space="preserve"> PAGEREF _Toc229740371 \h </w:instrText>
      </w:r>
      <w:r>
        <w:rPr>
          <w:noProof/>
        </w:rPr>
        <w:fldChar w:fldCharType="separate"/>
      </w:r>
      <w:r>
        <w:rPr>
          <w:noProof/>
        </w:rPr>
        <w:t>39</w:t>
      </w:r>
      <w:r>
        <w:rPr>
          <w:noProof/>
        </w:rPr>
        <w:fldChar w:fldCharType="end"/>
      </w:r>
    </w:p>
    <w:p w:rsidR="007F1687" w14:paraId="2D938D41" w14:textId="75C2ED11">
      <w:pPr>
        <w:pStyle w:val="TOC2"/>
        <w:rPr>
          <w:rFonts w:asciiTheme="minorHAnsi" w:eastAsiaTheme="minorEastAsia" w:hAnsiTheme="minorHAnsi" w:cstheme="minorBidi"/>
          <w:noProof/>
          <w:kern w:val="2"/>
          <w:sz w:val="24"/>
          <w:szCs w:val="24"/>
          <w:lang w:eastAsia="zh-CN"/>
          <w14:ligatures w14:val="standardContextual"/>
        </w:rPr>
      </w:pPr>
      <w:r>
        <w:rPr>
          <w:noProof/>
        </w:rPr>
        <w:t>16.3</w:t>
      </w:r>
      <w:r>
        <w:rPr>
          <w:rFonts w:asciiTheme="minorHAnsi" w:eastAsiaTheme="minorEastAsia" w:hAnsiTheme="minorHAnsi" w:cstheme="minorBidi"/>
          <w:noProof/>
          <w:kern w:val="2"/>
          <w:sz w:val="24"/>
          <w:szCs w:val="24"/>
          <w:lang w:eastAsia="zh-CN"/>
          <w14:ligatures w14:val="standardContextual"/>
        </w:rPr>
        <w:tab/>
      </w:r>
      <w:r>
        <w:rPr>
          <w:noProof/>
        </w:rPr>
        <w:t>Release</w:t>
      </w:r>
      <w:r>
        <w:rPr>
          <w:noProof/>
        </w:rPr>
        <w:tab/>
      </w:r>
      <w:r>
        <w:rPr>
          <w:noProof/>
        </w:rPr>
        <w:fldChar w:fldCharType="begin"/>
      </w:r>
      <w:r>
        <w:rPr>
          <w:noProof/>
        </w:rPr>
        <w:instrText xml:space="preserve"> PAGEREF _Toc229740372 \h </w:instrText>
      </w:r>
      <w:r>
        <w:rPr>
          <w:noProof/>
        </w:rPr>
        <w:fldChar w:fldCharType="separate"/>
      </w:r>
      <w:r>
        <w:rPr>
          <w:noProof/>
        </w:rPr>
        <w:t>39</w:t>
      </w:r>
      <w:r>
        <w:rPr>
          <w:noProof/>
        </w:rPr>
        <w:fldChar w:fldCharType="end"/>
      </w:r>
    </w:p>
    <w:p w:rsidR="007F1687" w14:paraId="109EBC60" w14:textId="6F4DCA5D">
      <w:pPr>
        <w:pStyle w:val="TOC2"/>
        <w:rPr>
          <w:rFonts w:asciiTheme="minorHAnsi" w:eastAsiaTheme="minorEastAsia" w:hAnsiTheme="minorHAnsi" w:cstheme="minorBidi"/>
          <w:noProof/>
          <w:kern w:val="2"/>
          <w:sz w:val="24"/>
          <w:szCs w:val="24"/>
          <w:lang w:eastAsia="zh-CN"/>
          <w14:ligatures w14:val="standardContextual"/>
        </w:rPr>
      </w:pPr>
      <w:r>
        <w:rPr>
          <w:noProof/>
        </w:rPr>
        <w:t>16.4</w:t>
      </w:r>
      <w:r>
        <w:rPr>
          <w:rFonts w:asciiTheme="minorHAnsi" w:eastAsiaTheme="minorEastAsia" w:hAnsiTheme="minorHAnsi" w:cstheme="minorBidi"/>
          <w:noProof/>
          <w:kern w:val="2"/>
          <w:sz w:val="24"/>
          <w:szCs w:val="24"/>
          <w:lang w:eastAsia="zh-CN"/>
          <w14:ligatures w14:val="standardContextual"/>
        </w:rPr>
        <w:tab/>
      </w:r>
      <w:r>
        <w:rPr>
          <w:noProof/>
        </w:rPr>
        <w:t>Change in Control</w:t>
      </w:r>
      <w:r>
        <w:rPr>
          <w:noProof/>
        </w:rPr>
        <w:tab/>
      </w:r>
      <w:r>
        <w:rPr>
          <w:noProof/>
        </w:rPr>
        <w:fldChar w:fldCharType="begin"/>
      </w:r>
      <w:r>
        <w:rPr>
          <w:noProof/>
        </w:rPr>
        <w:instrText xml:space="preserve"> PAGEREF _Toc229740373 \h </w:instrText>
      </w:r>
      <w:r>
        <w:rPr>
          <w:noProof/>
        </w:rPr>
        <w:fldChar w:fldCharType="separate"/>
      </w:r>
      <w:r>
        <w:rPr>
          <w:noProof/>
        </w:rPr>
        <w:t>40</w:t>
      </w:r>
      <w:r>
        <w:rPr>
          <w:noProof/>
        </w:rPr>
        <w:fldChar w:fldCharType="end"/>
      </w:r>
    </w:p>
    <w:p w:rsidR="007F1687" w14:paraId="34AD6679" w14:textId="7BFE84D4">
      <w:pPr>
        <w:pStyle w:val="TOC2"/>
        <w:rPr>
          <w:rFonts w:asciiTheme="minorHAnsi" w:eastAsiaTheme="minorEastAsia" w:hAnsiTheme="minorHAnsi" w:cstheme="minorBidi"/>
          <w:noProof/>
          <w:kern w:val="2"/>
          <w:sz w:val="24"/>
          <w:szCs w:val="24"/>
          <w:lang w:eastAsia="zh-CN"/>
          <w14:ligatures w14:val="standardContextual"/>
        </w:rPr>
      </w:pPr>
      <w:r>
        <w:rPr>
          <w:noProof/>
        </w:rPr>
        <w:t>16.5</w:t>
      </w:r>
      <w:r>
        <w:rPr>
          <w:rFonts w:asciiTheme="minorHAnsi" w:eastAsiaTheme="minorEastAsia" w:hAnsiTheme="minorHAnsi" w:cstheme="minorBidi"/>
          <w:noProof/>
          <w:kern w:val="2"/>
          <w:sz w:val="24"/>
          <w:szCs w:val="24"/>
          <w:lang w:eastAsia="zh-CN"/>
          <w14:ligatures w14:val="standardContextual"/>
        </w:rPr>
        <w:tab/>
      </w:r>
      <w:r>
        <w:rPr>
          <w:noProof/>
        </w:rPr>
        <w:t>Tripartite deed</w:t>
      </w:r>
      <w:r>
        <w:rPr>
          <w:noProof/>
        </w:rPr>
        <w:tab/>
      </w:r>
      <w:r>
        <w:rPr>
          <w:noProof/>
        </w:rPr>
        <w:fldChar w:fldCharType="begin"/>
      </w:r>
      <w:r>
        <w:rPr>
          <w:noProof/>
        </w:rPr>
        <w:instrText xml:space="preserve"> PAGEREF _Toc229740374 \h </w:instrText>
      </w:r>
      <w:r>
        <w:rPr>
          <w:noProof/>
        </w:rPr>
        <w:fldChar w:fldCharType="separate"/>
      </w:r>
      <w:r>
        <w:rPr>
          <w:noProof/>
        </w:rPr>
        <w:t>40</w:t>
      </w:r>
      <w:r>
        <w:rPr>
          <w:noProof/>
        </w:rPr>
        <w:fldChar w:fldCharType="end"/>
      </w:r>
    </w:p>
    <w:p w:rsidR="007F1687" w14:paraId="7B410140" w14:textId="5D259392">
      <w:pPr>
        <w:pStyle w:val="TOC1"/>
        <w:rPr>
          <w:rFonts w:asciiTheme="minorHAnsi" w:eastAsiaTheme="minorEastAsia" w:hAnsiTheme="minorHAnsi" w:cstheme="minorBidi"/>
          <w:b w:val="0"/>
          <w:noProof/>
          <w:kern w:val="2"/>
          <w:sz w:val="24"/>
          <w:szCs w:val="24"/>
          <w:lang w:eastAsia="zh-CN"/>
          <w14:ligatures w14:val="standardContextual"/>
        </w:rPr>
      </w:pPr>
      <w:r>
        <w:rPr>
          <w:noProof/>
        </w:rPr>
        <w:t>17</w:t>
      </w:r>
      <w:r>
        <w:rPr>
          <w:rFonts w:asciiTheme="minorHAnsi" w:eastAsiaTheme="minorEastAsia" w:hAnsiTheme="minorHAnsi" w:cstheme="minorBidi"/>
          <w:b w:val="0"/>
          <w:noProof/>
          <w:kern w:val="2"/>
          <w:sz w:val="24"/>
          <w:szCs w:val="24"/>
          <w:lang w:eastAsia="zh-CN"/>
          <w14:ligatures w14:val="standardContextual"/>
        </w:rPr>
        <w:tab/>
      </w:r>
      <w:r>
        <w:rPr>
          <w:noProof/>
        </w:rPr>
        <w:t>Liability</w:t>
      </w:r>
      <w:r>
        <w:rPr>
          <w:noProof/>
        </w:rPr>
        <w:tab/>
      </w:r>
      <w:r>
        <w:rPr>
          <w:noProof/>
        </w:rPr>
        <w:fldChar w:fldCharType="begin"/>
      </w:r>
      <w:r>
        <w:rPr>
          <w:noProof/>
        </w:rPr>
        <w:instrText xml:space="preserve"> PAGEREF _Toc229740375 \h </w:instrText>
      </w:r>
      <w:r>
        <w:rPr>
          <w:noProof/>
        </w:rPr>
        <w:fldChar w:fldCharType="separate"/>
      </w:r>
      <w:r>
        <w:rPr>
          <w:noProof/>
        </w:rPr>
        <w:t>40</w:t>
      </w:r>
      <w:r>
        <w:rPr>
          <w:noProof/>
        </w:rPr>
        <w:fldChar w:fldCharType="end"/>
      </w:r>
    </w:p>
    <w:p w:rsidR="007F1687" w14:paraId="07D9F787" w14:textId="2D5DF02B">
      <w:pPr>
        <w:pStyle w:val="TOC2"/>
        <w:rPr>
          <w:rFonts w:asciiTheme="minorHAnsi" w:eastAsiaTheme="minorEastAsia" w:hAnsiTheme="minorHAnsi" w:cstheme="minorBidi"/>
          <w:noProof/>
          <w:kern w:val="2"/>
          <w:sz w:val="24"/>
          <w:szCs w:val="24"/>
          <w:lang w:eastAsia="zh-CN"/>
          <w14:ligatures w14:val="standardContextual"/>
        </w:rPr>
      </w:pPr>
      <w:r>
        <w:rPr>
          <w:noProof/>
        </w:rPr>
        <w:t>17.1</w:t>
      </w:r>
      <w:r>
        <w:rPr>
          <w:rFonts w:asciiTheme="minorHAnsi" w:eastAsiaTheme="minorEastAsia" w:hAnsiTheme="minorHAnsi" w:cstheme="minorBidi"/>
          <w:noProof/>
          <w:kern w:val="2"/>
          <w:sz w:val="24"/>
          <w:szCs w:val="24"/>
          <w:lang w:eastAsia="zh-CN"/>
          <w14:ligatures w14:val="standardContextual"/>
        </w:rPr>
        <w:tab/>
      </w:r>
      <w:r>
        <w:rPr>
          <w:noProof/>
        </w:rPr>
        <w:t>Excluded Loss</w:t>
      </w:r>
      <w:r>
        <w:rPr>
          <w:noProof/>
        </w:rPr>
        <w:tab/>
      </w:r>
      <w:r>
        <w:rPr>
          <w:noProof/>
        </w:rPr>
        <w:fldChar w:fldCharType="begin"/>
      </w:r>
      <w:r>
        <w:rPr>
          <w:noProof/>
        </w:rPr>
        <w:instrText xml:space="preserve"> PAGEREF _Toc229740376 \h </w:instrText>
      </w:r>
      <w:r>
        <w:rPr>
          <w:noProof/>
        </w:rPr>
        <w:fldChar w:fldCharType="separate"/>
      </w:r>
      <w:r>
        <w:rPr>
          <w:noProof/>
        </w:rPr>
        <w:t>40</w:t>
      </w:r>
      <w:r>
        <w:rPr>
          <w:noProof/>
        </w:rPr>
        <w:fldChar w:fldCharType="end"/>
      </w:r>
    </w:p>
    <w:p w:rsidR="007F1687" w14:paraId="4FF9B282" w14:textId="54658FDF">
      <w:pPr>
        <w:pStyle w:val="TOC2"/>
        <w:rPr>
          <w:rFonts w:asciiTheme="minorHAnsi" w:eastAsiaTheme="minorEastAsia" w:hAnsiTheme="minorHAnsi" w:cstheme="minorBidi"/>
          <w:noProof/>
          <w:kern w:val="2"/>
          <w:sz w:val="24"/>
          <w:szCs w:val="24"/>
          <w:lang w:eastAsia="zh-CN"/>
          <w14:ligatures w14:val="standardContextual"/>
        </w:rPr>
      </w:pPr>
      <w:r>
        <w:rPr>
          <w:noProof/>
        </w:rPr>
        <w:t>17.2</w:t>
      </w:r>
      <w:r>
        <w:rPr>
          <w:rFonts w:asciiTheme="minorHAnsi" w:eastAsiaTheme="minorEastAsia" w:hAnsiTheme="minorHAnsi" w:cstheme="minorBidi"/>
          <w:noProof/>
          <w:kern w:val="2"/>
          <w:sz w:val="24"/>
          <w:szCs w:val="24"/>
          <w:lang w:eastAsia="zh-CN"/>
          <w14:ligatures w14:val="standardContextual"/>
        </w:rPr>
        <w:tab/>
      </w:r>
      <w:r>
        <w:rPr>
          <w:noProof/>
        </w:rPr>
        <w:t>Limitation of liability</w:t>
      </w:r>
      <w:r>
        <w:rPr>
          <w:noProof/>
        </w:rPr>
        <w:tab/>
      </w:r>
      <w:r>
        <w:rPr>
          <w:noProof/>
        </w:rPr>
        <w:fldChar w:fldCharType="begin"/>
      </w:r>
      <w:r>
        <w:rPr>
          <w:noProof/>
        </w:rPr>
        <w:instrText xml:space="preserve"> PAGEREF _Toc229740377 \h </w:instrText>
      </w:r>
      <w:r>
        <w:rPr>
          <w:noProof/>
        </w:rPr>
        <w:fldChar w:fldCharType="separate"/>
      </w:r>
      <w:r>
        <w:rPr>
          <w:noProof/>
        </w:rPr>
        <w:t>40</w:t>
      </w:r>
      <w:r>
        <w:rPr>
          <w:noProof/>
        </w:rPr>
        <w:fldChar w:fldCharType="end"/>
      </w:r>
    </w:p>
    <w:p w:rsidR="007F1687" w14:paraId="39421578" w14:textId="477E8237">
      <w:pPr>
        <w:pStyle w:val="TOC2"/>
        <w:rPr>
          <w:rFonts w:asciiTheme="minorHAnsi" w:eastAsiaTheme="minorEastAsia" w:hAnsiTheme="minorHAnsi" w:cstheme="minorBidi"/>
          <w:noProof/>
          <w:kern w:val="2"/>
          <w:sz w:val="24"/>
          <w:szCs w:val="24"/>
          <w:lang w:eastAsia="zh-CN"/>
          <w14:ligatures w14:val="standardContextual"/>
        </w:rPr>
      </w:pPr>
      <w:r>
        <w:rPr>
          <w:noProof/>
        </w:rPr>
        <w:t>17.3</w:t>
      </w:r>
      <w:r>
        <w:rPr>
          <w:rFonts w:asciiTheme="minorHAnsi" w:eastAsiaTheme="minorEastAsia" w:hAnsiTheme="minorHAnsi" w:cstheme="minorBidi"/>
          <w:noProof/>
          <w:kern w:val="2"/>
          <w:sz w:val="24"/>
          <w:szCs w:val="24"/>
          <w:lang w:eastAsia="zh-CN"/>
          <w14:ligatures w14:val="standardContextual"/>
        </w:rPr>
        <w:tab/>
      </w:r>
      <w:r>
        <w:rPr>
          <w:noProof/>
        </w:rPr>
        <w:t>No exclusion</w:t>
      </w:r>
      <w:r>
        <w:rPr>
          <w:noProof/>
        </w:rPr>
        <w:tab/>
      </w:r>
      <w:r>
        <w:rPr>
          <w:noProof/>
        </w:rPr>
        <w:fldChar w:fldCharType="begin"/>
      </w:r>
      <w:r>
        <w:rPr>
          <w:noProof/>
        </w:rPr>
        <w:instrText xml:space="preserve"> PAGEREF _Toc229740378 \h </w:instrText>
      </w:r>
      <w:r>
        <w:rPr>
          <w:noProof/>
        </w:rPr>
        <w:fldChar w:fldCharType="separate"/>
      </w:r>
      <w:r>
        <w:rPr>
          <w:noProof/>
        </w:rPr>
        <w:t>41</w:t>
      </w:r>
      <w:r>
        <w:rPr>
          <w:noProof/>
        </w:rPr>
        <w:fldChar w:fldCharType="end"/>
      </w:r>
    </w:p>
    <w:p w:rsidR="007F1687" w14:paraId="373E7A2E" w14:textId="172692A4">
      <w:pPr>
        <w:pStyle w:val="TOC2"/>
        <w:rPr>
          <w:rFonts w:asciiTheme="minorHAnsi" w:eastAsiaTheme="minorEastAsia" w:hAnsiTheme="minorHAnsi" w:cstheme="minorBidi"/>
          <w:noProof/>
          <w:kern w:val="2"/>
          <w:sz w:val="24"/>
          <w:szCs w:val="24"/>
          <w:lang w:eastAsia="zh-CN"/>
          <w14:ligatures w14:val="standardContextual"/>
        </w:rPr>
      </w:pPr>
      <w:r>
        <w:rPr>
          <w:noProof/>
        </w:rPr>
        <w:t>17.4</w:t>
      </w:r>
      <w:r>
        <w:rPr>
          <w:rFonts w:asciiTheme="minorHAnsi" w:eastAsiaTheme="minorEastAsia" w:hAnsiTheme="minorHAnsi" w:cstheme="minorBidi"/>
          <w:noProof/>
          <w:kern w:val="2"/>
          <w:sz w:val="24"/>
          <w:szCs w:val="24"/>
          <w:lang w:eastAsia="zh-CN"/>
          <w14:ligatures w14:val="standardContextual"/>
        </w:rPr>
        <w:tab/>
      </w:r>
      <w:r>
        <w:rPr>
          <w:noProof/>
        </w:rPr>
        <w:t>Indemnity by LTES Operator</w:t>
      </w:r>
      <w:r>
        <w:rPr>
          <w:noProof/>
        </w:rPr>
        <w:tab/>
      </w:r>
      <w:r>
        <w:rPr>
          <w:noProof/>
        </w:rPr>
        <w:fldChar w:fldCharType="begin"/>
      </w:r>
      <w:r>
        <w:rPr>
          <w:noProof/>
        </w:rPr>
        <w:instrText xml:space="preserve"> PAGEREF _Toc229740379 \h </w:instrText>
      </w:r>
      <w:r>
        <w:rPr>
          <w:noProof/>
        </w:rPr>
        <w:fldChar w:fldCharType="separate"/>
      </w:r>
      <w:r>
        <w:rPr>
          <w:noProof/>
        </w:rPr>
        <w:t>41</w:t>
      </w:r>
      <w:r>
        <w:rPr>
          <w:noProof/>
        </w:rPr>
        <w:fldChar w:fldCharType="end"/>
      </w:r>
    </w:p>
    <w:p w:rsidR="007F1687" w14:paraId="72E20B87" w14:textId="1513D950">
      <w:pPr>
        <w:pStyle w:val="TOC1"/>
        <w:rPr>
          <w:rFonts w:asciiTheme="minorHAnsi" w:eastAsiaTheme="minorEastAsia" w:hAnsiTheme="minorHAnsi" w:cstheme="minorBidi"/>
          <w:b w:val="0"/>
          <w:noProof/>
          <w:kern w:val="2"/>
          <w:sz w:val="24"/>
          <w:szCs w:val="24"/>
          <w:lang w:eastAsia="zh-CN"/>
          <w14:ligatures w14:val="standardContextual"/>
        </w:rPr>
      </w:pPr>
      <w:r>
        <w:rPr>
          <w:noProof/>
        </w:rPr>
        <w:t>18</w:t>
      </w:r>
      <w:r>
        <w:rPr>
          <w:rFonts w:asciiTheme="minorHAnsi" w:eastAsiaTheme="minorEastAsia" w:hAnsiTheme="minorHAnsi" w:cstheme="minorBidi"/>
          <w:b w:val="0"/>
          <w:noProof/>
          <w:kern w:val="2"/>
          <w:sz w:val="24"/>
          <w:szCs w:val="24"/>
          <w:lang w:eastAsia="zh-CN"/>
          <w14:ligatures w14:val="standardContextual"/>
        </w:rPr>
        <w:tab/>
      </w:r>
      <w:r>
        <w:rPr>
          <w:noProof/>
        </w:rPr>
        <w:t>Representations and warranties</w:t>
      </w:r>
      <w:r>
        <w:rPr>
          <w:noProof/>
        </w:rPr>
        <w:tab/>
      </w:r>
      <w:r>
        <w:rPr>
          <w:noProof/>
        </w:rPr>
        <w:fldChar w:fldCharType="begin"/>
      </w:r>
      <w:r>
        <w:rPr>
          <w:noProof/>
        </w:rPr>
        <w:instrText xml:space="preserve"> PAGEREF _Toc229740380 \h </w:instrText>
      </w:r>
      <w:r>
        <w:rPr>
          <w:noProof/>
        </w:rPr>
        <w:fldChar w:fldCharType="separate"/>
      </w:r>
      <w:r>
        <w:rPr>
          <w:noProof/>
        </w:rPr>
        <w:t>42</w:t>
      </w:r>
      <w:r>
        <w:rPr>
          <w:noProof/>
        </w:rPr>
        <w:fldChar w:fldCharType="end"/>
      </w:r>
    </w:p>
    <w:p w:rsidR="007F1687" w14:paraId="64E12B8F" w14:textId="399BFE71">
      <w:pPr>
        <w:pStyle w:val="TOC2"/>
        <w:rPr>
          <w:rFonts w:asciiTheme="minorHAnsi" w:eastAsiaTheme="minorEastAsia" w:hAnsiTheme="minorHAnsi" w:cstheme="minorBidi"/>
          <w:noProof/>
          <w:kern w:val="2"/>
          <w:sz w:val="24"/>
          <w:szCs w:val="24"/>
          <w:lang w:eastAsia="zh-CN"/>
          <w14:ligatures w14:val="standardContextual"/>
        </w:rPr>
      </w:pPr>
      <w:r>
        <w:rPr>
          <w:noProof/>
        </w:rPr>
        <w:t>18.1</w:t>
      </w:r>
      <w:r>
        <w:rPr>
          <w:rFonts w:asciiTheme="minorHAnsi" w:eastAsiaTheme="minorEastAsia" w:hAnsiTheme="minorHAnsi" w:cstheme="minorBidi"/>
          <w:noProof/>
          <w:kern w:val="2"/>
          <w:sz w:val="24"/>
          <w:szCs w:val="24"/>
          <w:lang w:eastAsia="zh-CN"/>
          <w14:ligatures w14:val="standardContextual"/>
        </w:rPr>
        <w:tab/>
      </w:r>
      <w:r>
        <w:rPr>
          <w:noProof/>
        </w:rPr>
        <w:t>Representations and warranties</w:t>
      </w:r>
      <w:r>
        <w:rPr>
          <w:noProof/>
        </w:rPr>
        <w:tab/>
      </w:r>
      <w:r>
        <w:rPr>
          <w:noProof/>
        </w:rPr>
        <w:fldChar w:fldCharType="begin"/>
      </w:r>
      <w:r>
        <w:rPr>
          <w:noProof/>
        </w:rPr>
        <w:instrText xml:space="preserve"> PAGEREF _Toc229740381 \h </w:instrText>
      </w:r>
      <w:r>
        <w:rPr>
          <w:noProof/>
        </w:rPr>
        <w:fldChar w:fldCharType="separate"/>
      </w:r>
      <w:r>
        <w:rPr>
          <w:noProof/>
        </w:rPr>
        <w:t>42</w:t>
      </w:r>
      <w:r>
        <w:rPr>
          <w:noProof/>
        </w:rPr>
        <w:fldChar w:fldCharType="end"/>
      </w:r>
    </w:p>
    <w:p w:rsidR="007F1687" w14:paraId="2D50EDFC" w14:textId="472A2417">
      <w:pPr>
        <w:pStyle w:val="TOC2"/>
        <w:rPr>
          <w:rFonts w:asciiTheme="minorHAnsi" w:eastAsiaTheme="minorEastAsia" w:hAnsiTheme="minorHAnsi" w:cstheme="minorBidi"/>
          <w:noProof/>
          <w:kern w:val="2"/>
          <w:sz w:val="24"/>
          <w:szCs w:val="24"/>
          <w:lang w:eastAsia="zh-CN"/>
          <w14:ligatures w14:val="standardContextual"/>
        </w:rPr>
      </w:pPr>
      <w:r>
        <w:rPr>
          <w:noProof/>
        </w:rPr>
        <w:t>18.2</w:t>
      </w:r>
      <w:r>
        <w:rPr>
          <w:rFonts w:asciiTheme="minorHAnsi" w:eastAsiaTheme="minorEastAsia" w:hAnsiTheme="minorHAnsi" w:cstheme="minorBidi"/>
          <w:noProof/>
          <w:kern w:val="2"/>
          <w:sz w:val="24"/>
          <w:szCs w:val="24"/>
          <w:lang w:eastAsia="zh-CN"/>
          <w14:ligatures w14:val="standardContextual"/>
        </w:rPr>
        <w:tab/>
      </w:r>
      <w:r>
        <w:rPr>
          <w:noProof/>
        </w:rPr>
        <w:t>Representations and warranties from LTES Operator</w:t>
      </w:r>
      <w:r>
        <w:rPr>
          <w:noProof/>
        </w:rPr>
        <w:tab/>
      </w:r>
      <w:r>
        <w:rPr>
          <w:noProof/>
        </w:rPr>
        <w:fldChar w:fldCharType="begin"/>
      </w:r>
      <w:r>
        <w:rPr>
          <w:noProof/>
        </w:rPr>
        <w:instrText xml:space="preserve"> PAGEREF _Toc229740382 \h </w:instrText>
      </w:r>
      <w:r>
        <w:rPr>
          <w:noProof/>
        </w:rPr>
        <w:fldChar w:fldCharType="separate"/>
      </w:r>
      <w:r>
        <w:rPr>
          <w:noProof/>
        </w:rPr>
        <w:t>42</w:t>
      </w:r>
      <w:r>
        <w:rPr>
          <w:noProof/>
        </w:rPr>
        <w:fldChar w:fldCharType="end"/>
      </w:r>
    </w:p>
    <w:p w:rsidR="007F1687" w14:paraId="14C698A4" w14:textId="31A20A7A">
      <w:pPr>
        <w:pStyle w:val="TOC2"/>
        <w:rPr>
          <w:rFonts w:asciiTheme="minorHAnsi" w:eastAsiaTheme="minorEastAsia" w:hAnsiTheme="minorHAnsi" w:cstheme="minorBidi"/>
          <w:noProof/>
          <w:kern w:val="2"/>
          <w:sz w:val="24"/>
          <w:szCs w:val="24"/>
          <w:lang w:eastAsia="zh-CN"/>
          <w14:ligatures w14:val="standardContextual"/>
        </w:rPr>
      </w:pPr>
      <w:r>
        <w:rPr>
          <w:noProof/>
        </w:rPr>
        <w:t>18.3</w:t>
      </w:r>
      <w:r>
        <w:rPr>
          <w:rFonts w:asciiTheme="minorHAnsi" w:eastAsiaTheme="minorEastAsia" w:hAnsiTheme="minorHAnsi" w:cstheme="minorBidi"/>
          <w:noProof/>
          <w:kern w:val="2"/>
          <w:sz w:val="24"/>
          <w:szCs w:val="24"/>
          <w:lang w:eastAsia="zh-CN"/>
          <w14:ligatures w14:val="standardContextual"/>
        </w:rPr>
        <w:tab/>
      </w:r>
      <w:r>
        <w:rPr>
          <w:noProof/>
        </w:rPr>
        <w:t>Tender representations and warranties from LTES Operator</w:t>
      </w:r>
      <w:r>
        <w:rPr>
          <w:noProof/>
        </w:rPr>
        <w:tab/>
      </w:r>
      <w:r>
        <w:rPr>
          <w:noProof/>
        </w:rPr>
        <w:fldChar w:fldCharType="begin"/>
      </w:r>
      <w:r>
        <w:rPr>
          <w:noProof/>
        </w:rPr>
        <w:instrText xml:space="preserve"> PAGEREF _Toc229740383 \h </w:instrText>
      </w:r>
      <w:r>
        <w:rPr>
          <w:noProof/>
        </w:rPr>
        <w:fldChar w:fldCharType="separate"/>
      </w:r>
      <w:r>
        <w:rPr>
          <w:noProof/>
        </w:rPr>
        <w:t>43</w:t>
      </w:r>
      <w:r>
        <w:rPr>
          <w:noProof/>
        </w:rPr>
        <w:fldChar w:fldCharType="end"/>
      </w:r>
    </w:p>
    <w:p w:rsidR="007F1687" w14:paraId="21DA98FB" w14:textId="24B6A2CF">
      <w:pPr>
        <w:pStyle w:val="TOC2"/>
        <w:rPr>
          <w:rFonts w:asciiTheme="minorHAnsi" w:eastAsiaTheme="minorEastAsia" w:hAnsiTheme="minorHAnsi" w:cstheme="minorBidi"/>
          <w:noProof/>
          <w:kern w:val="2"/>
          <w:sz w:val="24"/>
          <w:szCs w:val="24"/>
          <w:lang w:eastAsia="zh-CN"/>
          <w14:ligatures w14:val="standardContextual"/>
        </w:rPr>
      </w:pPr>
      <w:r>
        <w:rPr>
          <w:noProof/>
        </w:rPr>
        <w:t>18.4</w:t>
      </w:r>
      <w:r>
        <w:rPr>
          <w:rFonts w:asciiTheme="minorHAnsi" w:eastAsiaTheme="minorEastAsia" w:hAnsiTheme="minorHAnsi" w:cstheme="minorBidi"/>
          <w:noProof/>
          <w:kern w:val="2"/>
          <w:sz w:val="24"/>
          <w:szCs w:val="24"/>
          <w:lang w:eastAsia="zh-CN"/>
          <w14:ligatures w14:val="standardContextual"/>
        </w:rPr>
        <w:tab/>
      </w:r>
      <w:r>
        <w:rPr>
          <w:noProof/>
        </w:rPr>
        <w:t>No reliance</w:t>
      </w:r>
      <w:r>
        <w:rPr>
          <w:noProof/>
        </w:rPr>
        <w:tab/>
      </w:r>
      <w:r>
        <w:rPr>
          <w:noProof/>
        </w:rPr>
        <w:fldChar w:fldCharType="begin"/>
      </w:r>
      <w:r>
        <w:rPr>
          <w:noProof/>
        </w:rPr>
        <w:instrText xml:space="preserve"> PAGEREF _Toc229740384 \h </w:instrText>
      </w:r>
      <w:r>
        <w:rPr>
          <w:noProof/>
        </w:rPr>
        <w:fldChar w:fldCharType="separate"/>
      </w:r>
      <w:r>
        <w:rPr>
          <w:noProof/>
        </w:rPr>
        <w:t>43</w:t>
      </w:r>
      <w:r>
        <w:rPr>
          <w:noProof/>
        </w:rPr>
        <w:fldChar w:fldCharType="end"/>
      </w:r>
    </w:p>
    <w:p w:rsidR="007F1687" w14:paraId="5A2BA102" w14:textId="0176E492">
      <w:pPr>
        <w:pStyle w:val="TOC1"/>
        <w:rPr>
          <w:rFonts w:asciiTheme="minorHAnsi" w:eastAsiaTheme="minorEastAsia" w:hAnsiTheme="minorHAnsi" w:cstheme="minorBidi"/>
          <w:b w:val="0"/>
          <w:noProof/>
          <w:kern w:val="2"/>
          <w:sz w:val="24"/>
          <w:szCs w:val="24"/>
          <w:lang w:eastAsia="zh-CN"/>
          <w14:ligatures w14:val="standardContextual"/>
        </w:rPr>
      </w:pPr>
      <w:r>
        <w:rPr>
          <w:noProof/>
        </w:rPr>
        <w:t>19</w:t>
      </w:r>
      <w:r>
        <w:rPr>
          <w:rFonts w:asciiTheme="minorHAnsi" w:eastAsiaTheme="minorEastAsia" w:hAnsiTheme="minorHAnsi" w:cstheme="minorBidi"/>
          <w:b w:val="0"/>
          <w:noProof/>
          <w:kern w:val="2"/>
          <w:sz w:val="24"/>
          <w:szCs w:val="24"/>
          <w:lang w:eastAsia="zh-CN"/>
          <w14:ligatures w14:val="standardContextual"/>
        </w:rPr>
        <w:tab/>
      </w:r>
      <w:r w:rsidRPr="00A008B1">
        <w:rPr>
          <w:b w:val="0"/>
          <w:bCs/>
          <w:noProof/>
        </w:rPr>
        <w:t>[</w:t>
      </w:r>
      <w:r>
        <w:rPr>
          <w:noProof/>
        </w:rPr>
        <w:t>Trustee provisions</w:t>
      </w:r>
      <w:r>
        <w:rPr>
          <w:noProof/>
        </w:rPr>
        <w:tab/>
      </w:r>
      <w:r>
        <w:rPr>
          <w:noProof/>
        </w:rPr>
        <w:fldChar w:fldCharType="begin"/>
      </w:r>
      <w:r>
        <w:rPr>
          <w:noProof/>
        </w:rPr>
        <w:instrText xml:space="preserve"> PAGEREF _Toc229740385 \h </w:instrText>
      </w:r>
      <w:r>
        <w:rPr>
          <w:noProof/>
        </w:rPr>
        <w:fldChar w:fldCharType="separate"/>
      </w:r>
      <w:r>
        <w:rPr>
          <w:noProof/>
        </w:rPr>
        <w:t>43</w:t>
      </w:r>
      <w:r>
        <w:rPr>
          <w:noProof/>
        </w:rPr>
        <w:fldChar w:fldCharType="end"/>
      </w:r>
    </w:p>
    <w:p w:rsidR="007F1687" w14:paraId="56CCC309" w14:textId="220D595A">
      <w:pPr>
        <w:pStyle w:val="TOC2"/>
        <w:rPr>
          <w:rFonts w:asciiTheme="minorHAnsi" w:eastAsiaTheme="minorEastAsia" w:hAnsiTheme="minorHAnsi" w:cstheme="minorBidi"/>
          <w:noProof/>
          <w:kern w:val="2"/>
          <w:sz w:val="24"/>
          <w:szCs w:val="24"/>
          <w:lang w:eastAsia="zh-CN"/>
          <w14:ligatures w14:val="standardContextual"/>
        </w:rPr>
      </w:pPr>
      <w:r>
        <w:rPr>
          <w:noProof/>
        </w:rPr>
        <w:t>19.1</w:t>
      </w:r>
      <w:r>
        <w:rPr>
          <w:rFonts w:asciiTheme="minorHAnsi" w:eastAsiaTheme="minorEastAsia" w:hAnsiTheme="minorHAnsi" w:cstheme="minorBidi"/>
          <w:noProof/>
          <w:kern w:val="2"/>
          <w:sz w:val="24"/>
          <w:szCs w:val="24"/>
          <w:lang w:eastAsia="zh-CN"/>
          <w14:ligatures w14:val="standardContextual"/>
        </w:rPr>
        <w:tab/>
      </w:r>
      <w:r>
        <w:rPr>
          <w:noProof/>
        </w:rPr>
        <w:t>Trustee representations and warranties</w:t>
      </w:r>
      <w:r>
        <w:rPr>
          <w:noProof/>
        </w:rPr>
        <w:tab/>
      </w:r>
      <w:r>
        <w:rPr>
          <w:noProof/>
        </w:rPr>
        <w:fldChar w:fldCharType="begin"/>
      </w:r>
      <w:r>
        <w:rPr>
          <w:noProof/>
        </w:rPr>
        <w:instrText xml:space="preserve"> PAGEREF _Toc229740386 \h </w:instrText>
      </w:r>
      <w:r>
        <w:rPr>
          <w:noProof/>
        </w:rPr>
        <w:fldChar w:fldCharType="separate"/>
      </w:r>
      <w:r>
        <w:rPr>
          <w:noProof/>
        </w:rPr>
        <w:t>43</w:t>
      </w:r>
      <w:r>
        <w:rPr>
          <w:noProof/>
        </w:rPr>
        <w:fldChar w:fldCharType="end"/>
      </w:r>
    </w:p>
    <w:p w:rsidR="007F1687" w14:paraId="08630D09" w14:textId="57453F5E">
      <w:pPr>
        <w:pStyle w:val="TOC2"/>
        <w:rPr>
          <w:rFonts w:asciiTheme="minorHAnsi" w:eastAsiaTheme="minorEastAsia" w:hAnsiTheme="minorHAnsi" w:cstheme="minorBidi"/>
          <w:noProof/>
          <w:kern w:val="2"/>
          <w:sz w:val="24"/>
          <w:szCs w:val="24"/>
          <w:lang w:eastAsia="zh-CN"/>
          <w14:ligatures w14:val="standardContextual"/>
        </w:rPr>
      </w:pPr>
      <w:r w:rsidRPr="00A008B1">
        <w:rPr>
          <w:rFonts w:eastAsia="Arial Unicode MS"/>
          <w:noProof/>
          <w:lang w:eastAsia="en-AU"/>
        </w:rPr>
        <w:t>19.2</w:t>
      </w:r>
      <w:r>
        <w:rPr>
          <w:rFonts w:asciiTheme="minorHAnsi" w:eastAsiaTheme="minorEastAsia" w:hAnsiTheme="minorHAnsi" w:cstheme="minorBidi"/>
          <w:noProof/>
          <w:kern w:val="2"/>
          <w:sz w:val="24"/>
          <w:szCs w:val="24"/>
          <w:lang w:eastAsia="zh-CN"/>
          <w14:ligatures w14:val="standardContextual"/>
        </w:rPr>
        <w:tab/>
      </w:r>
      <w:r w:rsidRPr="00A008B1">
        <w:rPr>
          <w:rFonts w:eastAsia="Arial Unicode MS"/>
          <w:noProof/>
          <w:lang w:eastAsia="en-AU"/>
        </w:rPr>
        <w:t>Trustee undertakings</w:t>
      </w:r>
      <w:r>
        <w:rPr>
          <w:noProof/>
        </w:rPr>
        <w:tab/>
      </w:r>
      <w:r>
        <w:rPr>
          <w:noProof/>
        </w:rPr>
        <w:fldChar w:fldCharType="begin"/>
      </w:r>
      <w:r>
        <w:rPr>
          <w:noProof/>
        </w:rPr>
        <w:instrText xml:space="preserve"> PAGEREF _Toc229740387 \h </w:instrText>
      </w:r>
      <w:r>
        <w:rPr>
          <w:noProof/>
        </w:rPr>
        <w:fldChar w:fldCharType="separate"/>
      </w:r>
      <w:r>
        <w:rPr>
          <w:noProof/>
        </w:rPr>
        <w:t>44</w:t>
      </w:r>
      <w:r>
        <w:rPr>
          <w:noProof/>
        </w:rPr>
        <w:fldChar w:fldCharType="end"/>
      </w:r>
    </w:p>
    <w:p w:rsidR="007F1687" w14:paraId="5AF7C0CC" w14:textId="1B34301E">
      <w:pPr>
        <w:pStyle w:val="TOC2"/>
        <w:rPr>
          <w:rFonts w:asciiTheme="minorHAnsi" w:eastAsiaTheme="minorEastAsia" w:hAnsiTheme="minorHAnsi" w:cstheme="minorBidi"/>
          <w:noProof/>
          <w:kern w:val="2"/>
          <w:sz w:val="24"/>
          <w:szCs w:val="24"/>
          <w:lang w:eastAsia="zh-CN"/>
          <w14:ligatures w14:val="standardContextual"/>
        </w:rPr>
      </w:pPr>
      <w:r>
        <w:rPr>
          <w:noProof/>
        </w:rPr>
        <w:t>19.3</w:t>
      </w:r>
      <w:r>
        <w:rPr>
          <w:rFonts w:asciiTheme="minorHAnsi" w:eastAsiaTheme="minorEastAsia" w:hAnsiTheme="minorHAnsi" w:cstheme="minorBidi"/>
          <w:noProof/>
          <w:kern w:val="2"/>
          <w:sz w:val="24"/>
          <w:szCs w:val="24"/>
          <w:lang w:eastAsia="zh-CN"/>
          <w14:ligatures w14:val="standardContextual"/>
        </w:rPr>
        <w:tab/>
      </w:r>
      <w:r>
        <w:rPr>
          <w:noProof/>
        </w:rPr>
        <w:t>Restrictions on trustee</w:t>
      </w:r>
      <w:r>
        <w:rPr>
          <w:noProof/>
        </w:rPr>
        <w:tab/>
      </w:r>
      <w:r>
        <w:rPr>
          <w:noProof/>
        </w:rPr>
        <w:fldChar w:fldCharType="begin"/>
      </w:r>
      <w:r>
        <w:rPr>
          <w:noProof/>
        </w:rPr>
        <w:instrText xml:space="preserve"> PAGEREF _Toc229740388 \h </w:instrText>
      </w:r>
      <w:r>
        <w:rPr>
          <w:noProof/>
        </w:rPr>
        <w:fldChar w:fldCharType="separate"/>
      </w:r>
      <w:r>
        <w:rPr>
          <w:noProof/>
        </w:rPr>
        <w:t>44</w:t>
      </w:r>
      <w:r>
        <w:rPr>
          <w:noProof/>
        </w:rPr>
        <w:fldChar w:fldCharType="end"/>
      </w:r>
    </w:p>
    <w:p w:rsidR="007F1687" w14:paraId="6DAC4A97" w14:textId="32160434">
      <w:pPr>
        <w:pStyle w:val="TOC2"/>
        <w:rPr>
          <w:rFonts w:asciiTheme="minorHAnsi" w:eastAsiaTheme="minorEastAsia" w:hAnsiTheme="minorHAnsi" w:cstheme="minorBidi"/>
          <w:noProof/>
          <w:kern w:val="2"/>
          <w:sz w:val="24"/>
          <w:szCs w:val="24"/>
          <w:lang w:eastAsia="zh-CN"/>
          <w14:ligatures w14:val="standardContextual"/>
        </w:rPr>
      </w:pPr>
      <w:r>
        <w:rPr>
          <w:noProof/>
        </w:rPr>
        <w:t>19.4</w:t>
      </w:r>
      <w:r>
        <w:rPr>
          <w:rFonts w:asciiTheme="minorHAnsi" w:eastAsiaTheme="minorEastAsia" w:hAnsiTheme="minorHAnsi" w:cstheme="minorBidi"/>
          <w:noProof/>
          <w:kern w:val="2"/>
          <w:sz w:val="24"/>
          <w:szCs w:val="24"/>
          <w:lang w:eastAsia="zh-CN"/>
          <w14:ligatures w14:val="standardContextual"/>
        </w:rPr>
        <w:tab/>
      </w:r>
      <w:r>
        <w:rPr>
          <w:noProof/>
        </w:rPr>
        <w:t>Trustee limitation of liability</w:t>
      </w:r>
      <w:r>
        <w:rPr>
          <w:noProof/>
        </w:rPr>
        <w:tab/>
      </w:r>
      <w:r>
        <w:rPr>
          <w:noProof/>
        </w:rPr>
        <w:fldChar w:fldCharType="begin"/>
      </w:r>
      <w:r>
        <w:rPr>
          <w:noProof/>
        </w:rPr>
        <w:instrText xml:space="preserve"> PAGEREF _Toc229740389 \h </w:instrText>
      </w:r>
      <w:r>
        <w:rPr>
          <w:noProof/>
        </w:rPr>
        <w:fldChar w:fldCharType="separate"/>
      </w:r>
      <w:r>
        <w:rPr>
          <w:noProof/>
        </w:rPr>
        <w:t>44</w:t>
      </w:r>
      <w:r>
        <w:rPr>
          <w:noProof/>
        </w:rPr>
        <w:fldChar w:fldCharType="end"/>
      </w:r>
    </w:p>
    <w:p w:rsidR="007F1687" w14:paraId="05B6860F" w14:textId="0EC277B3">
      <w:pPr>
        <w:pStyle w:val="TOC1"/>
        <w:rPr>
          <w:rFonts w:asciiTheme="minorHAnsi" w:eastAsiaTheme="minorEastAsia" w:hAnsiTheme="minorHAnsi" w:cstheme="minorBidi"/>
          <w:b w:val="0"/>
          <w:noProof/>
          <w:kern w:val="2"/>
          <w:sz w:val="24"/>
          <w:szCs w:val="24"/>
          <w:lang w:eastAsia="zh-CN"/>
          <w14:ligatures w14:val="standardContextual"/>
        </w:rPr>
      </w:pPr>
      <w:r>
        <w:rPr>
          <w:noProof/>
        </w:rPr>
        <w:t>20</w:t>
      </w:r>
      <w:r>
        <w:rPr>
          <w:rFonts w:asciiTheme="minorHAnsi" w:eastAsiaTheme="minorEastAsia" w:hAnsiTheme="minorHAnsi" w:cstheme="minorBidi"/>
          <w:b w:val="0"/>
          <w:noProof/>
          <w:kern w:val="2"/>
          <w:sz w:val="24"/>
          <w:szCs w:val="24"/>
          <w:lang w:eastAsia="zh-CN"/>
          <w14:ligatures w14:val="standardContextual"/>
        </w:rPr>
        <w:tab/>
      </w:r>
      <w:r>
        <w:rPr>
          <w:noProof/>
        </w:rPr>
        <w:t>Dispute Resolution</w:t>
      </w:r>
      <w:r>
        <w:rPr>
          <w:noProof/>
        </w:rPr>
        <w:tab/>
      </w:r>
      <w:r>
        <w:rPr>
          <w:noProof/>
        </w:rPr>
        <w:fldChar w:fldCharType="begin"/>
      </w:r>
      <w:r>
        <w:rPr>
          <w:noProof/>
        </w:rPr>
        <w:instrText xml:space="preserve"> PAGEREF _Toc229740390 \h </w:instrText>
      </w:r>
      <w:r>
        <w:rPr>
          <w:noProof/>
        </w:rPr>
        <w:fldChar w:fldCharType="separate"/>
      </w:r>
      <w:r>
        <w:rPr>
          <w:noProof/>
        </w:rPr>
        <w:t>45</w:t>
      </w:r>
      <w:r>
        <w:rPr>
          <w:noProof/>
        </w:rPr>
        <w:fldChar w:fldCharType="end"/>
      </w:r>
    </w:p>
    <w:p w:rsidR="007F1687" w14:paraId="4641A306" w14:textId="4993B065">
      <w:pPr>
        <w:pStyle w:val="TOC2"/>
        <w:rPr>
          <w:rFonts w:asciiTheme="minorHAnsi" w:eastAsiaTheme="minorEastAsia" w:hAnsiTheme="minorHAnsi" w:cstheme="minorBidi"/>
          <w:noProof/>
          <w:kern w:val="2"/>
          <w:sz w:val="24"/>
          <w:szCs w:val="24"/>
          <w:lang w:eastAsia="zh-CN"/>
          <w14:ligatures w14:val="standardContextual"/>
        </w:rPr>
      </w:pPr>
      <w:r>
        <w:rPr>
          <w:noProof/>
        </w:rPr>
        <w:t>20.1</w:t>
      </w:r>
      <w:r>
        <w:rPr>
          <w:rFonts w:asciiTheme="minorHAnsi" w:eastAsiaTheme="minorEastAsia" w:hAnsiTheme="minorHAnsi" w:cstheme="minorBidi"/>
          <w:noProof/>
          <w:kern w:val="2"/>
          <w:sz w:val="24"/>
          <w:szCs w:val="24"/>
          <w:lang w:eastAsia="zh-CN"/>
          <w14:ligatures w14:val="standardContextual"/>
        </w:rPr>
        <w:tab/>
      </w:r>
      <w:r>
        <w:rPr>
          <w:noProof/>
        </w:rPr>
        <w:t>Dispute mechanism</w:t>
      </w:r>
      <w:r>
        <w:rPr>
          <w:noProof/>
        </w:rPr>
        <w:tab/>
      </w:r>
      <w:r>
        <w:rPr>
          <w:noProof/>
        </w:rPr>
        <w:fldChar w:fldCharType="begin"/>
      </w:r>
      <w:r>
        <w:rPr>
          <w:noProof/>
        </w:rPr>
        <w:instrText xml:space="preserve"> PAGEREF _Toc229740391 \h </w:instrText>
      </w:r>
      <w:r>
        <w:rPr>
          <w:noProof/>
        </w:rPr>
        <w:fldChar w:fldCharType="separate"/>
      </w:r>
      <w:r>
        <w:rPr>
          <w:noProof/>
        </w:rPr>
        <w:t>45</w:t>
      </w:r>
      <w:r>
        <w:rPr>
          <w:noProof/>
        </w:rPr>
        <w:fldChar w:fldCharType="end"/>
      </w:r>
    </w:p>
    <w:p w:rsidR="007F1687" w14:paraId="5F17F226" w14:textId="3A1D2921">
      <w:pPr>
        <w:pStyle w:val="TOC2"/>
        <w:rPr>
          <w:rFonts w:asciiTheme="minorHAnsi" w:eastAsiaTheme="minorEastAsia" w:hAnsiTheme="minorHAnsi" w:cstheme="minorBidi"/>
          <w:noProof/>
          <w:kern w:val="2"/>
          <w:sz w:val="24"/>
          <w:szCs w:val="24"/>
          <w:lang w:eastAsia="zh-CN"/>
          <w14:ligatures w14:val="standardContextual"/>
        </w:rPr>
      </w:pPr>
      <w:r>
        <w:rPr>
          <w:noProof/>
        </w:rPr>
        <w:t>20.2</w:t>
      </w:r>
      <w:r>
        <w:rPr>
          <w:rFonts w:asciiTheme="minorHAnsi" w:eastAsiaTheme="minorEastAsia" w:hAnsiTheme="minorHAnsi" w:cstheme="minorBidi"/>
          <w:noProof/>
          <w:kern w:val="2"/>
          <w:sz w:val="24"/>
          <w:szCs w:val="24"/>
          <w:lang w:eastAsia="zh-CN"/>
          <w14:ligatures w14:val="standardContextual"/>
        </w:rPr>
        <w:tab/>
      </w:r>
      <w:r>
        <w:rPr>
          <w:noProof/>
        </w:rPr>
        <w:t>No proceedings</w:t>
      </w:r>
      <w:r>
        <w:rPr>
          <w:noProof/>
        </w:rPr>
        <w:tab/>
      </w:r>
      <w:r>
        <w:rPr>
          <w:noProof/>
        </w:rPr>
        <w:fldChar w:fldCharType="begin"/>
      </w:r>
      <w:r>
        <w:rPr>
          <w:noProof/>
        </w:rPr>
        <w:instrText xml:space="preserve"> PAGEREF _Toc229740392 \h </w:instrText>
      </w:r>
      <w:r>
        <w:rPr>
          <w:noProof/>
        </w:rPr>
        <w:fldChar w:fldCharType="separate"/>
      </w:r>
      <w:r>
        <w:rPr>
          <w:noProof/>
        </w:rPr>
        <w:t>45</w:t>
      </w:r>
      <w:r>
        <w:rPr>
          <w:noProof/>
        </w:rPr>
        <w:fldChar w:fldCharType="end"/>
      </w:r>
    </w:p>
    <w:p w:rsidR="007F1687" w14:paraId="34B174E5" w14:textId="54348395">
      <w:pPr>
        <w:pStyle w:val="TOC2"/>
        <w:rPr>
          <w:rFonts w:asciiTheme="minorHAnsi" w:eastAsiaTheme="minorEastAsia" w:hAnsiTheme="minorHAnsi" w:cstheme="minorBidi"/>
          <w:noProof/>
          <w:kern w:val="2"/>
          <w:sz w:val="24"/>
          <w:szCs w:val="24"/>
          <w:lang w:eastAsia="zh-CN"/>
          <w14:ligatures w14:val="standardContextual"/>
        </w:rPr>
      </w:pPr>
      <w:r>
        <w:rPr>
          <w:noProof/>
        </w:rPr>
        <w:t>20.3</w:t>
      </w:r>
      <w:r>
        <w:rPr>
          <w:rFonts w:asciiTheme="minorHAnsi" w:eastAsiaTheme="minorEastAsia" w:hAnsiTheme="minorHAnsi" w:cstheme="minorBidi"/>
          <w:noProof/>
          <w:kern w:val="2"/>
          <w:sz w:val="24"/>
          <w:szCs w:val="24"/>
          <w:lang w:eastAsia="zh-CN"/>
          <w14:ligatures w14:val="standardContextual"/>
        </w:rPr>
        <w:tab/>
      </w:r>
      <w:r>
        <w:rPr>
          <w:noProof/>
        </w:rPr>
        <w:t>Disputes</w:t>
      </w:r>
      <w:r>
        <w:rPr>
          <w:noProof/>
        </w:rPr>
        <w:tab/>
      </w:r>
      <w:r>
        <w:rPr>
          <w:noProof/>
        </w:rPr>
        <w:fldChar w:fldCharType="begin"/>
      </w:r>
      <w:r>
        <w:rPr>
          <w:noProof/>
        </w:rPr>
        <w:instrText xml:space="preserve"> PAGEREF _Toc229740393 \h </w:instrText>
      </w:r>
      <w:r>
        <w:rPr>
          <w:noProof/>
        </w:rPr>
        <w:fldChar w:fldCharType="separate"/>
      </w:r>
      <w:r>
        <w:rPr>
          <w:noProof/>
        </w:rPr>
        <w:t>45</w:t>
      </w:r>
      <w:r>
        <w:rPr>
          <w:noProof/>
        </w:rPr>
        <w:fldChar w:fldCharType="end"/>
      </w:r>
    </w:p>
    <w:p w:rsidR="007F1687" w14:paraId="16DE4DE9" w14:textId="50F4D49B">
      <w:pPr>
        <w:pStyle w:val="TOC2"/>
        <w:rPr>
          <w:rFonts w:asciiTheme="minorHAnsi" w:eastAsiaTheme="minorEastAsia" w:hAnsiTheme="minorHAnsi" w:cstheme="minorBidi"/>
          <w:noProof/>
          <w:kern w:val="2"/>
          <w:sz w:val="24"/>
          <w:szCs w:val="24"/>
          <w:lang w:eastAsia="zh-CN"/>
          <w14:ligatures w14:val="standardContextual"/>
        </w:rPr>
      </w:pPr>
      <w:r>
        <w:rPr>
          <w:noProof/>
        </w:rPr>
        <w:t>20.4</w:t>
      </w:r>
      <w:r>
        <w:rPr>
          <w:rFonts w:asciiTheme="minorHAnsi" w:eastAsiaTheme="minorEastAsia" w:hAnsiTheme="minorHAnsi" w:cstheme="minorBidi"/>
          <w:noProof/>
          <w:kern w:val="2"/>
          <w:sz w:val="24"/>
          <w:szCs w:val="24"/>
          <w:lang w:eastAsia="zh-CN"/>
          <w14:ligatures w14:val="standardContextual"/>
        </w:rPr>
        <w:tab/>
      </w:r>
      <w:r>
        <w:rPr>
          <w:noProof/>
        </w:rPr>
        <w:t>Procedure to resolve Disputes</w:t>
      </w:r>
      <w:r>
        <w:rPr>
          <w:noProof/>
        </w:rPr>
        <w:tab/>
      </w:r>
      <w:r>
        <w:rPr>
          <w:noProof/>
        </w:rPr>
        <w:fldChar w:fldCharType="begin"/>
      </w:r>
      <w:r>
        <w:rPr>
          <w:noProof/>
        </w:rPr>
        <w:instrText xml:space="preserve"> PAGEREF _Toc229740394 \h </w:instrText>
      </w:r>
      <w:r>
        <w:rPr>
          <w:noProof/>
        </w:rPr>
        <w:fldChar w:fldCharType="separate"/>
      </w:r>
      <w:r>
        <w:rPr>
          <w:noProof/>
        </w:rPr>
        <w:t>45</w:t>
      </w:r>
      <w:r>
        <w:rPr>
          <w:noProof/>
        </w:rPr>
        <w:fldChar w:fldCharType="end"/>
      </w:r>
    </w:p>
    <w:p w:rsidR="007F1687" w14:paraId="695F9984" w14:textId="515C9F06">
      <w:pPr>
        <w:pStyle w:val="TOC2"/>
        <w:rPr>
          <w:rFonts w:asciiTheme="minorHAnsi" w:eastAsiaTheme="minorEastAsia" w:hAnsiTheme="minorHAnsi" w:cstheme="minorBidi"/>
          <w:noProof/>
          <w:kern w:val="2"/>
          <w:sz w:val="24"/>
          <w:szCs w:val="24"/>
          <w:lang w:eastAsia="zh-CN"/>
          <w14:ligatures w14:val="standardContextual"/>
        </w:rPr>
      </w:pPr>
      <w:r>
        <w:rPr>
          <w:noProof/>
        </w:rPr>
        <w:t>20.5</w:t>
      </w:r>
      <w:r>
        <w:rPr>
          <w:rFonts w:asciiTheme="minorHAnsi" w:eastAsiaTheme="minorEastAsia" w:hAnsiTheme="minorHAnsi" w:cstheme="minorBidi"/>
          <w:noProof/>
          <w:kern w:val="2"/>
          <w:sz w:val="24"/>
          <w:szCs w:val="24"/>
          <w:lang w:eastAsia="zh-CN"/>
          <w14:ligatures w14:val="standardContextual"/>
        </w:rPr>
        <w:tab/>
      </w:r>
      <w:r>
        <w:rPr>
          <w:noProof/>
        </w:rPr>
        <w:t>Negotiation</w:t>
      </w:r>
      <w:r>
        <w:rPr>
          <w:noProof/>
        </w:rPr>
        <w:tab/>
      </w:r>
      <w:r>
        <w:rPr>
          <w:noProof/>
        </w:rPr>
        <w:fldChar w:fldCharType="begin"/>
      </w:r>
      <w:r>
        <w:rPr>
          <w:noProof/>
        </w:rPr>
        <w:instrText xml:space="preserve"> PAGEREF _Toc229740395 \h </w:instrText>
      </w:r>
      <w:r>
        <w:rPr>
          <w:noProof/>
        </w:rPr>
        <w:fldChar w:fldCharType="separate"/>
      </w:r>
      <w:r>
        <w:rPr>
          <w:noProof/>
        </w:rPr>
        <w:t>46</w:t>
      </w:r>
      <w:r>
        <w:rPr>
          <w:noProof/>
        </w:rPr>
        <w:fldChar w:fldCharType="end"/>
      </w:r>
    </w:p>
    <w:p w:rsidR="007F1687" w14:paraId="13914DCC" w14:textId="5FB350F3">
      <w:pPr>
        <w:pStyle w:val="TOC2"/>
        <w:rPr>
          <w:rFonts w:asciiTheme="minorHAnsi" w:eastAsiaTheme="minorEastAsia" w:hAnsiTheme="minorHAnsi" w:cstheme="minorBidi"/>
          <w:noProof/>
          <w:kern w:val="2"/>
          <w:sz w:val="24"/>
          <w:szCs w:val="24"/>
          <w:lang w:eastAsia="zh-CN"/>
          <w14:ligatures w14:val="standardContextual"/>
        </w:rPr>
      </w:pPr>
      <w:r>
        <w:rPr>
          <w:noProof/>
        </w:rPr>
        <w:t>20.6</w:t>
      </w:r>
      <w:r>
        <w:rPr>
          <w:rFonts w:asciiTheme="minorHAnsi" w:eastAsiaTheme="minorEastAsia" w:hAnsiTheme="minorHAnsi" w:cstheme="minorBidi"/>
          <w:noProof/>
          <w:kern w:val="2"/>
          <w:sz w:val="24"/>
          <w:szCs w:val="24"/>
          <w:lang w:eastAsia="zh-CN"/>
          <w14:ligatures w14:val="standardContextual"/>
        </w:rPr>
        <w:tab/>
      </w:r>
      <w:r>
        <w:rPr>
          <w:noProof/>
        </w:rPr>
        <w:t>Independent Expert</w:t>
      </w:r>
      <w:r>
        <w:rPr>
          <w:noProof/>
        </w:rPr>
        <w:tab/>
      </w:r>
      <w:r>
        <w:rPr>
          <w:noProof/>
        </w:rPr>
        <w:fldChar w:fldCharType="begin"/>
      </w:r>
      <w:r>
        <w:rPr>
          <w:noProof/>
        </w:rPr>
        <w:instrText xml:space="preserve"> PAGEREF _Toc229740396 \h </w:instrText>
      </w:r>
      <w:r>
        <w:rPr>
          <w:noProof/>
        </w:rPr>
        <w:fldChar w:fldCharType="separate"/>
      </w:r>
      <w:r>
        <w:rPr>
          <w:noProof/>
        </w:rPr>
        <w:t>46</w:t>
      </w:r>
      <w:r>
        <w:rPr>
          <w:noProof/>
        </w:rPr>
        <w:fldChar w:fldCharType="end"/>
      </w:r>
    </w:p>
    <w:p w:rsidR="007F1687" w14:paraId="486253B7" w14:textId="046CB79B">
      <w:pPr>
        <w:pStyle w:val="TOC2"/>
        <w:rPr>
          <w:rFonts w:asciiTheme="minorHAnsi" w:eastAsiaTheme="minorEastAsia" w:hAnsiTheme="minorHAnsi" w:cstheme="minorBidi"/>
          <w:noProof/>
          <w:kern w:val="2"/>
          <w:sz w:val="24"/>
          <w:szCs w:val="24"/>
          <w:lang w:eastAsia="zh-CN"/>
          <w14:ligatures w14:val="standardContextual"/>
        </w:rPr>
      </w:pPr>
      <w:r>
        <w:rPr>
          <w:noProof/>
        </w:rPr>
        <w:t>20.7</w:t>
      </w:r>
      <w:r>
        <w:rPr>
          <w:rFonts w:asciiTheme="minorHAnsi" w:eastAsiaTheme="minorEastAsia" w:hAnsiTheme="minorHAnsi" w:cstheme="minorBidi"/>
          <w:noProof/>
          <w:kern w:val="2"/>
          <w:sz w:val="24"/>
          <w:szCs w:val="24"/>
          <w:lang w:eastAsia="zh-CN"/>
          <w14:ligatures w14:val="standardContextual"/>
        </w:rPr>
        <w:tab/>
      </w:r>
      <w:r>
        <w:rPr>
          <w:noProof/>
        </w:rPr>
        <w:t>Other Relief</w:t>
      </w:r>
      <w:r>
        <w:rPr>
          <w:noProof/>
        </w:rPr>
        <w:tab/>
      </w:r>
      <w:r>
        <w:rPr>
          <w:noProof/>
        </w:rPr>
        <w:fldChar w:fldCharType="begin"/>
      </w:r>
      <w:r>
        <w:rPr>
          <w:noProof/>
        </w:rPr>
        <w:instrText xml:space="preserve"> PAGEREF _Toc229740397 \h </w:instrText>
      </w:r>
      <w:r>
        <w:rPr>
          <w:noProof/>
        </w:rPr>
        <w:fldChar w:fldCharType="separate"/>
      </w:r>
      <w:r>
        <w:rPr>
          <w:noProof/>
        </w:rPr>
        <w:t>47</w:t>
      </w:r>
      <w:r>
        <w:rPr>
          <w:noProof/>
        </w:rPr>
        <w:fldChar w:fldCharType="end"/>
      </w:r>
    </w:p>
    <w:p w:rsidR="007F1687" w14:paraId="7F326DB1" w14:textId="11753D5A">
      <w:pPr>
        <w:pStyle w:val="TOC2"/>
        <w:rPr>
          <w:rFonts w:asciiTheme="minorHAnsi" w:eastAsiaTheme="minorEastAsia" w:hAnsiTheme="minorHAnsi" w:cstheme="minorBidi"/>
          <w:noProof/>
          <w:kern w:val="2"/>
          <w:sz w:val="24"/>
          <w:szCs w:val="24"/>
          <w:lang w:eastAsia="zh-CN"/>
          <w14:ligatures w14:val="standardContextual"/>
        </w:rPr>
      </w:pPr>
      <w:r>
        <w:rPr>
          <w:noProof/>
        </w:rPr>
        <w:t>20.8</w:t>
      </w:r>
      <w:r>
        <w:rPr>
          <w:rFonts w:asciiTheme="minorHAnsi" w:eastAsiaTheme="minorEastAsia" w:hAnsiTheme="minorHAnsi" w:cstheme="minorBidi"/>
          <w:noProof/>
          <w:kern w:val="2"/>
          <w:sz w:val="24"/>
          <w:szCs w:val="24"/>
          <w:lang w:eastAsia="zh-CN"/>
          <w14:ligatures w14:val="standardContextual"/>
        </w:rPr>
        <w:tab/>
      </w:r>
      <w:r>
        <w:rPr>
          <w:noProof/>
        </w:rPr>
        <w:t>Continued performance following a Dispute</w:t>
      </w:r>
      <w:r>
        <w:rPr>
          <w:noProof/>
        </w:rPr>
        <w:tab/>
      </w:r>
      <w:r>
        <w:rPr>
          <w:noProof/>
        </w:rPr>
        <w:fldChar w:fldCharType="begin"/>
      </w:r>
      <w:r>
        <w:rPr>
          <w:noProof/>
        </w:rPr>
        <w:instrText xml:space="preserve"> PAGEREF _Toc229740398 \h </w:instrText>
      </w:r>
      <w:r>
        <w:rPr>
          <w:noProof/>
        </w:rPr>
        <w:fldChar w:fldCharType="separate"/>
      </w:r>
      <w:r>
        <w:rPr>
          <w:noProof/>
        </w:rPr>
        <w:t>47</w:t>
      </w:r>
      <w:r>
        <w:rPr>
          <w:noProof/>
        </w:rPr>
        <w:fldChar w:fldCharType="end"/>
      </w:r>
    </w:p>
    <w:p w:rsidR="007F1687" w14:paraId="4CA713D0" w14:textId="1BF8083B">
      <w:pPr>
        <w:pStyle w:val="TOC2"/>
        <w:rPr>
          <w:rFonts w:asciiTheme="minorHAnsi" w:eastAsiaTheme="minorEastAsia" w:hAnsiTheme="minorHAnsi" w:cstheme="minorBidi"/>
          <w:noProof/>
          <w:kern w:val="2"/>
          <w:sz w:val="24"/>
          <w:szCs w:val="24"/>
          <w:lang w:eastAsia="zh-CN"/>
          <w14:ligatures w14:val="standardContextual"/>
        </w:rPr>
      </w:pPr>
      <w:r>
        <w:rPr>
          <w:noProof/>
        </w:rPr>
        <w:t>20.9</w:t>
      </w:r>
      <w:r>
        <w:rPr>
          <w:rFonts w:asciiTheme="minorHAnsi" w:eastAsiaTheme="minorEastAsia" w:hAnsiTheme="minorHAnsi" w:cstheme="minorBidi"/>
          <w:noProof/>
          <w:kern w:val="2"/>
          <w:sz w:val="24"/>
          <w:szCs w:val="24"/>
          <w:lang w:eastAsia="zh-CN"/>
          <w14:ligatures w14:val="standardContextual"/>
        </w:rPr>
        <w:tab/>
      </w:r>
      <w:r>
        <w:rPr>
          <w:noProof/>
        </w:rPr>
        <w:t>Interim relief</w:t>
      </w:r>
      <w:r>
        <w:rPr>
          <w:noProof/>
        </w:rPr>
        <w:tab/>
      </w:r>
      <w:r>
        <w:rPr>
          <w:noProof/>
        </w:rPr>
        <w:fldChar w:fldCharType="begin"/>
      </w:r>
      <w:r>
        <w:rPr>
          <w:noProof/>
        </w:rPr>
        <w:instrText xml:space="preserve"> PAGEREF _Toc229740399 \h </w:instrText>
      </w:r>
      <w:r>
        <w:rPr>
          <w:noProof/>
        </w:rPr>
        <w:fldChar w:fldCharType="separate"/>
      </w:r>
      <w:r>
        <w:rPr>
          <w:noProof/>
        </w:rPr>
        <w:t>47</w:t>
      </w:r>
      <w:r>
        <w:rPr>
          <w:noProof/>
        </w:rPr>
        <w:fldChar w:fldCharType="end"/>
      </w:r>
    </w:p>
    <w:p w:rsidR="007F1687" w14:paraId="40AFFDC9" w14:textId="2FC92A75">
      <w:pPr>
        <w:pStyle w:val="TOC1"/>
        <w:rPr>
          <w:rFonts w:asciiTheme="minorHAnsi" w:eastAsiaTheme="minorEastAsia" w:hAnsiTheme="minorHAnsi" w:cstheme="minorBidi"/>
          <w:b w:val="0"/>
          <w:noProof/>
          <w:kern w:val="2"/>
          <w:sz w:val="24"/>
          <w:szCs w:val="24"/>
          <w:lang w:eastAsia="zh-CN"/>
          <w14:ligatures w14:val="standardContextual"/>
        </w:rPr>
      </w:pPr>
      <w:r>
        <w:rPr>
          <w:noProof/>
        </w:rPr>
        <w:t>21</w:t>
      </w:r>
      <w:r>
        <w:rPr>
          <w:rFonts w:asciiTheme="minorHAnsi" w:eastAsiaTheme="minorEastAsia" w:hAnsiTheme="minorHAnsi" w:cstheme="minorBidi"/>
          <w:b w:val="0"/>
          <w:noProof/>
          <w:kern w:val="2"/>
          <w:sz w:val="24"/>
          <w:szCs w:val="24"/>
          <w:lang w:eastAsia="zh-CN"/>
          <w14:ligatures w14:val="standardContextual"/>
        </w:rPr>
        <w:tab/>
      </w:r>
      <w:r>
        <w:rPr>
          <w:noProof/>
        </w:rPr>
        <w:t>Confidentiality</w:t>
      </w:r>
      <w:r>
        <w:rPr>
          <w:noProof/>
        </w:rPr>
        <w:tab/>
      </w:r>
      <w:r>
        <w:rPr>
          <w:noProof/>
        </w:rPr>
        <w:fldChar w:fldCharType="begin"/>
      </w:r>
      <w:r>
        <w:rPr>
          <w:noProof/>
        </w:rPr>
        <w:instrText xml:space="preserve"> PAGEREF _Toc229740400 \h </w:instrText>
      </w:r>
      <w:r>
        <w:rPr>
          <w:noProof/>
        </w:rPr>
        <w:fldChar w:fldCharType="separate"/>
      </w:r>
      <w:r>
        <w:rPr>
          <w:noProof/>
        </w:rPr>
        <w:t>47</w:t>
      </w:r>
      <w:r>
        <w:rPr>
          <w:noProof/>
        </w:rPr>
        <w:fldChar w:fldCharType="end"/>
      </w:r>
    </w:p>
    <w:p w:rsidR="007F1687" w14:paraId="3AA7DF16" w14:textId="53567BA9">
      <w:pPr>
        <w:pStyle w:val="TOC2"/>
        <w:rPr>
          <w:rFonts w:asciiTheme="minorHAnsi" w:eastAsiaTheme="minorEastAsia" w:hAnsiTheme="minorHAnsi" w:cstheme="minorBidi"/>
          <w:noProof/>
          <w:kern w:val="2"/>
          <w:sz w:val="24"/>
          <w:szCs w:val="24"/>
          <w:lang w:eastAsia="zh-CN"/>
          <w14:ligatures w14:val="standardContextual"/>
        </w:rPr>
      </w:pPr>
      <w:r>
        <w:rPr>
          <w:noProof/>
        </w:rPr>
        <w:t>21.1</w:t>
      </w:r>
      <w:r>
        <w:rPr>
          <w:rFonts w:asciiTheme="minorHAnsi" w:eastAsiaTheme="minorEastAsia" w:hAnsiTheme="minorHAnsi" w:cstheme="minorBidi"/>
          <w:noProof/>
          <w:kern w:val="2"/>
          <w:sz w:val="24"/>
          <w:szCs w:val="24"/>
          <w:lang w:eastAsia="zh-CN"/>
          <w14:ligatures w14:val="standardContextual"/>
        </w:rPr>
        <w:tab/>
      </w:r>
      <w:r>
        <w:rPr>
          <w:noProof/>
        </w:rPr>
        <w:t>Disclosure of information</w:t>
      </w:r>
      <w:r>
        <w:rPr>
          <w:noProof/>
        </w:rPr>
        <w:tab/>
      </w:r>
      <w:r>
        <w:rPr>
          <w:noProof/>
        </w:rPr>
        <w:fldChar w:fldCharType="begin"/>
      </w:r>
      <w:r>
        <w:rPr>
          <w:noProof/>
        </w:rPr>
        <w:instrText xml:space="preserve"> PAGEREF _Toc229740401 \h </w:instrText>
      </w:r>
      <w:r>
        <w:rPr>
          <w:noProof/>
        </w:rPr>
        <w:fldChar w:fldCharType="separate"/>
      </w:r>
      <w:r>
        <w:rPr>
          <w:noProof/>
        </w:rPr>
        <w:t>47</w:t>
      </w:r>
      <w:r>
        <w:rPr>
          <w:noProof/>
        </w:rPr>
        <w:fldChar w:fldCharType="end"/>
      </w:r>
    </w:p>
    <w:p w:rsidR="007F1687" w14:paraId="55262B61" w14:textId="329F15B5">
      <w:pPr>
        <w:pStyle w:val="TOC2"/>
        <w:rPr>
          <w:rFonts w:asciiTheme="minorHAnsi" w:eastAsiaTheme="minorEastAsia" w:hAnsiTheme="minorHAnsi" w:cstheme="minorBidi"/>
          <w:noProof/>
          <w:kern w:val="2"/>
          <w:sz w:val="24"/>
          <w:szCs w:val="24"/>
          <w:lang w:eastAsia="zh-CN"/>
          <w14:ligatures w14:val="standardContextual"/>
        </w:rPr>
      </w:pPr>
      <w:r>
        <w:rPr>
          <w:noProof/>
        </w:rPr>
        <w:t>21.2</w:t>
      </w:r>
      <w:r>
        <w:rPr>
          <w:rFonts w:asciiTheme="minorHAnsi" w:eastAsiaTheme="minorEastAsia" w:hAnsiTheme="minorHAnsi" w:cstheme="minorBidi"/>
          <w:noProof/>
          <w:kern w:val="2"/>
          <w:sz w:val="24"/>
          <w:szCs w:val="24"/>
          <w:lang w:eastAsia="zh-CN"/>
          <w14:ligatures w14:val="standardContextual"/>
        </w:rPr>
        <w:tab/>
      </w:r>
      <w:r>
        <w:rPr>
          <w:noProof/>
        </w:rPr>
        <w:t>Publicity</w:t>
      </w:r>
      <w:r>
        <w:rPr>
          <w:noProof/>
        </w:rPr>
        <w:tab/>
      </w:r>
      <w:r>
        <w:rPr>
          <w:noProof/>
        </w:rPr>
        <w:fldChar w:fldCharType="begin"/>
      </w:r>
      <w:r>
        <w:rPr>
          <w:noProof/>
        </w:rPr>
        <w:instrText xml:space="preserve"> PAGEREF _Toc229740402 \h </w:instrText>
      </w:r>
      <w:r>
        <w:rPr>
          <w:noProof/>
        </w:rPr>
        <w:fldChar w:fldCharType="separate"/>
      </w:r>
      <w:r>
        <w:rPr>
          <w:noProof/>
        </w:rPr>
        <w:t>49</w:t>
      </w:r>
      <w:r>
        <w:rPr>
          <w:noProof/>
        </w:rPr>
        <w:fldChar w:fldCharType="end"/>
      </w:r>
    </w:p>
    <w:p w:rsidR="007F1687" w14:paraId="345B00A8" w14:textId="41D9E3FB">
      <w:pPr>
        <w:pStyle w:val="TOC1"/>
        <w:rPr>
          <w:rFonts w:asciiTheme="minorHAnsi" w:eastAsiaTheme="minorEastAsia" w:hAnsiTheme="minorHAnsi" w:cstheme="minorBidi"/>
          <w:b w:val="0"/>
          <w:noProof/>
          <w:kern w:val="2"/>
          <w:sz w:val="24"/>
          <w:szCs w:val="24"/>
          <w:lang w:eastAsia="zh-CN"/>
          <w14:ligatures w14:val="standardContextual"/>
        </w:rPr>
      </w:pPr>
      <w:r>
        <w:rPr>
          <w:noProof/>
        </w:rPr>
        <w:t>22</w:t>
      </w:r>
      <w:r>
        <w:rPr>
          <w:rFonts w:asciiTheme="minorHAnsi" w:eastAsiaTheme="minorEastAsia" w:hAnsiTheme="minorHAnsi" w:cstheme="minorBidi"/>
          <w:b w:val="0"/>
          <w:noProof/>
          <w:kern w:val="2"/>
          <w:sz w:val="24"/>
          <w:szCs w:val="24"/>
          <w:lang w:eastAsia="zh-CN"/>
          <w14:ligatures w14:val="standardContextual"/>
        </w:rPr>
        <w:tab/>
      </w:r>
      <w:r>
        <w:rPr>
          <w:noProof/>
        </w:rPr>
        <w:t>Costs</w:t>
      </w:r>
      <w:r>
        <w:rPr>
          <w:noProof/>
        </w:rPr>
        <w:tab/>
      </w:r>
      <w:r>
        <w:rPr>
          <w:noProof/>
        </w:rPr>
        <w:fldChar w:fldCharType="begin"/>
      </w:r>
      <w:r>
        <w:rPr>
          <w:noProof/>
        </w:rPr>
        <w:instrText xml:space="preserve"> PAGEREF _Toc229740403 \h </w:instrText>
      </w:r>
      <w:r>
        <w:rPr>
          <w:noProof/>
        </w:rPr>
        <w:fldChar w:fldCharType="separate"/>
      </w:r>
      <w:r>
        <w:rPr>
          <w:noProof/>
        </w:rPr>
        <w:t>49</w:t>
      </w:r>
      <w:r>
        <w:rPr>
          <w:noProof/>
        </w:rPr>
        <w:fldChar w:fldCharType="end"/>
      </w:r>
    </w:p>
    <w:p w:rsidR="007F1687" w14:paraId="2234ED66" w14:textId="66BA393B">
      <w:pPr>
        <w:pStyle w:val="TOC1"/>
        <w:rPr>
          <w:rFonts w:asciiTheme="minorHAnsi" w:eastAsiaTheme="minorEastAsia" w:hAnsiTheme="minorHAnsi" w:cstheme="minorBidi"/>
          <w:b w:val="0"/>
          <w:noProof/>
          <w:kern w:val="2"/>
          <w:sz w:val="24"/>
          <w:szCs w:val="24"/>
          <w:lang w:eastAsia="zh-CN"/>
          <w14:ligatures w14:val="standardContextual"/>
        </w:rPr>
      </w:pPr>
      <w:r>
        <w:rPr>
          <w:noProof/>
        </w:rPr>
        <w:t>23</w:t>
      </w:r>
      <w:r>
        <w:rPr>
          <w:rFonts w:asciiTheme="minorHAnsi" w:eastAsiaTheme="minorEastAsia" w:hAnsiTheme="minorHAnsi" w:cstheme="minorBidi"/>
          <w:b w:val="0"/>
          <w:noProof/>
          <w:kern w:val="2"/>
          <w:sz w:val="24"/>
          <w:szCs w:val="24"/>
          <w:lang w:eastAsia="zh-CN"/>
          <w14:ligatures w14:val="standardContextual"/>
        </w:rPr>
        <w:tab/>
      </w:r>
      <w:r>
        <w:rPr>
          <w:noProof/>
        </w:rPr>
        <w:t>GST</w:t>
      </w:r>
      <w:r>
        <w:rPr>
          <w:noProof/>
        </w:rPr>
        <w:tab/>
      </w:r>
      <w:r>
        <w:rPr>
          <w:noProof/>
        </w:rPr>
        <w:fldChar w:fldCharType="begin"/>
      </w:r>
      <w:r>
        <w:rPr>
          <w:noProof/>
        </w:rPr>
        <w:instrText xml:space="preserve"> PAGEREF _Toc229740404 \h </w:instrText>
      </w:r>
      <w:r>
        <w:rPr>
          <w:noProof/>
        </w:rPr>
        <w:fldChar w:fldCharType="separate"/>
      </w:r>
      <w:r>
        <w:rPr>
          <w:noProof/>
        </w:rPr>
        <w:t>50</w:t>
      </w:r>
      <w:r>
        <w:rPr>
          <w:noProof/>
        </w:rPr>
        <w:fldChar w:fldCharType="end"/>
      </w:r>
    </w:p>
    <w:p w:rsidR="007F1687" w14:paraId="638416A7" w14:textId="5813FFDF">
      <w:pPr>
        <w:pStyle w:val="TOC2"/>
        <w:rPr>
          <w:rFonts w:asciiTheme="minorHAnsi" w:eastAsiaTheme="minorEastAsia" w:hAnsiTheme="minorHAnsi" w:cstheme="minorBidi"/>
          <w:noProof/>
          <w:kern w:val="2"/>
          <w:sz w:val="24"/>
          <w:szCs w:val="24"/>
          <w:lang w:eastAsia="zh-CN"/>
          <w14:ligatures w14:val="standardContextual"/>
        </w:rPr>
      </w:pPr>
      <w:r>
        <w:rPr>
          <w:noProof/>
        </w:rPr>
        <w:t>23.1</w:t>
      </w:r>
      <w:r>
        <w:rPr>
          <w:rFonts w:asciiTheme="minorHAnsi" w:eastAsiaTheme="minorEastAsia" w:hAnsiTheme="minorHAnsi" w:cstheme="minorBidi"/>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_Toc229740405 \h </w:instrText>
      </w:r>
      <w:r>
        <w:rPr>
          <w:noProof/>
        </w:rPr>
        <w:fldChar w:fldCharType="separate"/>
      </w:r>
      <w:r>
        <w:rPr>
          <w:noProof/>
        </w:rPr>
        <w:t>50</w:t>
      </w:r>
      <w:r>
        <w:rPr>
          <w:noProof/>
        </w:rPr>
        <w:fldChar w:fldCharType="end"/>
      </w:r>
    </w:p>
    <w:p w:rsidR="007F1687" w14:paraId="5D65F223" w14:textId="0920B8CC">
      <w:pPr>
        <w:pStyle w:val="TOC2"/>
        <w:rPr>
          <w:rFonts w:asciiTheme="minorHAnsi" w:eastAsiaTheme="minorEastAsia" w:hAnsiTheme="minorHAnsi" w:cstheme="minorBidi"/>
          <w:noProof/>
          <w:kern w:val="2"/>
          <w:sz w:val="24"/>
          <w:szCs w:val="24"/>
          <w:lang w:eastAsia="zh-CN"/>
          <w14:ligatures w14:val="standardContextual"/>
        </w:rPr>
      </w:pPr>
      <w:r>
        <w:rPr>
          <w:noProof/>
        </w:rPr>
        <w:t>23.2</w:t>
      </w:r>
      <w:r>
        <w:rPr>
          <w:rFonts w:asciiTheme="minorHAnsi" w:eastAsiaTheme="minorEastAsia" w:hAnsiTheme="minorHAnsi" w:cstheme="minorBidi"/>
          <w:noProof/>
          <w:kern w:val="2"/>
          <w:sz w:val="24"/>
          <w:szCs w:val="24"/>
          <w:lang w:eastAsia="zh-CN"/>
          <w14:ligatures w14:val="standardContextual"/>
        </w:rPr>
        <w:tab/>
      </w:r>
      <w:r>
        <w:rPr>
          <w:noProof/>
        </w:rPr>
        <w:t>GST exclusive</w:t>
      </w:r>
      <w:r>
        <w:rPr>
          <w:noProof/>
        </w:rPr>
        <w:tab/>
      </w:r>
      <w:r>
        <w:rPr>
          <w:noProof/>
        </w:rPr>
        <w:fldChar w:fldCharType="begin"/>
      </w:r>
      <w:r>
        <w:rPr>
          <w:noProof/>
        </w:rPr>
        <w:instrText xml:space="preserve"> PAGEREF _Toc229740406 \h </w:instrText>
      </w:r>
      <w:r>
        <w:rPr>
          <w:noProof/>
        </w:rPr>
        <w:fldChar w:fldCharType="separate"/>
      </w:r>
      <w:r>
        <w:rPr>
          <w:noProof/>
        </w:rPr>
        <w:t>50</w:t>
      </w:r>
      <w:r>
        <w:rPr>
          <w:noProof/>
        </w:rPr>
        <w:fldChar w:fldCharType="end"/>
      </w:r>
    </w:p>
    <w:p w:rsidR="007F1687" w14:paraId="2B071104" w14:textId="7FFB1CA9">
      <w:pPr>
        <w:pStyle w:val="TOC2"/>
        <w:rPr>
          <w:rFonts w:asciiTheme="minorHAnsi" w:eastAsiaTheme="minorEastAsia" w:hAnsiTheme="minorHAnsi" w:cstheme="minorBidi"/>
          <w:noProof/>
          <w:kern w:val="2"/>
          <w:sz w:val="24"/>
          <w:szCs w:val="24"/>
          <w:lang w:eastAsia="zh-CN"/>
          <w14:ligatures w14:val="standardContextual"/>
        </w:rPr>
      </w:pPr>
      <w:r>
        <w:rPr>
          <w:noProof/>
        </w:rPr>
        <w:t>23.3</w:t>
      </w:r>
      <w:r>
        <w:rPr>
          <w:rFonts w:asciiTheme="minorHAnsi" w:eastAsiaTheme="minorEastAsia" w:hAnsiTheme="minorHAnsi" w:cstheme="minorBidi"/>
          <w:noProof/>
          <w:kern w:val="2"/>
          <w:sz w:val="24"/>
          <w:szCs w:val="24"/>
          <w:lang w:eastAsia="zh-CN"/>
          <w14:ligatures w14:val="standardContextual"/>
        </w:rPr>
        <w:tab/>
      </w:r>
      <w:r>
        <w:rPr>
          <w:noProof/>
        </w:rPr>
        <w:t>Payment of GST</w:t>
      </w:r>
      <w:r>
        <w:rPr>
          <w:noProof/>
        </w:rPr>
        <w:tab/>
      </w:r>
      <w:r>
        <w:rPr>
          <w:noProof/>
        </w:rPr>
        <w:fldChar w:fldCharType="begin"/>
      </w:r>
      <w:r>
        <w:rPr>
          <w:noProof/>
        </w:rPr>
        <w:instrText xml:space="preserve"> PAGEREF _Toc229740407 \h </w:instrText>
      </w:r>
      <w:r>
        <w:rPr>
          <w:noProof/>
        </w:rPr>
        <w:fldChar w:fldCharType="separate"/>
      </w:r>
      <w:r>
        <w:rPr>
          <w:noProof/>
        </w:rPr>
        <w:t>50</w:t>
      </w:r>
      <w:r>
        <w:rPr>
          <w:noProof/>
        </w:rPr>
        <w:fldChar w:fldCharType="end"/>
      </w:r>
    </w:p>
    <w:p w:rsidR="007F1687" w14:paraId="49249A4C" w14:textId="6D78D3D8">
      <w:pPr>
        <w:pStyle w:val="TOC2"/>
        <w:rPr>
          <w:rFonts w:asciiTheme="minorHAnsi" w:eastAsiaTheme="minorEastAsia" w:hAnsiTheme="minorHAnsi" w:cstheme="minorBidi"/>
          <w:noProof/>
          <w:kern w:val="2"/>
          <w:sz w:val="24"/>
          <w:szCs w:val="24"/>
          <w:lang w:eastAsia="zh-CN"/>
          <w14:ligatures w14:val="standardContextual"/>
        </w:rPr>
      </w:pPr>
      <w:r w:rsidRPr="00A008B1">
        <w:rPr>
          <w:bCs/>
          <w:noProof/>
        </w:rPr>
        <w:t>23.4</w:t>
      </w:r>
      <w:r>
        <w:rPr>
          <w:rFonts w:asciiTheme="minorHAnsi" w:eastAsiaTheme="minorEastAsia" w:hAnsiTheme="minorHAnsi" w:cstheme="minorBidi"/>
          <w:noProof/>
          <w:kern w:val="2"/>
          <w:sz w:val="24"/>
          <w:szCs w:val="24"/>
          <w:lang w:eastAsia="zh-CN"/>
          <w14:ligatures w14:val="standardContextual"/>
        </w:rPr>
        <w:tab/>
      </w:r>
      <w:r w:rsidRPr="00A008B1">
        <w:rPr>
          <w:bCs/>
          <w:noProof/>
        </w:rPr>
        <w:t>Adjustment events</w:t>
      </w:r>
      <w:r>
        <w:rPr>
          <w:noProof/>
        </w:rPr>
        <w:tab/>
      </w:r>
      <w:r>
        <w:rPr>
          <w:noProof/>
        </w:rPr>
        <w:fldChar w:fldCharType="begin"/>
      </w:r>
      <w:r>
        <w:rPr>
          <w:noProof/>
        </w:rPr>
        <w:instrText xml:space="preserve"> PAGEREF _Toc229740408 \h </w:instrText>
      </w:r>
      <w:r>
        <w:rPr>
          <w:noProof/>
        </w:rPr>
        <w:fldChar w:fldCharType="separate"/>
      </w:r>
      <w:r>
        <w:rPr>
          <w:noProof/>
        </w:rPr>
        <w:t>50</w:t>
      </w:r>
      <w:r>
        <w:rPr>
          <w:noProof/>
        </w:rPr>
        <w:fldChar w:fldCharType="end"/>
      </w:r>
    </w:p>
    <w:p w:rsidR="007F1687" w14:paraId="1C403944" w14:textId="4646C257">
      <w:pPr>
        <w:pStyle w:val="TOC2"/>
        <w:rPr>
          <w:rFonts w:asciiTheme="minorHAnsi" w:eastAsiaTheme="minorEastAsia" w:hAnsiTheme="minorHAnsi" w:cstheme="minorBidi"/>
          <w:noProof/>
          <w:kern w:val="2"/>
          <w:sz w:val="24"/>
          <w:szCs w:val="24"/>
          <w:lang w:eastAsia="zh-CN"/>
          <w14:ligatures w14:val="standardContextual"/>
        </w:rPr>
      </w:pPr>
      <w:r>
        <w:rPr>
          <w:noProof/>
        </w:rPr>
        <w:t>23.5</w:t>
      </w:r>
      <w:r>
        <w:rPr>
          <w:rFonts w:asciiTheme="minorHAnsi" w:eastAsiaTheme="minorEastAsia" w:hAnsiTheme="minorHAnsi" w:cstheme="minorBidi"/>
          <w:noProof/>
          <w:kern w:val="2"/>
          <w:sz w:val="24"/>
          <w:szCs w:val="24"/>
          <w:lang w:eastAsia="zh-CN"/>
          <w14:ligatures w14:val="standardContextual"/>
        </w:rPr>
        <w:tab/>
      </w:r>
      <w:r>
        <w:rPr>
          <w:noProof/>
        </w:rPr>
        <w:t>Reimbursements</w:t>
      </w:r>
      <w:r>
        <w:rPr>
          <w:noProof/>
        </w:rPr>
        <w:tab/>
      </w:r>
      <w:r>
        <w:rPr>
          <w:noProof/>
        </w:rPr>
        <w:fldChar w:fldCharType="begin"/>
      </w:r>
      <w:r>
        <w:rPr>
          <w:noProof/>
        </w:rPr>
        <w:instrText xml:space="preserve"> PAGEREF _Toc229740409 \h </w:instrText>
      </w:r>
      <w:r>
        <w:rPr>
          <w:noProof/>
        </w:rPr>
        <w:fldChar w:fldCharType="separate"/>
      </w:r>
      <w:r>
        <w:rPr>
          <w:noProof/>
        </w:rPr>
        <w:t>50</w:t>
      </w:r>
      <w:r>
        <w:rPr>
          <w:noProof/>
        </w:rPr>
        <w:fldChar w:fldCharType="end"/>
      </w:r>
    </w:p>
    <w:p w:rsidR="007F1687" w14:paraId="66E1AF81" w14:textId="726A6251">
      <w:pPr>
        <w:pStyle w:val="TOC1"/>
        <w:rPr>
          <w:rFonts w:asciiTheme="minorHAnsi" w:eastAsiaTheme="minorEastAsia" w:hAnsiTheme="minorHAnsi" w:cstheme="minorBidi"/>
          <w:b w:val="0"/>
          <w:noProof/>
          <w:kern w:val="2"/>
          <w:sz w:val="24"/>
          <w:szCs w:val="24"/>
          <w:lang w:eastAsia="zh-CN"/>
          <w14:ligatures w14:val="standardContextual"/>
        </w:rPr>
      </w:pPr>
      <w:r>
        <w:rPr>
          <w:noProof/>
        </w:rPr>
        <w:t>24</w:t>
      </w:r>
      <w:r>
        <w:rPr>
          <w:rFonts w:asciiTheme="minorHAnsi" w:eastAsiaTheme="minorEastAsia" w:hAnsiTheme="minorHAnsi" w:cstheme="minorBidi"/>
          <w:b w:val="0"/>
          <w:noProof/>
          <w:kern w:val="2"/>
          <w:sz w:val="24"/>
          <w:szCs w:val="24"/>
          <w:lang w:eastAsia="zh-CN"/>
          <w14:ligatures w14:val="standardContextual"/>
        </w:rPr>
        <w:tab/>
      </w:r>
      <w:r>
        <w:rPr>
          <w:noProof/>
        </w:rPr>
        <w:t>Contract Representative</w:t>
      </w:r>
      <w:r>
        <w:rPr>
          <w:noProof/>
        </w:rPr>
        <w:tab/>
      </w:r>
      <w:r>
        <w:rPr>
          <w:noProof/>
        </w:rPr>
        <w:fldChar w:fldCharType="begin"/>
      </w:r>
      <w:r>
        <w:rPr>
          <w:noProof/>
        </w:rPr>
        <w:instrText xml:space="preserve"> PAGEREF _Toc229740410 \h </w:instrText>
      </w:r>
      <w:r>
        <w:rPr>
          <w:noProof/>
        </w:rPr>
        <w:fldChar w:fldCharType="separate"/>
      </w:r>
      <w:r>
        <w:rPr>
          <w:noProof/>
        </w:rPr>
        <w:t>50</w:t>
      </w:r>
      <w:r>
        <w:rPr>
          <w:noProof/>
        </w:rPr>
        <w:fldChar w:fldCharType="end"/>
      </w:r>
    </w:p>
    <w:p w:rsidR="007F1687" w14:paraId="7B16E4D7" w14:textId="2D1FF23D">
      <w:pPr>
        <w:pStyle w:val="TOC1"/>
        <w:rPr>
          <w:rFonts w:asciiTheme="minorHAnsi" w:eastAsiaTheme="minorEastAsia" w:hAnsiTheme="minorHAnsi" w:cstheme="minorBidi"/>
          <w:b w:val="0"/>
          <w:noProof/>
          <w:kern w:val="2"/>
          <w:sz w:val="24"/>
          <w:szCs w:val="24"/>
          <w:lang w:eastAsia="zh-CN"/>
          <w14:ligatures w14:val="standardContextual"/>
        </w:rPr>
      </w:pPr>
      <w:r>
        <w:rPr>
          <w:noProof/>
        </w:rPr>
        <w:t>25</w:t>
      </w:r>
      <w:r>
        <w:rPr>
          <w:rFonts w:asciiTheme="minorHAnsi" w:eastAsiaTheme="minorEastAsia" w:hAnsiTheme="minorHAnsi" w:cstheme="minorBidi"/>
          <w:b w:val="0"/>
          <w:noProof/>
          <w:kern w:val="2"/>
          <w:sz w:val="24"/>
          <w:szCs w:val="24"/>
          <w:lang w:eastAsia="zh-CN"/>
          <w14:ligatures w14:val="standardContextual"/>
        </w:rPr>
        <w:tab/>
      </w:r>
      <w:r>
        <w:rPr>
          <w:noProof/>
        </w:rPr>
        <w:t>Notices</w:t>
      </w:r>
      <w:r>
        <w:rPr>
          <w:noProof/>
        </w:rPr>
        <w:tab/>
      </w:r>
      <w:r>
        <w:rPr>
          <w:noProof/>
        </w:rPr>
        <w:fldChar w:fldCharType="begin"/>
      </w:r>
      <w:r>
        <w:rPr>
          <w:noProof/>
        </w:rPr>
        <w:instrText xml:space="preserve"> PAGEREF _Toc229740411 \h </w:instrText>
      </w:r>
      <w:r>
        <w:rPr>
          <w:noProof/>
        </w:rPr>
        <w:fldChar w:fldCharType="separate"/>
      </w:r>
      <w:r>
        <w:rPr>
          <w:noProof/>
        </w:rPr>
        <w:t>51</w:t>
      </w:r>
      <w:r>
        <w:rPr>
          <w:noProof/>
        </w:rPr>
        <w:fldChar w:fldCharType="end"/>
      </w:r>
    </w:p>
    <w:p w:rsidR="007F1687" w14:paraId="38560B69" w14:textId="4510359B">
      <w:pPr>
        <w:pStyle w:val="TOC2"/>
        <w:rPr>
          <w:rFonts w:asciiTheme="minorHAnsi" w:eastAsiaTheme="minorEastAsia" w:hAnsiTheme="minorHAnsi" w:cstheme="minorBidi"/>
          <w:noProof/>
          <w:kern w:val="2"/>
          <w:sz w:val="24"/>
          <w:szCs w:val="24"/>
          <w:lang w:eastAsia="zh-CN"/>
          <w14:ligatures w14:val="standardContextual"/>
        </w:rPr>
      </w:pPr>
      <w:r>
        <w:rPr>
          <w:noProof/>
        </w:rPr>
        <w:t>25.1</w:t>
      </w:r>
      <w:r>
        <w:rPr>
          <w:rFonts w:asciiTheme="minorHAnsi" w:eastAsiaTheme="minorEastAsia" w:hAnsiTheme="minorHAnsi" w:cstheme="minorBidi"/>
          <w:noProof/>
          <w:kern w:val="2"/>
          <w:sz w:val="24"/>
          <w:szCs w:val="24"/>
          <w:lang w:eastAsia="zh-CN"/>
          <w14:ligatures w14:val="standardContextual"/>
        </w:rPr>
        <w:tab/>
      </w:r>
      <w:r>
        <w:rPr>
          <w:noProof/>
        </w:rPr>
        <w:t>Form</w:t>
      </w:r>
      <w:r>
        <w:rPr>
          <w:noProof/>
        </w:rPr>
        <w:tab/>
      </w:r>
      <w:r>
        <w:rPr>
          <w:noProof/>
        </w:rPr>
        <w:fldChar w:fldCharType="begin"/>
      </w:r>
      <w:r>
        <w:rPr>
          <w:noProof/>
        </w:rPr>
        <w:instrText xml:space="preserve"> PAGEREF _Toc229740412 \h </w:instrText>
      </w:r>
      <w:r>
        <w:rPr>
          <w:noProof/>
        </w:rPr>
        <w:fldChar w:fldCharType="separate"/>
      </w:r>
      <w:r>
        <w:rPr>
          <w:noProof/>
        </w:rPr>
        <w:t>51</w:t>
      </w:r>
      <w:r>
        <w:rPr>
          <w:noProof/>
        </w:rPr>
        <w:fldChar w:fldCharType="end"/>
      </w:r>
    </w:p>
    <w:p w:rsidR="007F1687" w14:paraId="580085FF" w14:textId="0F1A17CE">
      <w:pPr>
        <w:pStyle w:val="TOC2"/>
        <w:rPr>
          <w:rFonts w:asciiTheme="minorHAnsi" w:eastAsiaTheme="minorEastAsia" w:hAnsiTheme="minorHAnsi" w:cstheme="minorBidi"/>
          <w:noProof/>
          <w:kern w:val="2"/>
          <w:sz w:val="24"/>
          <w:szCs w:val="24"/>
          <w:lang w:eastAsia="zh-CN"/>
          <w14:ligatures w14:val="standardContextual"/>
        </w:rPr>
      </w:pPr>
      <w:r>
        <w:rPr>
          <w:noProof/>
        </w:rPr>
        <w:t>25.2</w:t>
      </w:r>
      <w:r>
        <w:rPr>
          <w:rFonts w:asciiTheme="minorHAnsi" w:eastAsiaTheme="minorEastAsia" w:hAnsiTheme="minorHAnsi" w:cstheme="minorBidi"/>
          <w:noProof/>
          <w:kern w:val="2"/>
          <w:sz w:val="24"/>
          <w:szCs w:val="24"/>
          <w:lang w:eastAsia="zh-CN"/>
          <w14:ligatures w14:val="standardContextual"/>
        </w:rPr>
        <w:tab/>
      </w:r>
      <w:r>
        <w:rPr>
          <w:noProof/>
        </w:rPr>
        <w:t>Delivery</w:t>
      </w:r>
      <w:r>
        <w:rPr>
          <w:noProof/>
        </w:rPr>
        <w:tab/>
      </w:r>
      <w:r>
        <w:rPr>
          <w:noProof/>
        </w:rPr>
        <w:fldChar w:fldCharType="begin"/>
      </w:r>
      <w:r>
        <w:rPr>
          <w:noProof/>
        </w:rPr>
        <w:instrText xml:space="preserve"> PAGEREF _Toc229740413 \h </w:instrText>
      </w:r>
      <w:r>
        <w:rPr>
          <w:noProof/>
        </w:rPr>
        <w:fldChar w:fldCharType="separate"/>
      </w:r>
      <w:r>
        <w:rPr>
          <w:noProof/>
        </w:rPr>
        <w:t>51</w:t>
      </w:r>
      <w:r>
        <w:rPr>
          <w:noProof/>
        </w:rPr>
        <w:fldChar w:fldCharType="end"/>
      </w:r>
    </w:p>
    <w:p w:rsidR="007F1687" w14:paraId="27217316" w14:textId="3BB64937">
      <w:pPr>
        <w:pStyle w:val="TOC2"/>
        <w:rPr>
          <w:rFonts w:asciiTheme="minorHAnsi" w:eastAsiaTheme="minorEastAsia" w:hAnsiTheme="minorHAnsi" w:cstheme="minorBidi"/>
          <w:noProof/>
          <w:kern w:val="2"/>
          <w:sz w:val="24"/>
          <w:szCs w:val="24"/>
          <w:lang w:eastAsia="zh-CN"/>
          <w14:ligatures w14:val="standardContextual"/>
        </w:rPr>
      </w:pPr>
      <w:r>
        <w:rPr>
          <w:noProof/>
        </w:rPr>
        <w:t>25.3</w:t>
      </w:r>
      <w:r>
        <w:rPr>
          <w:rFonts w:asciiTheme="minorHAnsi" w:eastAsiaTheme="minorEastAsia" w:hAnsiTheme="minorHAnsi" w:cstheme="minorBidi"/>
          <w:noProof/>
          <w:kern w:val="2"/>
          <w:sz w:val="24"/>
          <w:szCs w:val="24"/>
          <w:lang w:eastAsia="zh-CN"/>
          <w14:ligatures w14:val="standardContextual"/>
        </w:rPr>
        <w:tab/>
      </w:r>
      <w:r>
        <w:rPr>
          <w:noProof/>
        </w:rPr>
        <w:t>When effective</w:t>
      </w:r>
      <w:r>
        <w:rPr>
          <w:noProof/>
        </w:rPr>
        <w:tab/>
      </w:r>
      <w:r>
        <w:rPr>
          <w:noProof/>
        </w:rPr>
        <w:fldChar w:fldCharType="begin"/>
      </w:r>
      <w:r>
        <w:rPr>
          <w:noProof/>
        </w:rPr>
        <w:instrText xml:space="preserve"> PAGEREF _Toc229740414 \h </w:instrText>
      </w:r>
      <w:r>
        <w:rPr>
          <w:noProof/>
        </w:rPr>
        <w:fldChar w:fldCharType="separate"/>
      </w:r>
      <w:r>
        <w:rPr>
          <w:noProof/>
        </w:rPr>
        <w:t>51</w:t>
      </w:r>
      <w:r>
        <w:rPr>
          <w:noProof/>
        </w:rPr>
        <w:fldChar w:fldCharType="end"/>
      </w:r>
    </w:p>
    <w:p w:rsidR="007F1687" w14:paraId="4948D89A" w14:textId="7E330DC1">
      <w:pPr>
        <w:pStyle w:val="TOC2"/>
        <w:rPr>
          <w:rFonts w:asciiTheme="minorHAnsi" w:eastAsiaTheme="minorEastAsia" w:hAnsiTheme="minorHAnsi" w:cstheme="minorBidi"/>
          <w:noProof/>
          <w:kern w:val="2"/>
          <w:sz w:val="24"/>
          <w:szCs w:val="24"/>
          <w:lang w:eastAsia="zh-CN"/>
          <w14:ligatures w14:val="standardContextual"/>
        </w:rPr>
      </w:pPr>
      <w:r>
        <w:rPr>
          <w:noProof/>
        </w:rPr>
        <w:t>25.4</w:t>
      </w:r>
      <w:r>
        <w:rPr>
          <w:rFonts w:asciiTheme="minorHAnsi" w:eastAsiaTheme="minorEastAsia" w:hAnsiTheme="minorHAnsi" w:cstheme="minorBidi"/>
          <w:noProof/>
          <w:kern w:val="2"/>
          <w:sz w:val="24"/>
          <w:szCs w:val="24"/>
          <w:lang w:eastAsia="zh-CN"/>
          <w14:ligatures w14:val="standardContextual"/>
        </w:rPr>
        <w:tab/>
      </w:r>
      <w:r>
        <w:rPr>
          <w:noProof/>
        </w:rPr>
        <w:t>When taken to be received</w:t>
      </w:r>
      <w:r>
        <w:rPr>
          <w:noProof/>
        </w:rPr>
        <w:tab/>
      </w:r>
      <w:r>
        <w:rPr>
          <w:noProof/>
        </w:rPr>
        <w:fldChar w:fldCharType="begin"/>
      </w:r>
      <w:r>
        <w:rPr>
          <w:noProof/>
        </w:rPr>
        <w:instrText xml:space="preserve"> PAGEREF _Toc229740415 \h </w:instrText>
      </w:r>
      <w:r>
        <w:rPr>
          <w:noProof/>
        </w:rPr>
        <w:fldChar w:fldCharType="separate"/>
      </w:r>
      <w:r>
        <w:rPr>
          <w:noProof/>
        </w:rPr>
        <w:t>51</w:t>
      </w:r>
      <w:r>
        <w:rPr>
          <w:noProof/>
        </w:rPr>
        <w:fldChar w:fldCharType="end"/>
      </w:r>
    </w:p>
    <w:p w:rsidR="007F1687" w14:paraId="0AAA5BF9" w14:textId="2A9FB678">
      <w:pPr>
        <w:pStyle w:val="TOC2"/>
        <w:rPr>
          <w:rFonts w:asciiTheme="minorHAnsi" w:eastAsiaTheme="minorEastAsia" w:hAnsiTheme="minorHAnsi" w:cstheme="minorBidi"/>
          <w:noProof/>
          <w:kern w:val="2"/>
          <w:sz w:val="24"/>
          <w:szCs w:val="24"/>
          <w:lang w:eastAsia="zh-CN"/>
          <w14:ligatures w14:val="standardContextual"/>
        </w:rPr>
      </w:pPr>
      <w:r>
        <w:rPr>
          <w:noProof/>
        </w:rPr>
        <w:t>25.5</w:t>
      </w:r>
      <w:r>
        <w:rPr>
          <w:rFonts w:asciiTheme="minorHAnsi" w:eastAsiaTheme="minorEastAsia" w:hAnsiTheme="minorHAnsi" w:cstheme="minorBidi"/>
          <w:noProof/>
          <w:kern w:val="2"/>
          <w:sz w:val="24"/>
          <w:szCs w:val="24"/>
          <w:lang w:eastAsia="zh-CN"/>
          <w14:ligatures w14:val="standardContextual"/>
        </w:rPr>
        <w:tab/>
      </w:r>
      <w:r>
        <w:rPr>
          <w:noProof/>
        </w:rPr>
        <w:t>Receipt outside business hours</w:t>
      </w:r>
      <w:r>
        <w:rPr>
          <w:noProof/>
        </w:rPr>
        <w:tab/>
      </w:r>
      <w:r>
        <w:rPr>
          <w:noProof/>
        </w:rPr>
        <w:fldChar w:fldCharType="begin"/>
      </w:r>
      <w:r>
        <w:rPr>
          <w:noProof/>
        </w:rPr>
        <w:instrText xml:space="preserve"> PAGEREF _Toc229740416 \h </w:instrText>
      </w:r>
      <w:r>
        <w:rPr>
          <w:noProof/>
        </w:rPr>
        <w:fldChar w:fldCharType="separate"/>
      </w:r>
      <w:r>
        <w:rPr>
          <w:noProof/>
        </w:rPr>
        <w:t>52</w:t>
      </w:r>
      <w:r>
        <w:rPr>
          <w:noProof/>
        </w:rPr>
        <w:fldChar w:fldCharType="end"/>
      </w:r>
    </w:p>
    <w:p w:rsidR="007F1687" w14:paraId="449712A2" w14:textId="3200AE87">
      <w:pPr>
        <w:pStyle w:val="TOC1"/>
        <w:rPr>
          <w:rFonts w:asciiTheme="minorHAnsi" w:eastAsiaTheme="minorEastAsia" w:hAnsiTheme="minorHAnsi" w:cstheme="minorBidi"/>
          <w:b w:val="0"/>
          <w:noProof/>
          <w:kern w:val="2"/>
          <w:sz w:val="24"/>
          <w:szCs w:val="24"/>
          <w:lang w:eastAsia="zh-CN"/>
          <w14:ligatures w14:val="standardContextual"/>
        </w:rPr>
      </w:pPr>
      <w:r>
        <w:rPr>
          <w:noProof/>
        </w:rPr>
        <w:t>26</w:t>
      </w:r>
      <w:r>
        <w:rPr>
          <w:rFonts w:asciiTheme="minorHAnsi" w:eastAsiaTheme="minorEastAsia" w:hAnsiTheme="minorHAnsi" w:cstheme="minorBidi"/>
          <w:b w:val="0"/>
          <w:noProof/>
          <w:kern w:val="2"/>
          <w:sz w:val="24"/>
          <w:szCs w:val="24"/>
          <w:lang w:eastAsia="zh-CN"/>
          <w14:ligatures w14:val="standardContextual"/>
        </w:rPr>
        <w:tab/>
      </w:r>
      <w:r>
        <w:rPr>
          <w:noProof/>
        </w:rPr>
        <w:t>General</w:t>
      </w:r>
      <w:r>
        <w:rPr>
          <w:noProof/>
        </w:rPr>
        <w:tab/>
      </w:r>
      <w:r>
        <w:rPr>
          <w:noProof/>
        </w:rPr>
        <w:fldChar w:fldCharType="begin"/>
      </w:r>
      <w:r>
        <w:rPr>
          <w:noProof/>
        </w:rPr>
        <w:instrText xml:space="preserve"> PAGEREF _Toc229740417 \h </w:instrText>
      </w:r>
      <w:r>
        <w:rPr>
          <w:noProof/>
        </w:rPr>
        <w:fldChar w:fldCharType="separate"/>
      </w:r>
      <w:r>
        <w:rPr>
          <w:noProof/>
        </w:rPr>
        <w:t>52</w:t>
      </w:r>
      <w:r>
        <w:rPr>
          <w:noProof/>
        </w:rPr>
        <w:fldChar w:fldCharType="end"/>
      </w:r>
    </w:p>
    <w:p w:rsidR="007F1687" w14:paraId="72B2AD03" w14:textId="6F9D6626">
      <w:pPr>
        <w:pStyle w:val="TOC2"/>
        <w:rPr>
          <w:rFonts w:asciiTheme="minorHAnsi" w:eastAsiaTheme="minorEastAsia" w:hAnsiTheme="minorHAnsi" w:cstheme="minorBidi"/>
          <w:noProof/>
          <w:kern w:val="2"/>
          <w:sz w:val="24"/>
          <w:szCs w:val="24"/>
          <w:lang w:eastAsia="zh-CN"/>
          <w14:ligatures w14:val="standardContextual"/>
        </w:rPr>
      </w:pPr>
      <w:r>
        <w:rPr>
          <w:noProof/>
        </w:rPr>
        <w:t>26.1</w:t>
      </w:r>
      <w:r>
        <w:rPr>
          <w:rFonts w:asciiTheme="minorHAnsi" w:eastAsiaTheme="minorEastAsia" w:hAnsiTheme="minorHAnsi" w:cstheme="minorBidi"/>
          <w:noProof/>
          <w:kern w:val="2"/>
          <w:sz w:val="24"/>
          <w:szCs w:val="24"/>
          <w:lang w:eastAsia="zh-CN"/>
          <w14:ligatures w14:val="standardContextual"/>
        </w:rPr>
        <w:tab/>
      </w:r>
      <w:r>
        <w:rPr>
          <w:noProof/>
        </w:rPr>
        <w:t>Variation and waiver</w:t>
      </w:r>
      <w:r>
        <w:rPr>
          <w:noProof/>
        </w:rPr>
        <w:tab/>
      </w:r>
      <w:r>
        <w:rPr>
          <w:noProof/>
        </w:rPr>
        <w:fldChar w:fldCharType="begin"/>
      </w:r>
      <w:r>
        <w:rPr>
          <w:noProof/>
        </w:rPr>
        <w:instrText xml:space="preserve"> PAGEREF _Toc229740418 \h </w:instrText>
      </w:r>
      <w:r>
        <w:rPr>
          <w:noProof/>
        </w:rPr>
        <w:fldChar w:fldCharType="separate"/>
      </w:r>
      <w:r>
        <w:rPr>
          <w:noProof/>
        </w:rPr>
        <w:t>52</w:t>
      </w:r>
      <w:r>
        <w:rPr>
          <w:noProof/>
        </w:rPr>
        <w:fldChar w:fldCharType="end"/>
      </w:r>
    </w:p>
    <w:p w:rsidR="007F1687" w14:paraId="4BA435F7" w14:textId="253E5FE5">
      <w:pPr>
        <w:pStyle w:val="TOC2"/>
        <w:rPr>
          <w:rFonts w:asciiTheme="minorHAnsi" w:eastAsiaTheme="minorEastAsia" w:hAnsiTheme="minorHAnsi" w:cstheme="minorBidi"/>
          <w:noProof/>
          <w:kern w:val="2"/>
          <w:sz w:val="24"/>
          <w:szCs w:val="24"/>
          <w:lang w:eastAsia="zh-CN"/>
          <w14:ligatures w14:val="standardContextual"/>
        </w:rPr>
      </w:pPr>
      <w:r>
        <w:rPr>
          <w:noProof/>
        </w:rPr>
        <w:t>26.2</w:t>
      </w:r>
      <w:r>
        <w:rPr>
          <w:rFonts w:asciiTheme="minorHAnsi" w:eastAsiaTheme="minorEastAsia" w:hAnsiTheme="minorHAnsi" w:cstheme="minorBidi"/>
          <w:noProof/>
          <w:kern w:val="2"/>
          <w:sz w:val="24"/>
          <w:szCs w:val="24"/>
          <w:lang w:eastAsia="zh-CN"/>
          <w14:ligatures w14:val="standardContextual"/>
        </w:rPr>
        <w:tab/>
      </w:r>
      <w:r>
        <w:rPr>
          <w:noProof/>
        </w:rPr>
        <w:t>Consents, approvals or waivers</w:t>
      </w:r>
      <w:r>
        <w:rPr>
          <w:noProof/>
        </w:rPr>
        <w:tab/>
      </w:r>
      <w:r>
        <w:rPr>
          <w:noProof/>
        </w:rPr>
        <w:fldChar w:fldCharType="begin"/>
      </w:r>
      <w:r>
        <w:rPr>
          <w:noProof/>
        </w:rPr>
        <w:instrText xml:space="preserve"> PAGEREF _Toc229740419 \h </w:instrText>
      </w:r>
      <w:r>
        <w:rPr>
          <w:noProof/>
        </w:rPr>
        <w:fldChar w:fldCharType="separate"/>
      </w:r>
      <w:r>
        <w:rPr>
          <w:noProof/>
        </w:rPr>
        <w:t>52</w:t>
      </w:r>
      <w:r>
        <w:rPr>
          <w:noProof/>
        </w:rPr>
        <w:fldChar w:fldCharType="end"/>
      </w:r>
    </w:p>
    <w:p w:rsidR="007F1687" w14:paraId="75B71187" w14:textId="25976720">
      <w:pPr>
        <w:pStyle w:val="TOC2"/>
        <w:rPr>
          <w:rFonts w:asciiTheme="minorHAnsi" w:eastAsiaTheme="minorEastAsia" w:hAnsiTheme="minorHAnsi" w:cstheme="minorBidi"/>
          <w:noProof/>
          <w:kern w:val="2"/>
          <w:sz w:val="24"/>
          <w:szCs w:val="24"/>
          <w:lang w:eastAsia="zh-CN"/>
          <w14:ligatures w14:val="standardContextual"/>
        </w:rPr>
      </w:pPr>
      <w:r>
        <w:rPr>
          <w:noProof/>
        </w:rPr>
        <w:t>26.3</w:t>
      </w:r>
      <w:r>
        <w:rPr>
          <w:rFonts w:asciiTheme="minorHAnsi" w:eastAsiaTheme="minorEastAsia" w:hAnsiTheme="minorHAnsi" w:cstheme="minorBidi"/>
          <w:noProof/>
          <w:kern w:val="2"/>
          <w:sz w:val="24"/>
          <w:szCs w:val="24"/>
          <w:lang w:eastAsia="zh-CN"/>
          <w14:ligatures w14:val="standardContextual"/>
        </w:rPr>
        <w:tab/>
      </w:r>
      <w:r>
        <w:rPr>
          <w:noProof/>
        </w:rPr>
        <w:t>Discretion in exercising rights</w:t>
      </w:r>
      <w:r>
        <w:rPr>
          <w:noProof/>
        </w:rPr>
        <w:tab/>
      </w:r>
      <w:r>
        <w:rPr>
          <w:noProof/>
        </w:rPr>
        <w:fldChar w:fldCharType="begin"/>
      </w:r>
      <w:r>
        <w:rPr>
          <w:noProof/>
        </w:rPr>
        <w:instrText xml:space="preserve"> PAGEREF _Toc229740420 \h </w:instrText>
      </w:r>
      <w:r>
        <w:rPr>
          <w:noProof/>
        </w:rPr>
        <w:fldChar w:fldCharType="separate"/>
      </w:r>
      <w:r>
        <w:rPr>
          <w:noProof/>
        </w:rPr>
        <w:t>52</w:t>
      </w:r>
      <w:r>
        <w:rPr>
          <w:noProof/>
        </w:rPr>
        <w:fldChar w:fldCharType="end"/>
      </w:r>
    </w:p>
    <w:p w:rsidR="007F1687" w14:paraId="0B286F38" w14:textId="2F897E17">
      <w:pPr>
        <w:pStyle w:val="TOC2"/>
        <w:rPr>
          <w:rFonts w:asciiTheme="minorHAnsi" w:eastAsiaTheme="minorEastAsia" w:hAnsiTheme="minorHAnsi" w:cstheme="minorBidi"/>
          <w:noProof/>
          <w:kern w:val="2"/>
          <w:sz w:val="24"/>
          <w:szCs w:val="24"/>
          <w:lang w:eastAsia="zh-CN"/>
          <w14:ligatures w14:val="standardContextual"/>
        </w:rPr>
      </w:pPr>
      <w:r>
        <w:rPr>
          <w:noProof/>
        </w:rPr>
        <w:t>26.4</w:t>
      </w:r>
      <w:r>
        <w:rPr>
          <w:rFonts w:asciiTheme="minorHAnsi" w:eastAsiaTheme="minorEastAsia" w:hAnsiTheme="minorHAnsi" w:cstheme="minorBidi"/>
          <w:noProof/>
          <w:kern w:val="2"/>
          <w:sz w:val="24"/>
          <w:szCs w:val="24"/>
          <w:lang w:eastAsia="zh-CN"/>
          <w14:ligatures w14:val="standardContextual"/>
        </w:rPr>
        <w:tab/>
      </w:r>
      <w:r>
        <w:rPr>
          <w:noProof/>
        </w:rPr>
        <w:t>Partial exercising of rights</w:t>
      </w:r>
      <w:r>
        <w:rPr>
          <w:noProof/>
        </w:rPr>
        <w:tab/>
      </w:r>
      <w:r>
        <w:rPr>
          <w:noProof/>
        </w:rPr>
        <w:fldChar w:fldCharType="begin"/>
      </w:r>
      <w:r>
        <w:rPr>
          <w:noProof/>
        </w:rPr>
        <w:instrText xml:space="preserve"> PAGEREF _Toc229740421 \h </w:instrText>
      </w:r>
      <w:r>
        <w:rPr>
          <w:noProof/>
        </w:rPr>
        <w:fldChar w:fldCharType="separate"/>
      </w:r>
      <w:r>
        <w:rPr>
          <w:noProof/>
        </w:rPr>
        <w:t>52</w:t>
      </w:r>
      <w:r>
        <w:rPr>
          <w:noProof/>
        </w:rPr>
        <w:fldChar w:fldCharType="end"/>
      </w:r>
    </w:p>
    <w:p w:rsidR="007F1687" w14:paraId="293F5E88" w14:textId="2F98987D">
      <w:pPr>
        <w:pStyle w:val="TOC2"/>
        <w:rPr>
          <w:rFonts w:asciiTheme="minorHAnsi" w:eastAsiaTheme="minorEastAsia" w:hAnsiTheme="minorHAnsi" w:cstheme="minorBidi"/>
          <w:noProof/>
          <w:kern w:val="2"/>
          <w:sz w:val="24"/>
          <w:szCs w:val="24"/>
          <w:lang w:eastAsia="zh-CN"/>
          <w14:ligatures w14:val="standardContextual"/>
        </w:rPr>
      </w:pPr>
      <w:r>
        <w:rPr>
          <w:noProof/>
        </w:rPr>
        <w:t>26.5</w:t>
      </w:r>
      <w:r>
        <w:rPr>
          <w:rFonts w:asciiTheme="minorHAnsi" w:eastAsiaTheme="minorEastAsia" w:hAnsiTheme="minorHAnsi" w:cstheme="minorBidi"/>
          <w:noProof/>
          <w:kern w:val="2"/>
          <w:sz w:val="24"/>
          <w:szCs w:val="24"/>
          <w:lang w:eastAsia="zh-CN"/>
          <w14:ligatures w14:val="standardContextual"/>
        </w:rPr>
        <w:tab/>
      </w:r>
      <w:r>
        <w:rPr>
          <w:noProof/>
        </w:rPr>
        <w:t>Conflict of interest</w:t>
      </w:r>
      <w:r>
        <w:rPr>
          <w:noProof/>
        </w:rPr>
        <w:tab/>
      </w:r>
      <w:r>
        <w:rPr>
          <w:noProof/>
        </w:rPr>
        <w:fldChar w:fldCharType="begin"/>
      </w:r>
      <w:r>
        <w:rPr>
          <w:noProof/>
        </w:rPr>
        <w:instrText xml:space="preserve"> PAGEREF _Toc229740422 \h </w:instrText>
      </w:r>
      <w:r>
        <w:rPr>
          <w:noProof/>
        </w:rPr>
        <w:fldChar w:fldCharType="separate"/>
      </w:r>
      <w:r>
        <w:rPr>
          <w:noProof/>
        </w:rPr>
        <w:t>52</w:t>
      </w:r>
      <w:r>
        <w:rPr>
          <w:noProof/>
        </w:rPr>
        <w:fldChar w:fldCharType="end"/>
      </w:r>
    </w:p>
    <w:p w:rsidR="007F1687" w14:paraId="7F1A612B" w14:textId="11876686">
      <w:pPr>
        <w:pStyle w:val="TOC2"/>
        <w:rPr>
          <w:rFonts w:asciiTheme="minorHAnsi" w:eastAsiaTheme="minorEastAsia" w:hAnsiTheme="minorHAnsi" w:cstheme="minorBidi"/>
          <w:noProof/>
          <w:kern w:val="2"/>
          <w:sz w:val="24"/>
          <w:szCs w:val="24"/>
          <w:lang w:eastAsia="zh-CN"/>
          <w14:ligatures w14:val="standardContextual"/>
        </w:rPr>
      </w:pPr>
      <w:r>
        <w:rPr>
          <w:noProof/>
        </w:rPr>
        <w:t>26.6</w:t>
      </w:r>
      <w:r>
        <w:rPr>
          <w:rFonts w:asciiTheme="minorHAnsi" w:eastAsiaTheme="minorEastAsia" w:hAnsiTheme="minorHAnsi" w:cstheme="minorBidi"/>
          <w:noProof/>
          <w:kern w:val="2"/>
          <w:sz w:val="24"/>
          <w:szCs w:val="24"/>
          <w:lang w:eastAsia="zh-CN"/>
          <w14:ligatures w14:val="standardContextual"/>
        </w:rPr>
        <w:tab/>
      </w:r>
      <w:r>
        <w:rPr>
          <w:noProof/>
        </w:rPr>
        <w:t>Remedies cumulative</w:t>
      </w:r>
      <w:r>
        <w:rPr>
          <w:noProof/>
        </w:rPr>
        <w:tab/>
      </w:r>
      <w:r>
        <w:rPr>
          <w:noProof/>
        </w:rPr>
        <w:fldChar w:fldCharType="begin"/>
      </w:r>
      <w:r>
        <w:rPr>
          <w:noProof/>
        </w:rPr>
        <w:instrText xml:space="preserve"> PAGEREF _Toc229740423 \h </w:instrText>
      </w:r>
      <w:r>
        <w:rPr>
          <w:noProof/>
        </w:rPr>
        <w:fldChar w:fldCharType="separate"/>
      </w:r>
      <w:r>
        <w:rPr>
          <w:noProof/>
        </w:rPr>
        <w:t>53</w:t>
      </w:r>
      <w:r>
        <w:rPr>
          <w:noProof/>
        </w:rPr>
        <w:fldChar w:fldCharType="end"/>
      </w:r>
    </w:p>
    <w:p w:rsidR="007F1687" w14:paraId="320E9FB0" w14:textId="29849478">
      <w:pPr>
        <w:pStyle w:val="TOC2"/>
        <w:rPr>
          <w:rFonts w:asciiTheme="minorHAnsi" w:eastAsiaTheme="minorEastAsia" w:hAnsiTheme="minorHAnsi" w:cstheme="minorBidi"/>
          <w:noProof/>
          <w:kern w:val="2"/>
          <w:sz w:val="24"/>
          <w:szCs w:val="24"/>
          <w:lang w:eastAsia="zh-CN"/>
          <w14:ligatures w14:val="standardContextual"/>
        </w:rPr>
      </w:pPr>
      <w:r>
        <w:rPr>
          <w:noProof/>
        </w:rPr>
        <w:t>26.7</w:t>
      </w:r>
      <w:r>
        <w:rPr>
          <w:rFonts w:asciiTheme="minorHAnsi" w:eastAsiaTheme="minorEastAsia" w:hAnsiTheme="minorHAnsi" w:cstheme="minorBidi"/>
          <w:noProof/>
          <w:kern w:val="2"/>
          <w:sz w:val="24"/>
          <w:szCs w:val="24"/>
          <w:lang w:eastAsia="zh-CN"/>
          <w14:ligatures w14:val="standardContextual"/>
        </w:rPr>
        <w:tab/>
      </w:r>
      <w:r>
        <w:rPr>
          <w:noProof/>
        </w:rPr>
        <w:t>Indemnities and reimbursement obligations</w:t>
      </w:r>
      <w:r>
        <w:rPr>
          <w:noProof/>
        </w:rPr>
        <w:tab/>
      </w:r>
      <w:r>
        <w:rPr>
          <w:noProof/>
        </w:rPr>
        <w:fldChar w:fldCharType="begin"/>
      </w:r>
      <w:r>
        <w:rPr>
          <w:noProof/>
        </w:rPr>
        <w:instrText xml:space="preserve"> PAGEREF _Toc229740424 \h </w:instrText>
      </w:r>
      <w:r>
        <w:rPr>
          <w:noProof/>
        </w:rPr>
        <w:fldChar w:fldCharType="separate"/>
      </w:r>
      <w:r>
        <w:rPr>
          <w:noProof/>
        </w:rPr>
        <w:t>53</w:t>
      </w:r>
      <w:r>
        <w:rPr>
          <w:noProof/>
        </w:rPr>
        <w:fldChar w:fldCharType="end"/>
      </w:r>
    </w:p>
    <w:p w:rsidR="007F1687" w14:paraId="76110085" w14:textId="6D0F02BB">
      <w:pPr>
        <w:pStyle w:val="TOC2"/>
        <w:rPr>
          <w:rFonts w:asciiTheme="minorHAnsi" w:eastAsiaTheme="minorEastAsia" w:hAnsiTheme="minorHAnsi" w:cstheme="minorBidi"/>
          <w:noProof/>
          <w:kern w:val="2"/>
          <w:sz w:val="24"/>
          <w:szCs w:val="24"/>
          <w:lang w:eastAsia="zh-CN"/>
          <w14:ligatures w14:val="standardContextual"/>
        </w:rPr>
      </w:pPr>
      <w:r>
        <w:rPr>
          <w:noProof/>
        </w:rPr>
        <w:t>26.8</w:t>
      </w:r>
      <w:r>
        <w:rPr>
          <w:rFonts w:asciiTheme="minorHAnsi" w:eastAsiaTheme="minorEastAsia" w:hAnsiTheme="minorHAnsi" w:cstheme="minorBidi"/>
          <w:noProof/>
          <w:kern w:val="2"/>
          <w:sz w:val="24"/>
          <w:szCs w:val="24"/>
          <w:lang w:eastAsia="zh-CN"/>
          <w14:ligatures w14:val="standardContextual"/>
        </w:rPr>
        <w:tab/>
      </w:r>
      <w:r>
        <w:rPr>
          <w:noProof/>
        </w:rPr>
        <w:t>Supervening Law</w:t>
      </w:r>
      <w:r>
        <w:rPr>
          <w:noProof/>
        </w:rPr>
        <w:tab/>
      </w:r>
      <w:r>
        <w:rPr>
          <w:noProof/>
        </w:rPr>
        <w:fldChar w:fldCharType="begin"/>
      </w:r>
      <w:r>
        <w:rPr>
          <w:noProof/>
        </w:rPr>
        <w:instrText xml:space="preserve"> PAGEREF _Toc229740425 \h </w:instrText>
      </w:r>
      <w:r>
        <w:rPr>
          <w:noProof/>
        </w:rPr>
        <w:fldChar w:fldCharType="separate"/>
      </w:r>
      <w:r>
        <w:rPr>
          <w:noProof/>
        </w:rPr>
        <w:t>53</w:t>
      </w:r>
      <w:r>
        <w:rPr>
          <w:noProof/>
        </w:rPr>
        <w:fldChar w:fldCharType="end"/>
      </w:r>
    </w:p>
    <w:p w:rsidR="007F1687" w14:paraId="054DE981" w14:textId="3F799A91">
      <w:pPr>
        <w:pStyle w:val="TOC2"/>
        <w:rPr>
          <w:rFonts w:asciiTheme="minorHAnsi" w:eastAsiaTheme="minorEastAsia" w:hAnsiTheme="minorHAnsi" w:cstheme="minorBidi"/>
          <w:noProof/>
          <w:kern w:val="2"/>
          <w:sz w:val="24"/>
          <w:szCs w:val="24"/>
          <w:lang w:eastAsia="zh-CN"/>
          <w14:ligatures w14:val="standardContextual"/>
        </w:rPr>
      </w:pPr>
      <w:r>
        <w:rPr>
          <w:noProof/>
        </w:rPr>
        <w:t>26.9</w:t>
      </w:r>
      <w:r>
        <w:rPr>
          <w:rFonts w:asciiTheme="minorHAnsi" w:eastAsiaTheme="minorEastAsia" w:hAnsiTheme="minorHAnsi" w:cstheme="minorBidi"/>
          <w:noProof/>
          <w:kern w:val="2"/>
          <w:sz w:val="24"/>
          <w:szCs w:val="24"/>
          <w:lang w:eastAsia="zh-CN"/>
          <w14:ligatures w14:val="standardContextual"/>
        </w:rPr>
        <w:tab/>
      </w:r>
      <w:r>
        <w:rPr>
          <w:noProof/>
        </w:rPr>
        <w:t>Counterparts</w:t>
      </w:r>
      <w:r>
        <w:rPr>
          <w:noProof/>
        </w:rPr>
        <w:tab/>
      </w:r>
      <w:r>
        <w:rPr>
          <w:noProof/>
        </w:rPr>
        <w:fldChar w:fldCharType="begin"/>
      </w:r>
      <w:r>
        <w:rPr>
          <w:noProof/>
        </w:rPr>
        <w:instrText xml:space="preserve"> PAGEREF _Toc229740426 \h </w:instrText>
      </w:r>
      <w:r>
        <w:rPr>
          <w:noProof/>
        </w:rPr>
        <w:fldChar w:fldCharType="separate"/>
      </w:r>
      <w:r>
        <w:rPr>
          <w:noProof/>
        </w:rPr>
        <w:t>53</w:t>
      </w:r>
      <w:r>
        <w:rPr>
          <w:noProof/>
        </w:rPr>
        <w:fldChar w:fldCharType="end"/>
      </w:r>
    </w:p>
    <w:p w:rsidR="007F1687" w14:paraId="19039EA8" w14:textId="1D5B360A">
      <w:pPr>
        <w:pStyle w:val="TOC2"/>
        <w:rPr>
          <w:rFonts w:asciiTheme="minorHAnsi" w:eastAsiaTheme="minorEastAsia" w:hAnsiTheme="minorHAnsi" w:cstheme="minorBidi"/>
          <w:noProof/>
          <w:kern w:val="2"/>
          <w:sz w:val="24"/>
          <w:szCs w:val="24"/>
          <w:lang w:eastAsia="zh-CN"/>
          <w14:ligatures w14:val="standardContextual"/>
        </w:rPr>
      </w:pPr>
      <w:r>
        <w:rPr>
          <w:noProof/>
        </w:rPr>
        <w:t>26.10</w:t>
      </w:r>
      <w:r>
        <w:rPr>
          <w:rFonts w:asciiTheme="minorHAnsi" w:eastAsiaTheme="minorEastAsia" w:hAnsiTheme="minorHAnsi" w:cstheme="minorBidi"/>
          <w:noProof/>
          <w:kern w:val="2"/>
          <w:sz w:val="24"/>
          <w:szCs w:val="24"/>
          <w:lang w:eastAsia="zh-CN"/>
          <w14:ligatures w14:val="standardContextual"/>
        </w:rPr>
        <w:tab/>
      </w:r>
      <w:r>
        <w:rPr>
          <w:noProof/>
        </w:rPr>
        <w:t>Entire agreement</w:t>
      </w:r>
      <w:r>
        <w:rPr>
          <w:noProof/>
        </w:rPr>
        <w:tab/>
      </w:r>
      <w:r>
        <w:rPr>
          <w:noProof/>
        </w:rPr>
        <w:fldChar w:fldCharType="begin"/>
      </w:r>
      <w:r>
        <w:rPr>
          <w:noProof/>
        </w:rPr>
        <w:instrText xml:space="preserve"> PAGEREF _Toc229740427 \h </w:instrText>
      </w:r>
      <w:r>
        <w:rPr>
          <w:noProof/>
        </w:rPr>
        <w:fldChar w:fldCharType="separate"/>
      </w:r>
      <w:r>
        <w:rPr>
          <w:noProof/>
        </w:rPr>
        <w:t>53</w:t>
      </w:r>
      <w:r>
        <w:rPr>
          <w:noProof/>
        </w:rPr>
        <w:fldChar w:fldCharType="end"/>
      </w:r>
    </w:p>
    <w:p w:rsidR="007F1687" w14:paraId="3AEA4DA0" w14:textId="3A7497C1">
      <w:pPr>
        <w:pStyle w:val="TOC2"/>
        <w:rPr>
          <w:rFonts w:asciiTheme="minorHAnsi" w:eastAsiaTheme="minorEastAsia" w:hAnsiTheme="minorHAnsi" w:cstheme="minorBidi"/>
          <w:noProof/>
          <w:kern w:val="2"/>
          <w:sz w:val="24"/>
          <w:szCs w:val="24"/>
          <w:lang w:eastAsia="zh-CN"/>
          <w14:ligatures w14:val="standardContextual"/>
        </w:rPr>
      </w:pPr>
      <w:r>
        <w:rPr>
          <w:noProof/>
        </w:rPr>
        <w:t>26.11</w:t>
      </w:r>
      <w:r>
        <w:rPr>
          <w:rFonts w:asciiTheme="minorHAnsi" w:eastAsiaTheme="minorEastAsia" w:hAnsiTheme="minorHAnsi" w:cstheme="minorBidi"/>
          <w:noProof/>
          <w:kern w:val="2"/>
          <w:sz w:val="24"/>
          <w:szCs w:val="24"/>
          <w:lang w:eastAsia="zh-CN"/>
          <w14:ligatures w14:val="standardContextual"/>
        </w:rPr>
        <w:tab/>
      </w:r>
      <w:r>
        <w:rPr>
          <w:noProof/>
        </w:rPr>
        <w:t>No liability for loss</w:t>
      </w:r>
      <w:r>
        <w:rPr>
          <w:noProof/>
        </w:rPr>
        <w:tab/>
      </w:r>
      <w:r>
        <w:rPr>
          <w:noProof/>
        </w:rPr>
        <w:fldChar w:fldCharType="begin"/>
      </w:r>
      <w:r>
        <w:rPr>
          <w:noProof/>
        </w:rPr>
        <w:instrText xml:space="preserve"> PAGEREF _Toc229740428 \h </w:instrText>
      </w:r>
      <w:r>
        <w:rPr>
          <w:noProof/>
        </w:rPr>
        <w:fldChar w:fldCharType="separate"/>
      </w:r>
      <w:r>
        <w:rPr>
          <w:noProof/>
        </w:rPr>
        <w:t>53</w:t>
      </w:r>
      <w:r>
        <w:rPr>
          <w:noProof/>
        </w:rPr>
        <w:fldChar w:fldCharType="end"/>
      </w:r>
    </w:p>
    <w:p w:rsidR="007F1687" w14:paraId="49B0CE9D" w14:textId="4F7BF87C">
      <w:pPr>
        <w:pStyle w:val="TOC2"/>
        <w:rPr>
          <w:rFonts w:asciiTheme="minorHAnsi" w:eastAsiaTheme="minorEastAsia" w:hAnsiTheme="minorHAnsi" w:cstheme="minorBidi"/>
          <w:noProof/>
          <w:kern w:val="2"/>
          <w:sz w:val="24"/>
          <w:szCs w:val="24"/>
          <w:lang w:eastAsia="zh-CN"/>
          <w14:ligatures w14:val="standardContextual"/>
        </w:rPr>
      </w:pPr>
      <w:r>
        <w:rPr>
          <w:noProof/>
        </w:rPr>
        <w:t>26.12</w:t>
      </w:r>
      <w:r>
        <w:rPr>
          <w:rFonts w:asciiTheme="minorHAnsi" w:eastAsiaTheme="minorEastAsia" w:hAnsiTheme="minorHAnsi" w:cstheme="minorBidi"/>
          <w:noProof/>
          <w:kern w:val="2"/>
          <w:sz w:val="24"/>
          <w:szCs w:val="24"/>
          <w:lang w:eastAsia="zh-CN"/>
          <w14:ligatures w14:val="standardContextual"/>
        </w:rPr>
        <w:tab/>
      </w:r>
      <w:r>
        <w:rPr>
          <w:noProof/>
        </w:rPr>
        <w:t>Rules of construction</w:t>
      </w:r>
      <w:r>
        <w:rPr>
          <w:noProof/>
        </w:rPr>
        <w:tab/>
      </w:r>
      <w:r>
        <w:rPr>
          <w:noProof/>
        </w:rPr>
        <w:fldChar w:fldCharType="begin"/>
      </w:r>
      <w:r>
        <w:rPr>
          <w:noProof/>
        </w:rPr>
        <w:instrText xml:space="preserve"> PAGEREF _Toc229740429 \h </w:instrText>
      </w:r>
      <w:r>
        <w:rPr>
          <w:noProof/>
        </w:rPr>
        <w:fldChar w:fldCharType="separate"/>
      </w:r>
      <w:r>
        <w:rPr>
          <w:noProof/>
        </w:rPr>
        <w:t>53</w:t>
      </w:r>
      <w:r>
        <w:rPr>
          <w:noProof/>
        </w:rPr>
        <w:fldChar w:fldCharType="end"/>
      </w:r>
    </w:p>
    <w:p w:rsidR="007F1687" w14:paraId="1EF32E8F" w14:textId="1558CFC7">
      <w:pPr>
        <w:pStyle w:val="TOC2"/>
        <w:rPr>
          <w:rFonts w:asciiTheme="minorHAnsi" w:eastAsiaTheme="minorEastAsia" w:hAnsiTheme="minorHAnsi" w:cstheme="minorBidi"/>
          <w:noProof/>
          <w:kern w:val="2"/>
          <w:sz w:val="24"/>
          <w:szCs w:val="24"/>
          <w:lang w:eastAsia="zh-CN"/>
          <w14:ligatures w14:val="standardContextual"/>
        </w:rPr>
      </w:pPr>
      <w:r>
        <w:rPr>
          <w:noProof/>
        </w:rPr>
        <w:t>26.13</w:t>
      </w:r>
      <w:r>
        <w:rPr>
          <w:rFonts w:asciiTheme="minorHAnsi" w:eastAsiaTheme="minorEastAsia" w:hAnsiTheme="minorHAnsi" w:cstheme="minorBidi"/>
          <w:noProof/>
          <w:kern w:val="2"/>
          <w:sz w:val="24"/>
          <w:szCs w:val="24"/>
          <w:lang w:eastAsia="zh-CN"/>
          <w14:ligatures w14:val="standardContextual"/>
        </w:rPr>
        <w:tab/>
      </w:r>
      <w:r>
        <w:rPr>
          <w:noProof/>
        </w:rPr>
        <w:t>Severability</w:t>
      </w:r>
      <w:r>
        <w:rPr>
          <w:noProof/>
        </w:rPr>
        <w:tab/>
      </w:r>
      <w:r>
        <w:rPr>
          <w:noProof/>
        </w:rPr>
        <w:fldChar w:fldCharType="begin"/>
      </w:r>
      <w:r>
        <w:rPr>
          <w:noProof/>
        </w:rPr>
        <w:instrText xml:space="preserve"> PAGEREF _Toc229740430 \h </w:instrText>
      </w:r>
      <w:r>
        <w:rPr>
          <w:noProof/>
        </w:rPr>
        <w:fldChar w:fldCharType="separate"/>
      </w:r>
      <w:r>
        <w:rPr>
          <w:noProof/>
        </w:rPr>
        <w:t>53</w:t>
      </w:r>
      <w:r>
        <w:rPr>
          <w:noProof/>
        </w:rPr>
        <w:fldChar w:fldCharType="end"/>
      </w:r>
    </w:p>
    <w:p w:rsidR="007F1687" w14:paraId="724DEF66" w14:textId="11AE03CA">
      <w:pPr>
        <w:pStyle w:val="TOC2"/>
        <w:rPr>
          <w:rFonts w:asciiTheme="minorHAnsi" w:eastAsiaTheme="minorEastAsia" w:hAnsiTheme="minorHAnsi" w:cstheme="minorBidi"/>
          <w:noProof/>
          <w:kern w:val="2"/>
          <w:sz w:val="24"/>
          <w:szCs w:val="24"/>
          <w:lang w:eastAsia="zh-CN"/>
          <w14:ligatures w14:val="standardContextual"/>
        </w:rPr>
      </w:pPr>
      <w:r>
        <w:rPr>
          <w:noProof/>
        </w:rPr>
        <w:t>26.14</w:t>
      </w:r>
      <w:r>
        <w:rPr>
          <w:rFonts w:asciiTheme="minorHAnsi" w:eastAsiaTheme="minorEastAsia" w:hAnsiTheme="minorHAnsi" w:cstheme="minorBidi"/>
          <w:noProof/>
          <w:kern w:val="2"/>
          <w:sz w:val="24"/>
          <w:szCs w:val="24"/>
          <w:lang w:eastAsia="zh-CN"/>
          <w14:ligatures w14:val="standardContextual"/>
        </w:rPr>
        <w:tab/>
      </w:r>
      <w:r>
        <w:rPr>
          <w:noProof/>
        </w:rPr>
        <w:t>Governing Law and jurisdiction</w:t>
      </w:r>
      <w:r>
        <w:rPr>
          <w:noProof/>
        </w:rPr>
        <w:tab/>
      </w:r>
      <w:r>
        <w:rPr>
          <w:noProof/>
        </w:rPr>
        <w:fldChar w:fldCharType="begin"/>
      </w:r>
      <w:r>
        <w:rPr>
          <w:noProof/>
        </w:rPr>
        <w:instrText xml:space="preserve"> PAGEREF _Toc229740431 \h </w:instrText>
      </w:r>
      <w:r>
        <w:rPr>
          <w:noProof/>
        </w:rPr>
        <w:fldChar w:fldCharType="separate"/>
      </w:r>
      <w:r>
        <w:rPr>
          <w:noProof/>
        </w:rPr>
        <w:t>54</w:t>
      </w:r>
      <w:r>
        <w:rPr>
          <w:noProof/>
        </w:rPr>
        <w:fldChar w:fldCharType="end"/>
      </w:r>
    </w:p>
    <w:p w:rsidR="007F1687" w14:paraId="32E618E3" w14:textId="70D60393">
      <w:pPr>
        <w:pStyle w:val="TOC2"/>
        <w:rPr>
          <w:rFonts w:asciiTheme="minorHAnsi" w:eastAsiaTheme="minorEastAsia" w:hAnsiTheme="minorHAnsi" w:cstheme="minorBidi"/>
          <w:noProof/>
          <w:kern w:val="2"/>
          <w:sz w:val="24"/>
          <w:szCs w:val="24"/>
          <w:lang w:eastAsia="zh-CN"/>
          <w14:ligatures w14:val="standardContextual"/>
        </w:rPr>
      </w:pPr>
      <w:r>
        <w:rPr>
          <w:noProof/>
        </w:rPr>
        <w:t>26.15</w:t>
      </w:r>
      <w:r>
        <w:rPr>
          <w:rFonts w:asciiTheme="minorHAnsi" w:eastAsiaTheme="minorEastAsia" w:hAnsiTheme="minorHAnsi" w:cstheme="minorBidi"/>
          <w:noProof/>
          <w:kern w:val="2"/>
          <w:sz w:val="24"/>
          <w:szCs w:val="24"/>
          <w:lang w:eastAsia="zh-CN"/>
          <w14:ligatures w14:val="standardContextual"/>
        </w:rPr>
        <w:tab/>
      </w:r>
      <w:r>
        <w:rPr>
          <w:noProof/>
        </w:rPr>
        <w:t>Electronic execution</w:t>
      </w:r>
      <w:r>
        <w:rPr>
          <w:noProof/>
        </w:rPr>
        <w:tab/>
      </w:r>
      <w:r>
        <w:rPr>
          <w:noProof/>
        </w:rPr>
        <w:fldChar w:fldCharType="begin"/>
      </w:r>
      <w:r>
        <w:rPr>
          <w:noProof/>
        </w:rPr>
        <w:instrText xml:space="preserve"> PAGEREF _Toc229740432 \h </w:instrText>
      </w:r>
      <w:r>
        <w:rPr>
          <w:noProof/>
        </w:rPr>
        <w:fldChar w:fldCharType="separate"/>
      </w:r>
      <w:r>
        <w:rPr>
          <w:noProof/>
        </w:rPr>
        <w:t>54</w:t>
      </w:r>
      <w:r>
        <w:rPr>
          <w:noProof/>
        </w:rPr>
        <w:fldChar w:fldCharType="end"/>
      </w:r>
    </w:p>
    <w:p w:rsidR="007F1687" w14:paraId="4055879E" w14:textId="7DF08005">
      <w:pPr>
        <w:pStyle w:val="TOC2"/>
        <w:rPr>
          <w:rFonts w:asciiTheme="minorHAnsi" w:eastAsiaTheme="minorEastAsia" w:hAnsiTheme="minorHAnsi" w:cstheme="minorBidi"/>
          <w:noProof/>
          <w:kern w:val="2"/>
          <w:sz w:val="24"/>
          <w:szCs w:val="24"/>
          <w:lang w:eastAsia="zh-CN"/>
          <w14:ligatures w14:val="standardContextual"/>
        </w:rPr>
      </w:pPr>
      <w:r>
        <w:rPr>
          <w:noProof/>
        </w:rPr>
        <w:t>26.16</w:t>
      </w:r>
      <w:r>
        <w:rPr>
          <w:rFonts w:asciiTheme="minorHAnsi" w:eastAsiaTheme="minorEastAsia" w:hAnsiTheme="minorHAnsi" w:cstheme="minorBidi"/>
          <w:noProof/>
          <w:kern w:val="2"/>
          <w:sz w:val="24"/>
          <w:szCs w:val="24"/>
          <w:lang w:eastAsia="zh-CN"/>
          <w14:ligatures w14:val="standardContextual"/>
        </w:rPr>
        <w:tab/>
      </w:r>
      <w:r>
        <w:rPr>
          <w:noProof/>
        </w:rPr>
        <w:t>Guidance as to management of this agreement</w:t>
      </w:r>
      <w:r>
        <w:rPr>
          <w:noProof/>
        </w:rPr>
        <w:tab/>
      </w:r>
      <w:r>
        <w:rPr>
          <w:noProof/>
        </w:rPr>
        <w:fldChar w:fldCharType="begin"/>
      </w:r>
      <w:r>
        <w:rPr>
          <w:noProof/>
        </w:rPr>
        <w:instrText xml:space="preserve"> PAGEREF _Toc229740433 \h </w:instrText>
      </w:r>
      <w:r>
        <w:rPr>
          <w:noProof/>
        </w:rPr>
        <w:fldChar w:fldCharType="separate"/>
      </w:r>
      <w:r>
        <w:rPr>
          <w:noProof/>
        </w:rPr>
        <w:t>54</w:t>
      </w:r>
      <w:r>
        <w:rPr>
          <w:noProof/>
        </w:rPr>
        <w:fldChar w:fldCharType="end"/>
      </w:r>
    </w:p>
    <w:p w:rsidR="007F1687" w14:paraId="2C40995B" w14:textId="689080C4">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Schedule 1</w:t>
      </w:r>
      <w:r>
        <w:rPr>
          <w:rFonts w:asciiTheme="minorHAnsi" w:eastAsiaTheme="minorEastAsia" w:hAnsiTheme="minorHAnsi" w:cstheme="minorBidi"/>
          <w:b w:val="0"/>
          <w:noProof/>
          <w:kern w:val="2"/>
          <w:sz w:val="24"/>
          <w:szCs w:val="24"/>
          <w:lang w:eastAsia="zh-CN"/>
          <w14:ligatures w14:val="standardContextual"/>
        </w:rPr>
        <w:tab/>
      </w:r>
      <w:r>
        <w:rPr>
          <w:noProof/>
        </w:rPr>
        <w:t>Social Licence Commitments</w:t>
      </w:r>
      <w:r>
        <w:rPr>
          <w:noProof/>
        </w:rPr>
        <w:tab/>
      </w:r>
      <w:r>
        <w:rPr>
          <w:noProof/>
        </w:rPr>
        <w:fldChar w:fldCharType="begin"/>
      </w:r>
      <w:r>
        <w:rPr>
          <w:noProof/>
        </w:rPr>
        <w:instrText xml:space="preserve"> PAGEREF _Toc229740434 \h </w:instrText>
      </w:r>
      <w:r>
        <w:rPr>
          <w:noProof/>
        </w:rPr>
        <w:fldChar w:fldCharType="separate"/>
      </w:r>
      <w:r>
        <w:rPr>
          <w:noProof/>
        </w:rPr>
        <w:t>55</w:t>
      </w:r>
      <w:r>
        <w:rPr>
          <w:noProof/>
        </w:rPr>
        <w:fldChar w:fldCharType="end"/>
      </w:r>
    </w:p>
    <w:p w:rsidR="007F1687" w14:paraId="4548138C" w14:textId="0B198FC2">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Schedule 2</w:t>
      </w:r>
      <w:r>
        <w:rPr>
          <w:rFonts w:asciiTheme="minorHAnsi" w:eastAsiaTheme="minorEastAsia" w:hAnsiTheme="minorHAnsi" w:cstheme="minorBidi"/>
          <w:b w:val="0"/>
          <w:noProof/>
          <w:kern w:val="2"/>
          <w:sz w:val="24"/>
          <w:szCs w:val="24"/>
          <w:lang w:eastAsia="zh-CN"/>
          <w14:ligatures w14:val="standardContextual"/>
        </w:rPr>
        <w:tab/>
      </w:r>
      <w:r>
        <w:rPr>
          <w:noProof/>
        </w:rPr>
        <w:t>Metering Diagram</w:t>
      </w:r>
      <w:r>
        <w:rPr>
          <w:noProof/>
        </w:rPr>
        <w:tab/>
      </w:r>
      <w:r>
        <w:rPr>
          <w:noProof/>
        </w:rPr>
        <w:fldChar w:fldCharType="begin"/>
      </w:r>
      <w:r>
        <w:rPr>
          <w:noProof/>
        </w:rPr>
        <w:instrText xml:space="preserve"> PAGEREF _Toc229740435 \h </w:instrText>
      </w:r>
      <w:r>
        <w:rPr>
          <w:noProof/>
        </w:rPr>
        <w:fldChar w:fldCharType="separate"/>
      </w:r>
      <w:r>
        <w:rPr>
          <w:noProof/>
        </w:rPr>
        <w:t>62</w:t>
      </w:r>
      <w:r>
        <w:rPr>
          <w:noProof/>
        </w:rPr>
        <w:fldChar w:fldCharType="end"/>
      </w:r>
    </w:p>
    <w:p w:rsidR="007F1687" w14:paraId="7922B361" w14:textId="75820051">
      <w:pPr>
        <w:pStyle w:val="TOC3"/>
        <w:rPr>
          <w:rFonts w:asciiTheme="minorHAnsi" w:eastAsiaTheme="minorEastAsia" w:hAnsiTheme="minorHAnsi" w:cstheme="minorBidi"/>
          <w:b w:val="0"/>
          <w:noProof/>
          <w:kern w:val="2"/>
          <w:sz w:val="24"/>
          <w:szCs w:val="24"/>
          <w:lang w:eastAsia="zh-CN"/>
          <w14:ligatures w14:val="standardContextual"/>
        </w:rPr>
      </w:pPr>
      <w:r>
        <w:rPr>
          <w:noProof/>
        </w:rPr>
        <w:t>Signing page</w:t>
      </w:r>
      <w:r>
        <w:rPr>
          <w:noProof/>
        </w:rPr>
        <w:tab/>
      </w:r>
      <w:r>
        <w:rPr>
          <w:noProof/>
        </w:rPr>
        <w:fldChar w:fldCharType="begin"/>
      </w:r>
      <w:r>
        <w:rPr>
          <w:noProof/>
        </w:rPr>
        <w:instrText xml:space="preserve"> PAGEREF _Toc229740436 \h </w:instrText>
      </w:r>
      <w:r>
        <w:rPr>
          <w:noProof/>
        </w:rPr>
        <w:fldChar w:fldCharType="separate"/>
      </w:r>
      <w:r>
        <w:rPr>
          <w:noProof/>
        </w:rPr>
        <w:t>66</w:t>
      </w:r>
      <w:r>
        <w:rPr>
          <w:noProof/>
        </w:rPr>
        <w:fldChar w:fldCharType="end"/>
      </w:r>
    </w:p>
    <w:p w:rsidR="007F1687" w14:paraId="4348820E" w14:textId="68155111">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Annexure A</w:t>
      </w:r>
      <w:r>
        <w:rPr>
          <w:rFonts w:asciiTheme="minorHAnsi" w:eastAsiaTheme="minorEastAsia" w:hAnsiTheme="minorHAnsi" w:cstheme="minorBidi"/>
          <w:b w:val="0"/>
          <w:noProof/>
          <w:kern w:val="2"/>
          <w:sz w:val="24"/>
          <w:szCs w:val="24"/>
          <w:lang w:eastAsia="zh-CN"/>
          <w14:ligatures w14:val="standardContextual"/>
        </w:rPr>
        <w:tab/>
      </w:r>
      <w:r>
        <w:rPr>
          <w:noProof/>
        </w:rPr>
        <w:t>Form of Tripartite</w:t>
      </w:r>
      <w:r>
        <w:rPr>
          <w:noProof/>
        </w:rPr>
        <w:tab/>
      </w:r>
      <w:r>
        <w:rPr>
          <w:noProof/>
        </w:rPr>
        <w:fldChar w:fldCharType="begin"/>
      </w:r>
      <w:r>
        <w:rPr>
          <w:noProof/>
        </w:rPr>
        <w:instrText xml:space="preserve"> PAGEREF _Toc229740437 \h </w:instrText>
      </w:r>
      <w:r>
        <w:rPr>
          <w:noProof/>
        </w:rPr>
        <w:fldChar w:fldCharType="separate"/>
      </w:r>
      <w:r>
        <w:rPr>
          <w:noProof/>
        </w:rPr>
        <w:t>67</w:t>
      </w:r>
      <w:r>
        <w:rPr>
          <w:noProof/>
        </w:rPr>
        <w:fldChar w:fldCharType="end"/>
      </w:r>
    </w:p>
    <w:p w:rsidR="007F1687" w14:paraId="4FB229A1" w14:textId="1ECBA130">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Annexure B</w:t>
      </w:r>
      <w:r>
        <w:rPr>
          <w:rFonts w:asciiTheme="minorHAnsi" w:eastAsiaTheme="minorEastAsia" w:hAnsiTheme="minorHAnsi" w:cstheme="minorBidi"/>
          <w:b w:val="0"/>
          <w:noProof/>
          <w:kern w:val="2"/>
          <w:sz w:val="24"/>
          <w:szCs w:val="24"/>
          <w:lang w:eastAsia="zh-CN"/>
          <w14:ligatures w14:val="standardContextual"/>
        </w:rPr>
        <w:tab/>
      </w:r>
      <w:r>
        <w:rPr>
          <w:noProof/>
        </w:rPr>
        <w:t>Form of Initial Security</w:t>
      </w:r>
      <w:r>
        <w:rPr>
          <w:noProof/>
        </w:rPr>
        <w:tab/>
      </w:r>
      <w:r>
        <w:rPr>
          <w:noProof/>
        </w:rPr>
        <w:fldChar w:fldCharType="begin"/>
      </w:r>
      <w:r>
        <w:rPr>
          <w:noProof/>
        </w:rPr>
        <w:instrText xml:space="preserve"> PAGEREF _Toc229740438 \h </w:instrText>
      </w:r>
      <w:r>
        <w:rPr>
          <w:noProof/>
        </w:rPr>
        <w:fldChar w:fldCharType="separate"/>
      </w:r>
      <w:r>
        <w:rPr>
          <w:noProof/>
        </w:rPr>
        <w:t>68</w:t>
      </w:r>
      <w:r>
        <w:rPr>
          <w:noProof/>
        </w:rPr>
        <w:fldChar w:fldCharType="end"/>
      </w:r>
    </w:p>
    <w:p w:rsidR="003B3F37" w:rsidRPr="007217B9" w:rsidP="008A1064" w14:paraId="2CEB85A8" w14:textId="00F3D777">
      <w:pPr>
        <w:sectPr>
          <w:headerReference w:type="default" r:id="rId12"/>
          <w:footerReference w:type="default" r:id="rId13"/>
          <w:headerReference w:type="first" r:id="rId14"/>
          <w:footerReference w:type="first" r:id="rId15"/>
          <w:pgSz w:w="11907" w:h="16840" w:code="9"/>
          <w:pgMar w:top="1134" w:right="1134" w:bottom="1417" w:left="2835" w:header="425" w:footer="567" w:gutter="0"/>
          <w:pgNumType w:start="1"/>
          <w:cols w:space="720"/>
          <w:titlePg/>
          <w:docGrid w:linePitch="313"/>
        </w:sectPr>
      </w:pPr>
      <w:r>
        <w:rPr>
          <w:b/>
        </w:rPr>
        <w:fldChar w:fldCharType="end"/>
      </w:r>
    </w:p>
    <w:p w:rsidR="003B3F37" w:rsidRPr="007217B9" w14:paraId="62733EFE" w14:textId="77777777">
      <w:pPr>
        <w:pStyle w:val="Headersub"/>
      </w:pPr>
      <w:bookmarkStart w:id="9" w:name="_Toc492504650"/>
      <w:bookmarkStart w:id="10" w:name="_Toc515358753"/>
      <w:bookmarkStart w:id="11" w:name="_Toc229740306"/>
      <w:r w:rsidRPr="007217B9">
        <w:t>Details</w:t>
      </w:r>
      <w:bookmarkEnd w:id="9"/>
      <w:bookmarkEnd w:id="10"/>
      <w:bookmarkEnd w:id="11"/>
    </w:p>
    <w:tbl>
      <w:tblPr>
        <w:tblW w:w="5000" w:type="pct"/>
        <w:tblLayout w:type="fixed"/>
        <w:tblCellMar>
          <w:left w:w="107" w:type="dxa"/>
          <w:right w:w="107" w:type="dxa"/>
        </w:tblCellMar>
        <w:tblLook w:val="0000"/>
      </w:tblPr>
      <w:tblGrid>
        <w:gridCol w:w="1684"/>
        <w:gridCol w:w="1769"/>
        <w:gridCol w:w="4485"/>
      </w:tblGrid>
      <w:tr w14:paraId="78E927B5" w14:textId="77777777" w:rsidTr="3C381EED">
        <w:tblPrEx>
          <w:tblW w:w="5000" w:type="pct"/>
          <w:tblLayout w:type="fixed"/>
          <w:tblLook w:val="0000"/>
        </w:tblPrEx>
        <w:tc>
          <w:tcPr>
            <w:tcW w:w="1061" w:type="pct"/>
            <w:tcBorders>
              <w:top w:val="single" w:sz="6" w:space="0" w:color="auto"/>
            </w:tcBorders>
          </w:tcPr>
          <w:p w:rsidR="003B3F37" w:rsidRPr="007217B9" w14:paraId="7A44829E" w14:textId="77777777">
            <w:pPr>
              <w:spacing w:before="120" w:after="120" w:line="260" w:lineRule="atLeast"/>
              <w:rPr>
                <w:b/>
                <w:sz w:val="21"/>
              </w:rPr>
            </w:pPr>
            <w:r>
              <w:rPr>
                <w:b/>
                <w:sz w:val="21"/>
              </w:rPr>
              <w:t>Parties</w:t>
            </w:r>
          </w:p>
        </w:tc>
        <w:tc>
          <w:tcPr>
            <w:tcW w:w="3939" w:type="pct"/>
            <w:gridSpan w:val="2"/>
            <w:tcBorders>
              <w:top w:val="single" w:sz="6" w:space="0" w:color="auto"/>
            </w:tcBorders>
          </w:tcPr>
          <w:p w:rsidR="003B3F37" w:rsidRPr="007217B9" w14:paraId="3153DA44" w14:textId="77777777">
            <w:pPr>
              <w:pStyle w:val="Details"/>
              <w:rPr>
                <w:b/>
              </w:rPr>
            </w:pPr>
            <w:r w:rsidRPr="004C4365">
              <w:rPr>
                <w:b/>
                <w:bCs/>
              </w:rPr>
              <w:t>SFV</w:t>
            </w:r>
            <w:r>
              <w:t xml:space="preserve"> </w:t>
            </w:r>
            <w:r w:rsidRPr="00241748" w:rsidR="00B1487C">
              <w:t>and</w:t>
            </w:r>
            <w:r w:rsidR="00B1487C">
              <w:rPr>
                <w:b/>
              </w:rPr>
              <w:t xml:space="preserve"> </w:t>
            </w:r>
            <w:r>
              <w:rPr>
                <w:b/>
              </w:rPr>
              <w:t>LTES Operator</w:t>
            </w:r>
          </w:p>
        </w:tc>
      </w:tr>
      <w:tr w14:paraId="5A50C899" w14:textId="77777777" w:rsidTr="3C381EED">
        <w:tblPrEx>
          <w:tblW w:w="5000" w:type="pct"/>
          <w:tblLayout w:type="fixed"/>
          <w:tblLook w:val="0000"/>
        </w:tblPrEx>
        <w:tc>
          <w:tcPr>
            <w:tcW w:w="1061" w:type="pct"/>
            <w:vMerge w:val="restart"/>
            <w:tcBorders>
              <w:top w:val="single" w:sz="6" w:space="0" w:color="auto"/>
            </w:tcBorders>
          </w:tcPr>
          <w:p w:rsidR="00B707F7" w:rsidRPr="007217B9" w14:paraId="23A5561F" w14:textId="77777777">
            <w:pPr>
              <w:spacing w:before="120" w:after="120" w:line="260" w:lineRule="atLeast"/>
              <w:rPr>
                <w:b/>
                <w:sz w:val="21"/>
              </w:rPr>
            </w:pPr>
            <w:bookmarkStart w:id="12" w:name="PartyTitle1"/>
            <w:bookmarkEnd w:id="12"/>
            <w:r>
              <w:rPr>
                <w:b/>
                <w:sz w:val="21"/>
              </w:rPr>
              <w:t>SFV</w:t>
            </w:r>
          </w:p>
        </w:tc>
        <w:tc>
          <w:tcPr>
            <w:tcW w:w="1114" w:type="pct"/>
            <w:tcBorders>
              <w:top w:val="single" w:sz="6" w:space="0" w:color="auto"/>
            </w:tcBorders>
          </w:tcPr>
          <w:p w:rsidR="00B707F7" w:rsidRPr="007217B9" w14:paraId="18E5B769" w14:textId="77777777">
            <w:pPr>
              <w:spacing w:before="120" w:after="120" w:line="260" w:lineRule="atLeast"/>
            </w:pPr>
            <w:r w:rsidRPr="007217B9">
              <w:t>Name</w:t>
            </w:r>
          </w:p>
        </w:tc>
        <w:tc>
          <w:tcPr>
            <w:tcW w:w="2825" w:type="pct"/>
            <w:tcBorders>
              <w:top w:val="single" w:sz="6" w:space="0" w:color="auto"/>
            </w:tcBorders>
          </w:tcPr>
          <w:p w:rsidR="00B707F7" w:rsidRPr="00D7249A" w:rsidP="003E1095" w14:paraId="3FB9E9F2" w14:textId="00BA4585">
            <w:pPr>
              <w:pStyle w:val="Details"/>
              <w:rPr>
                <w:b/>
              </w:rPr>
            </w:pPr>
            <w:bookmarkStart w:id="13" w:name="PartyName1"/>
            <w:bookmarkEnd w:id="13"/>
            <w:r w:rsidRPr="00E1111B">
              <w:rPr>
                <w:bCs/>
              </w:rPr>
              <w:t>Scheme Financial Vehicle Pty Ltd</w:t>
            </w:r>
          </w:p>
        </w:tc>
      </w:tr>
      <w:tr w14:paraId="077FF930" w14:textId="77777777" w:rsidTr="3C381EED">
        <w:tblPrEx>
          <w:tblW w:w="5000" w:type="pct"/>
          <w:tblLayout w:type="fixed"/>
          <w:tblLook w:val="0000"/>
        </w:tblPrEx>
        <w:tc>
          <w:tcPr>
            <w:tcW w:w="1061" w:type="pct"/>
            <w:vMerge/>
          </w:tcPr>
          <w:p w:rsidR="00B707F7" w:rsidRPr="007217B9" w14:paraId="3C657AFC" w14:textId="77777777">
            <w:pPr>
              <w:spacing w:before="120" w:after="120" w:line="260" w:lineRule="atLeast"/>
              <w:rPr>
                <w:b/>
                <w:sz w:val="21"/>
              </w:rPr>
            </w:pPr>
          </w:p>
        </w:tc>
        <w:tc>
          <w:tcPr>
            <w:tcW w:w="1114" w:type="pct"/>
          </w:tcPr>
          <w:p w:rsidR="00B707F7" w:rsidRPr="007217B9" w14:paraId="1C2BF05D" w14:textId="31B8F6C9">
            <w:pPr>
              <w:spacing w:before="120" w:after="120" w:line="260" w:lineRule="atLeast"/>
            </w:pPr>
            <w:r>
              <w:t>ACN</w:t>
            </w:r>
          </w:p>
        </w:tc>
        <w:tc>
          <w:tcPr>
            <w:tcW w:w="2825" w:type="pct"/>
          </w:tcPr>
          <w:p w:rsidR="00B707F7" w14:paraId="5CB0D8F4" w14:textId="4AED963C">
            <w:pPr>
              <w:pStyle w:val="Details"/>
            </w:pPr>
            <w:r w:rsidRPr="00233281">
              <w:rPr>
                <w:bCs/>
              </w:rPr>
              <w:t>662 496 479</w:t>
            </w:r>
          </w:p>
        </w:tc>
      </w:tr>
      <w:tr w14:paraId="3040940C" w14:textId="77777777" w:rsidTr="3C381EED">
        <w:tblPrEx>
          <w:tblW w:w="5000" w:type="pct"/>
          <w:tblLayout w:type="fixed"/>
          <w:tblLook w:val="0000"/>
        </w:tblPrEx>
        <w:tc>
          <w:tcPr>
            <w:tcW w:w="1061" w:type="pct"/>
            <w:vMerge/>
          </w:tcPr>
          <w:p w:rsidR="00B707F7" w:rsidRPr="007217B9" w14:paraId="682C6DB2" w14:textId="77777777">
            <w:pPr>
              <w:spacing w:before="120" w:after="120" w:line="260" w:lineRule="atLeast"/>
              <w:rPr>
                <w:b/>
                <w:sz w:val="21"/>
              </w:rPr>
            </w:pPr>
          </w:p>
        </w:tc>
        <w:tc>
          <w:tcPr>
            <w:tcW w:w="1114" w:type="pct"/>
          </w:tcPr>
          <w:p w:rsidR="00B707F7" w:rsidRPr="007217B9" w14:paraId="0B7936E2" w14:textId="77777777">
            <w:pPr>
              <w:spacing w:before="120" w:after="120" w:line="260" w:lineRule="atLeast"/>
            </w:pPr>
            <w:r w:rsidRPr="007217B9">
              <w:t>Address</w:t>
            </w:r>
          </w:p>
        </w:tc>
        <w:tc>
          <w:tcPr>
            <w:tcW w:w="2825" w:type="pct"/>
          </w:tcPr>
          <w:p w:rsidR="00B707F7" w:rsidRPr="007217B9" w:rsidP="00B707F7" w14:paraId="443B412F" w14:textId="3E2F5B7E">
            <w:pPr>
              <w:pStyle w:val="Details"/>
            </w:pPr>
            <w:bookmarkStart w:id="14" w:name="Address1"/>
            <w:bookmarkEnd w:id="14"/>
            <w:r w:rsidRPr="005E6AA5">
              <w:t>Suite 502, 6-10 O’Connell Street</w:t>
            </w:r>
            <w:r>
              <w:t xml:space="preserve">, Sydney NSW 2000 </w:t>
            </w:r>
          </w:p>
        </w:tc>
      </w:tr>
      <w:tr w14:paraId="5F8F1C08" w14:textId="77777777" w:rsidTr="3C381EED">
        <w:tblPrEx>
          <w:tblW w:w="5000" w:type="pct"/>
          <w:tblLayout w:type="fixed"/>
          <w:tblLook w:val="0000"/>
        </w:tblPrEx>
        <w:tc>
          <w:tcPr>
            <w:tcW w:w="1061" w:type="pct"/>
            <w:vMerge/>
          </w:tcPr>
          <w:p w:rsidR="00B707F7" w:rsidRPr="007217B9" w14:paraId="387C6062" w14:textId="77777777">
            <w:pPr>
              <w:spacing w:before="120" w:after="120" w:line="260" w:lineRule="atLeast"/>
              <w:rPr>
                <w:b/>
                <w:sz w:val="21"/>
              </w:rPr>
            </w:pPr>
          </w:p>
        </w:tc>
        <w:tc>
          <w:tcPr>
            <w:tcW w:w="1114" w:type="pct"/>
          </w:tcPr>
          <w:p w:rsidR="00B707F7" w:rsidRPr="007217B9" w14:paraId="168A6925" w14:textId="77777777">
            <w:pPr>
              <w:spacing w:before="120" w:after="120" w:line="260" w:lineRule="atLeast"/>
            </w:pPr>
            <w:r>
              <w:t>Email</w:t>
            </w:r>
          </w:p>
        </w:tc>
        <w:tc>
          <w:tcPr>
            <w:tcW w:w="2825" w:type="pct"/>
          </w:tcPr>
          <w:p w:rsidR="00B707F7" w:rsidRPr="00E3379C" w:rsidP="00261DF8" w14:paraId="56F0663D" w14:textId="5B36A771">
            <w:pPr>
              <w:pStyle w:val="Details"/>
            </w:pPr>
            <w:bookmarkStart w:id="15" w:name="Email1"/>
            <w:bookmarkEnd w:id="15"/>
            <w:r w:rsidRPr="005E6AA5">
              <w:t>companysecretary@schemefinancialvehicle.com.au</w:t>
            </w:r>
            <w:r w:rsidRPr="005E6AA5">
              <w:t xml:space="preserve"> </w:t>
            </w:r>
          </w:p>
        </w:tc>
      </w:tr>
      <w:tr w14:paraId="713BFC44" w14:textId="77777777" w:rsidTr="3C381EED">
        <w:tblPrEx>
          <w:tblW w:w="5000" w:type="pct"/>
          <w:tblLayout w:type="fixed"/>
          <w:tblLook w:val="0000"/>
        </w:tblPrEx>
        <w:tc>
          <w:tcPr>
            <w:tcW w:w="1061" w:type="pct"/>
            <w:vMerge/>
          </w:tcPr>
          <w:p w:rsidR="00493D36" w:rsidRPr="007217B9" w14:paraId="0A791A55" w14:textId="77777777">
            <w:pPr>
              <w:spacing w:before="120" w:after="120" w:line="260" w:lineRule="atLeast"/>
              <w:rPr>
                <w:b/>
                <w:sz w:val="21"/>
              </w:rPr>
            </w:pPr>
          </w:p>
        </w:tc>
        <w:tc>
          <w:tcPr>
            <w:tcW w:w="1114" w:type="pct"/>
          </w:tcPr>
          <w:p w:rsidR="00493D36" w14:paraId="62F3EE0B" w14:textId="0B3DCD38">
            <w:pPr>
              <w:spacing w:before="120" w:after="120" w:line="260" w:lineRule="atLeast"/>
            </w:pPr>
            <w:r>
              <w:t>Copy to</w:t>
            </w:r>
          </w:p>
        </w:tc>
        <w:tc>
          <w:tcPr>
            <w:tcW w:w="2825" w:type="pct"/>
          </w:tcPr>
          <w:p w:rsidR="00493D36" w:rsidRPr="005E6AA5" w:rsidP="00261DF8" w14:paraId="42FFFA8E" w14:textId="58DA87D7">
            <w:pPr>
              <w:pStyle w:val="Details"/>
            </w:pPr>
            <w:r w:rsidRPr="00493D36">
              <w:t xml:space="preserve">contracts@schemefinancialvehicle.com.au  </w:t>
            </w:r>
          </w:p>
        </w:tc>
      </w:tr>
      <w:tr w14:paraId="3C6523AA" w14:textId="77777777" w:rsidTr="3C381EED">
        <w:tblPrEx>
          <w:tblW w:w="5000" w:type="pct"/>
          <w:tblLayout w:type="fixed"/>
          <w:tblLook w:val="0000"/>
        </w:tblPrEx>
        <w:tc>
          <w:tcPr>
            <w:tcW w:w="1061" w:type="pct"/>
            <w:vMerge/>
          </w:tcPr>
          <w:p w:rsidR="00B707F7" w:rsidRPr="007217B9" w14:paraId="10335200" w14:textId="77777777">
            <w:pPr>
              <w:spacing w:before="120" w:after="120" w:line="260" w:lineRule="atLeast"/>
              <w:rPr>
                <w:b/>
                <w:sz w:val="21"/>
              </w:rPr>
            </w:pPr>
          </w:p>
        </w:tc>
        <w:tc>
          <w:tcPr>
            <w:tcW w:w="1114" w:type="pct"/>
          </w:tcPr>
          <w:p w:rsidR="00B707F7" w:rsidRPr="007217B9" w14:paraId="1BDD7D7A" w14:textId="77777777">
            <w:pPr>
              <w:spacing w:before="120" w:after="120" w:line="260" w:lineRule="atLeast"/>
            </w:pPr>
            <w:r w:rsidRPr="007217B9">
              <w:t>Attention</w:t>
            </w:r>
          </w:p>
        </w:tc>
        <w:tc>
          <w:tcPr>
            <w:tcW w:w="2825" w:type="pct"/>
          </w:tcPr>
          <w:p w:rsidR="00B707F7" w:rsidRPr="00F8056B" w:rsidP="00261DF8" w14:paraId="1B2382FF" w14:textId="5F4B6F17">
            <w:pPr>
              <w:pStyle w:val="Details"/>
            </w:pPr>
            <w:bookmarkStart w:id="16" w:name="Attention1"/>
            <w:bookmarkEnd w:id="16"/>
            <w:r w:rsidRPr="005E6AA5">
              <w:t>Company Secretary</w:t>
            </w:r>
            <w:r w:rsidRPr="005E6AA5">
              <w:t xml:space="preserve"> </w:t>
            </w:r>
          </w:p>
        </w:tc>
      </w:tr>
      <w:tr w14:paraId="42C96929" w14:textId="77777777" w:rsidTr="3C381EED">
        <w:tblPrEx>
          <w:tblW w:w="5000" w:type="pct"/>
          <w:tblLayout w:type="fixed"/>
          <w:tblLook w:val="0000"/>
        </w:tblPrEx>
        <w:tc>
          <w:tcPr>
            <w:tcW w:w="1061" w:type="pct"/>
            <w:vMerge w:val="restart"/>
            <w:tcBorders>
              <w:top w:val="single" w:sz="6" w:space="0" w:color="auto"/>
            </w:tcBorders>
          </w:tcPr>
          <w:p w:rsidR="00B707F7" w:rsidRPr="007217B9" w:rsidP="004C4365" w14:paraId="0F15FEFC" w14:textId="77777777">
            <w:pPr>
              <w:spacing w:before="120" w:after="120" w:line="260" w:lineRule="atLeast"/>
              <w:rPr>
                <w:b/>
                <w:sz w:val="21"/>
              </w:rPr>
            </w:pPr>
            <w:bookmarkStart w:id="17" w:name="PartyTitle2"/>
            <w:bookmarkEnd w:id="17"/>
            <w:r>
              <w:rPr>
                <w:b/>
                <w:sz w:val="21"/>
              </w:rPr>
              <w:t>LTES Operator</w:t>
            </w:r>
          </w:p>
        </w:tc>
        <w:tc>
          <w:tcPr>
            <w:tcW w:w="1114" w:type="pct"/>
            <w:tcBorders>
              <w:top w:val="single" w:sz="6" w:space="0" w:color="auto"/>
            </w:tcBorders>
          </w:tcPr>
          <w:p w:rsidR="00B707F7" w:rsidRPr="007217B9" w:rsidP="004C4365" w14:paraId="59E3D54C" w14:textId="77777777">
            <w:pPr>
              <w:spacing w:before="120" w:after="120" w:line="260" w:lineRule="atLeast"/>
            </w:pPr>
            <w:r w:rsidRPr="007217B9">
              <w:t>Name</w:t>
            </w:r>
          </w:p>
        </w:tc>
        <w:tc>
          <w:tcPr>
            <w:tcW w:w="2825" w:type="pct"/>
            <w:tcBorders>
              <w:top w:val="single" w:sz="6" w:space="0" w:color="auto"/>
            </w:tcBorders>
          </w:tcPr>
          <w:p w:rsidR="00B707F7" w:rsidRPr="00111E8F" w:rsidP="004C4365" w14:paraId="147AB6F4" w14:textId="77777777">
            <w:pPr>
              <w:pStyle w:val="Details"/>
              <w:rPr>
                <w:bCs/>
              </w:rPr>
            </w:pPr>
            <w:bookmarkStart w:id="18" w:name="PartyName2"/>
            <w:bookmarkEnd w:id="18"/>
            <w:r w:rsidRPr="00111E8F">
              <w:rPr>
                <w:bCs/>
              </w:rPr>
              <w:t>[</w:t>
            </w:r>
            <w:r w:rsidRPr="00111E8F">
              <w:rPr>
                <w:bCs/>
                <w:highlight w:val="yellow"/>
              </w:rPr>
              <w:t>insert</w:t>
            </w:r>
            <w:r w:rsidRPr="00111E8F">
              <w:rPr>
                <w:bCs/>
              </w:rPr>
              <w:t>]</w:t>
            </w:r>
          </w:p>
        </w:tc>
      </w:tr>
      <w:tr w14:paraId="1670F393" w14:textId="77777777" w:rsidTr="3C381EED">
        <w:tblPrEx>
          <w:tblW w:w="5000" w:type="pct"/>
          <w:tblLayout w:type="fixed"/>
          <w:tblLook w:val="0000"/>
        </w:tblPrEx>
        <w:tc>
          <w:tcPr>
            <w:tcW w:w="1061" w:type="pct"/>
            <w:vMerge/>
          </w:tcPr>
          <w:p w:rsidR="00B707F7" w:rsidRPr="007217B9" w:rsidP="00AF2B01" w14:paraId="791239FE" w14:textId="77777777">
            <w:pPr>
              <w:spacing w:before="120" w:after="120" w:line="260" w:lineRule="atLeast"/>
              <w:rPr>
                <w:b/>
                <w:sz w:val="21"/>
              </w:rPr>
            </w:pPr>
          </w:p>
        </w:tc>
        <w:tc>
          <w:tcPr>
            <w:tcW w:w="1114" w:type="pct"/>
          </w:tcPr>
          <w:p w:rsidR="00B707F7" w:rsidRPr="007217B9" w:rsidP="00AF2B01" w14:paraId="4B47BE82" w14:textId="59048BEF">
            <w:pPr>
              <w:spacing w:before="120" w:after="120" w:line="260" w:lineRule="atLeast"/>
            </w:pPr>
            <w:r>
              <w:t>ACN</w:t>
            </w:r>
          </w:p>
        </w:tc>
        <w:tc>
          <w:tcPr>
            <w:tcW w:w="2825" w:type="pct"/>
          </w:tcPr>
          <w:p w:rsidR="00B707F7" w:rsidP="00AF2B01" w14:paraId="1A64572C" w14:textId="3B955F14">
            <w:pPr>
              <w:pStyle w:val="Details"/>
            </w:pPr>
            <w:r>
              <w:t>[</w:t>
            </w:r>
            <w:r w:rsidRPr="00787A28">
              <w:rPr>
                <w:highlight w:val="yellow"/>
              </w:rPr>
              <w:t>insert</w:t>
            </w:r>
            <w:r>
              <w:t>]</w:t>
            </w:r>
          </w:p>
        </w:tc>
      </w:tr>
      <w:tr w14:paraId="3F068FE0" w14:textId="77777777" w:rsidTr="3C381EED">
        <w:tblPrEx>
          <w:tblW w:w="5000" w:type="pct"/>
          <w:tblLayout w:type="fixed"/>
          <w:tblLook w:val="0000"/>
        </w:tblPrEx>
        <w:tc>
          <w:tcPr>
            <w:tcW w:w="1061" w:type="pct"/>
            <w:vMerge/>
          </w:tcPr>
          <w:p w:rsidR="00B707F7" w:rsidRPr="007217B9" w:rsidP="00AF2B01" w14:paraId="43D41E6A" w14:textId="77777777">
            <w:pPr>
              <w:spacing w:before="120" w:after="120" w:line="260" w:lineRule="atLeast"/>
              <w:rPr>
                <w:b/>
                <w:sz w:val="21"/>
              </w:rPr>
            </w:pPr>
          </w:p>
        </w:tc>
        <w:tc>
          <w:tcPr>
            <w:tcW w:w="1114" w:type="pct"/>
          </w:tcPr>
          <w:p w:rsidR="00B707F7" w:rsidRPr="007217B9" w:rsidP="00AF2B01" w14:paraId="3B9F9E27" w14:textId="77777777">
            <w:pPr>
              <w:spacing w:before="120" w:after="120" w:line="260" w:lineRule="atLeast"/>
            </w:pPr>
            <w:r w:rsidRPr="007217B9">
              <w:t>Address</w:t>
            </w:r>
          </w:p>
        </w:tc>
        <w:tc>
          <w:tcPr>
            <w:tcW w:w="2825" w:type="pct"/>
          </w:tcPr>
          <w:p w:rsidR="00B707F7" w:rsidRPr="007217B9" w:rsidP="00AF2B01" w14:paraId="7583093E" w14:textId="77777777">
            <w:pPr>
              <w:pStyle w:val="Details"/>
            </w:pPr>
            <w:bookmarkStart w:id="19" w:name="Address2"/>
            <w:bookmarkEnd w:id="19"/>
            <w:r>
              <w:t>[</w:t>
            </w:r>
            <w:r w:rsidRPr="00431860">
              <w:rPr>
                <w:highlight w:val="yellow"/>
              </w:rPr>
              <w:t>insert</w:t>
            </w:r>
            <w:r>
              <w:t>]</w:t>
            </w:r>
          </w:p>
        </w:tc>
      </w:tr>
      <w:tr w14:paraId="0D517A7E" w14:textId="77777777" w:rsidTr="3C381EED">
        <w:tblPrEx>
          <w:tblW w:w="5000" w:type="pct"/>
          <w:tblLayout w:type="fixed"/>
          <w:tblLook w:val="0000"/>
        </w:tblPrEx>
        <w:tc>
          <w:tcPr>
            <w:tcW w:w="1061" w:type="pct"/>
            <w:vMerge/>
          </w:tcPr>
          <w:p w:rsidR="00B707F7" w:rsidRPr="007217B9" w:rsidP="00AF2B01" w14:paraId="79CA640E" w14:textId="77777777">
            <w:pPr>
              <w:spacing w:before="120" w:after="120" w:line="260" w:lineRule="atLeast"/>
              <w:rPr>
                <w:b/>
                <w:sz w:val="21"/>
              </w:rPr>
            </w:pPr>
          </w:p>
        </w:tc>
        <w:tc>
          <w:tcPr>
            <w:tcW w:w="1114" w:type="pct"/>
          </w:tcPr>
          <w:p w:rsidR="00B707F7" w:rsidRPr="007217B9" w:rsidP="00AF2B01" w14:paraId="646D6B90" w14:textId="77777777">
            <w:pPr>
              <w:spacing w:before="120" w:after="120" w:line="260" w:lineRule="atLeast"/>
            </w:pPr>
            <w:r>
              <w:t>Email</w:t>
            </w:r>
          </w:p>
        </w:tc>
        <w:tc>
          <w:tcPr>
            <w:tcW w:w="2825" w:type="pct"/>
          </w:tcPr>
          <w:p w:rsidR="00B707F7" w:rsidRPr="00125025" w:rsidP="00AF2B01" w14:paraId="54C46487" w14:textId="77777777">
            <w:pPr>
              <w:pStyle w:val="Details"/>
              <w:rPr>
                <w:color w:val="0000FF"/>
                <w:u w:val="single"/>
              </w:rPr>
            </w:pPr>
            <w:bookmarkStart w:id="20" w:name="Email2"/>
            <w:bookmarkEnd w:id="20"/>
            <w:r>
              <w:t>[</w:t>
            </w:r>
            <w:r w:rsidRPr="00431860">
              <w:rPr>
                <w:highlight w:val="yellow"/>
              </w:rPr>
              <w:t>insert</w:t>
            </w:r>
            <w:r>
              <w:t>]</w:t>
            </w:r>
          </w:p>
        </w:tc>
      </w:tr>
      <w:tr w14:paraId="13E390EC" w14:textId="77777777" w:rsidTr="3C381EED">
        <w:tblPrEx>
          <w:tblW w:w="5000" w:type="pct"/>
          <w:tblLayout w:type="fixed"/>
          <w:tblLook w:val="0000"/>
        </w:tblPrEx>
        <w:tc>
          <w:tcPr>
            <w:tcW w:w="1061" w:type="pct"/>
            <w:vMerge/>
          </w:tcPr>
          <w:p w:rsidR="00B707F7" w:rsidRPr="007217B9" w:rsidP="00AF2B01" w14:paraId="09D4F963" w14:textId="77777777">
            <w:pPr>
              <w:spacing w:before="120" w:after="120" w:line="260" w:lineRule="atLeast"/>
              <w:rPr>
                <w:b/>
                <w:sz w:val="21"/>
              </w:rPr>
            </w:pPr>
          </w:p>
        </w:tc>
        <w:tc>
          <w:tcPr>
            <w:tcW w:w="1114" w:type="pct"/>
          </w:tcPr>
          <w:p w:rsidR="00B707F7" w:rsidRPr="007217B9" w:rsidP="00AF2B01" w14:paraId="4A6FF4A0" w14:textId="77777777">
            <w:pPr>
              <w:spacing w:before="120" w:after="120" w:line="260" w:lineRule="atLeast"/>
            </w:pPr>
            <w:r w:rsidRPr="007217B9">
              <w:t>Attention</w:t>
            </w:r>
          </w:p>
        </w:tc>
        <w:tc>
          <w:tcPr>
            <w:tcW w:w="2825" w:type="pct"/>
          </w:tcPr>
          <w:p w:rsidR="00B707F7" w:rsidRPr="00546CA6" w:rsidP="00AF2B01" w14:paraId="440877AA" w14:textId="77777777">
            <w:pPr>
              <w:pStyle w:val="DetailsFollower"/>
            </w:pPr>
            <w:bookmarkStart w:id="21" w:name="Attention2"/>
            <w:bookmarkEnd w:id="21"/>
            <w:r>
              <w:t>[</w:t>
            </w:r>
            <w:r w:rsidRPr="00431860">
              <w:rPr>
                <w:highlight w:val="yellow"/>
              </w:rPr>
              <w:t>insert</w:t>
            </w:r>
            <w:r>
              <w:t>]</w:t>
            </w:r>
          </w:p>
        </w:tc>
      </w:tr>
      <w:tr w14:paraId="5BB5455F" w14:textId="77777777" w:rsidTr="007970D7">
        <w:tblPrEx>
          <w:tblW w:w="5000" w:type="pct"/>
          <w:tblLayout w:type="fixed"/>
          <w:tblLook w:val="0000"/>
        </w:tblPrEx>
        <w:trPr>
          <w:trHeight w:val="55"/>
        </w:trPr>
        <w:tc>
          <w:tcPr>
            <w:tcW w:w="1061" w:type="pct"/>
            <w:tcBorders>
              <w:top w:val="single" w:sz="6" w:space="0" w:color="auto"/>
            </w:tcBorders>
          </w:tcPr>
          <w:p w:rsidR="00242262" w:rsidRPr="00242262" w:rsidP="00AF2B01" w14:paraId="1C3B713F" w14:textId="77777777">
            <w:pPr>
              <w:spacing w:before="120" w:after="120" w:line="260" w:lineRule="atLeast"/>
              <w:rPr>
                <w:b/>
                <w:sz w:val="21"/>
              </w:rPr>
            </w:pPr>
            <w:bookmarkStart w:id="22" w:name="Recitals" w:colFirst="0" w:colLast="2"/>
            <w:r w:rsidRPr="007217B9">
              <w:rPr>
                <w:b/>
                <w:sz w:val="21"/>
              </w:rPr>
              <w:t>Recitals</w:t>
            </w:r>
          </w:p>
        </w:tc>
        <w:tc>
          <w:tcPr>
            <w:tcW w:w="3939" w:type="pct"/>
            <w:gridSpan w:val="2"/>
            <w:tcBorders>
              <w:top w:val="single" w:sz="6" w:space="0" w:color="auto"/>
            </w:tcBorders>
          </w:tcPr>
          <w:p w:rsidR="00AF2B01" w:rsidP="007970D7" w14:paraId="2F744A9D" w14:textId="07C883A4">
            <w:pPr>
              <w:pStyle w:val="Recitals"/>
            </w:pPr>
            <w:bookmarkStart w:id="23" w:name="_Ref57815690"/>
            <w:r>
              <w:t>Following a</w:t>
            </w:r>
            <w:r>
              <w:t xml:space="preserve"> competitive tender process</w:t>
            </w:r>
            <w:r>
              <w:t>,</w:t>
            </w:r>
            <w:r>
              <w:t xml:space="preserve"> </w:t>
            </w:r>
            <w:r>
              <w:t xml:space="preserve">LTES Operator has been awarded a </w:t>
            </w:r>
            <w:r w:rsidR="007730E3">
              <w:t>“</w:t>
            </w:r>
            <w:r>
              <w:t>long-term energy service agreement</w:t>
            </w:r>
            <w:r w:rsidR="007730E3">
              <w:t>”</w:t>
            </w:r>
            <w:r>
              <w:t xml:space="preserve"> (as defined under the EII Act) in respect of the Project</w:t>
            </w:r>
            <w:r w:rsidR="007D45E1">
              <w:t xml:space="preserve"> </w:t>
            </w:r>
            <w:r w:rsidR="007D45E1">
              <w:rPr>
                <w:bCs/>
              </w:rPr>
              <w:t>[which is intended to comprise part of the Hybrid Project, involving the Project and the Associated Project]</w:t>
            </w:r>
            <w:r>
              <w:t xml:space="preserve">. </w:t>
            </w:r>
            <w:r w:rsidR="007D45E1">
              <w:t>[</w:t>
            </w:r>
            <w:r w:rsidRPr="00A8712E" w:rsidR="007D45E1">
              <w:rPr>
                <w:b/>
                <w:bCs/>
                <w:i/>
                <w:iCs/>
                <w:highlight w:val="lightGray"/>
              </w:rPr>
              <w:t xml:space="preserve">Note: </w:t>
            </w:r>
            <w:r w:rsidR="00747579">
              <w:rPr>
                <w:b/>
                <w:bCs/>
                <w:i/>
                <w:iCs/>
                <w:highlight w:val="lightGray"/>
              </w:rPr>
              <w:t xml:space="preserve">square bracketed </w:t>
            </w:r>
            <w:r w:rsidRPr="00A8712E" w:rsidR="007D45E1">
              <w:rPr>
                <w:b/>
                <w:bCs/>
                <w:i/>
                <w:iCs/>
                <w:highlight w:val="lightGray"/>
              </w:rPr>
              <w:t xml:space="preserve">wording </w:t>
            </w:r>
            <w:r w:rsidR="00747579">
              <w:rPr>
                <w:b/>
                <w:bCs/>
                <w:i/>
                <w:iCs/>
                <w:highlight w:val="lightGray"/>
              </w:rPr>
              <w:t xml:space="preserve">is to </w:t>
            </w:r>
            <w:r w:rsidRPr="00A8712E" w:rsidR="007D45E1">
              <w:rPr>
                <w:b/>
                <w:bCs/>
                <w:i/>
                <w:iCs/>
                <w:highlight w:val="lightGray"/>
              </w:rPr>
              <w:t xml:space="preserve">be included for </w:t>
            </w:r>
            <w:r w:rsidR="007D45E1">
              <w:rPr>
                <w:b/>
                <w:bCs/>
                <w:i/>
                <w:iCs/>
                <w:highlight w:val="lightGray"/>
              </w:rPr>
              <w:t>all H</w:t>
            </w:r>
            <w:r w:rsidRPr="00A8712E" w:rsidR="007D45E1">
              <w:rPr>
                <w:b/>
                <w:bCs/>
                <w:i/>
                <w:iCs/>
                <w:highlight w:val="lightGray"/>
              </w:rPr>
              <w:t xml:space="preserve">ybrid </w:t>
            </w:r>
            <w:r w:rsidR="007D45E1">
              <w:rPr>
                <w:b/>
                <w:bCs/>
                <w:i/>
                <w:iCs/>
                <w:highlight w:val="lightGray"/>
              </w:rPr>
              <w:t>P</w:t>
            </w:r>
            <w:r w:rsidRPr="00A8712E" w:rsidR="007D45E1">
              <w:rPr>
                <w:b/>
                <w:bCs/>
                <w:i/>
                <w:iCs/>
                <w:highlight w:val="lightGray"/>
              </w:rPr>
              <w:t>rojects.</w:t>
            </w:r>
            <w:r w:rsidR="007D45E1">
              <w:t>]</w:t>
            </w:r>
          </w:p>
          <w:p w:rsidR="007229CF" w:rsidP="007970D7" w14:paraId="41F7ED4A" w14:textId="2A5F9A3A">
            <w:pPr>
              <w:pStyle w:val="Recitals"/>
            </w:pPr>
            <w:r>
              <w:t xml:space="preserve">To support the award of a long-term energy service agreement, LTES Operator will enter into this agreement and the LTESA with SFV. </w:t>
            </w:r>
          </w:p>
          <w:p w:rsidR="00B22A19" w:rsidP="007970D7" w14:paraId="1B5F42E0" w14:textId="77777777">
            <w:pPr>
              <w:pStyle w:val="Recitals"/>
            </w:pPr>
            <w:r>
              <w:t>LTES Operator</w:t>
            </w:r>
            <w:r w:rsidRPr="00635662" w:rsidR="00AF2B01">
              <w:t xml:space="preserve"> </w:t>
            </w:r>
            <w:r w:rsidR="00AF2B01">
              <w:t>will</w:t>
            </w:r>
            <w:r>
              <w:t>:</w:t>
            </w:r>
            <w:r w:rsidR="00AF2B01">
              <w:t xml:space="preserve"> </w:t>
            </w:r>
          </w:p>
          <w:p w:rsidR="00C9079D" w:rsidP="007970D7" w14:paraId="30955D0C" w14:textId="17677D3B">
            <w:pPr>
              <w:pStyle w:val="Heading8"/>
              <w:spacing w:before="120" w:after="120"/>
            </w:pPr>
            <w:r>
              <w:t xml:space="preserve">develop and construct the </w:t>
            </w:r>
            <w:r w:rsidR="00DD2D4C">
              <w:t>[</w:t>
            </w:r>
            <w:r>
              <w:t>Project</w:t>
            </w:r>
            <w:r w:rsidR="005F1BAE">
              <w:t xml:space="preserve"> </w:t>
            </w:r>
            <w:r w:rsidR="0096202A">
              <w:t>/</w:t>
            </w:r>
            <w:r w:rsidR="005F1BAE">
              <w:t xml:space="preserve"> </w:t>
            </w:r>
            <w:r w:rsidR="0096202A">
              <w:t xml:space="preserve">Hybrid </w:t>
            </w:r>
            <w:r w:rsidR="005F1BAE">
              <w:t>Project]</w:t>
            </w:r>
            <w:r>
              <w:t>;</w:t>
            </w:r>
            <w:r>
              <w:t xml:space="preserve"> and </w:t>
            </w:r>
            <w:r w:rsidR="001158F4">
              <w:t>[</w:t>
            </w:r>
            <w:r w:rsidRPr="001158F4" w:rsidR="001158F4">
              <w:rPr>
                <w:b/>
                <w:bCs/>
                <w:i/>
                <w:iCs/>
                <w:highlight w:val="lightGray"/>
              </w:rPr>
              <w:t xml:space="preserve">Note: </w:t>
            </w:r>
            <w:r w:rsidR="007C5F97">
              <w:rPr>
                <w:b/>
                <w:bCs/>
                <w:i/>
                <w:iCs/>
                <w:highlight w:val="lightGray"/>
              </w:rPr>
              <w:t>“</w:t>
            </w:r>
            <w:r w:rsidRPr="001158F4" w:rsidR="001158F4">
              <w:rPr>
                <w:b/>
                <w:bCs/>
                <w:i/>
                <w:iCs/>
                <w:highlight w:val="lightGray"/>
              </w:rPr>
              <w:t>Hybrid Project</w:t>
            </w:r>
            <w:r w:rsidR="007C5F97">
              <w:rPr>
                <w:b/>
                <w:bCs/>
                <w:i/>
                <w:iCs/>
                <w:highlight w:val="lightGray"/>
              </w:rPr>
              <w:t>”</w:t>
            </w:r>
            <w:r w:rsidRPr="001158F4" w:rsidR="001158F4">
              <w:rPr>
                <w:b/>
                <w:bCs/>
                <w:i/>
                <w:iCs/>
                <w:highlight w:val="lightGray"/>
              </w:rPr>
              <w:t xml:space="preserve"> is to be adopted for Assessed Hybrid Projects only.</w:t>
            </w:r>
            <w:r w:rsidR="001158F4">
              <w:t>]</w:t>
            </w:r>
          </w:p>
          <w:p w:rsidR="00C9079D" w:rsidP="007970D7" w14:paraId="6D1F6EBF" w14:textId="77777777">
            <w:pPr>
              <w:pStyle w:val="Heading8"/>
              <w:spacing w:before="120" w:after="120"/>
            </w:pPr>
            <w:r>
              <w:t xml:space="preserve">perform the Social Licence Commitments, </w:t>
            </w:r>
          </w:p>
          <w:p w:rsidR="00AF2B01" w:rsidP="007970D7" w14:paraId="69E889F9" w14:textId="77777777">
            <w:pPr>
              <w:pStyle w:val="Recitals"/>
              <w:numPr>
                <w:ilvl w:val="0"/>
                <w:numId w:val="0"/>
              </w:numPr>
              <w:ind w:left="737"/>
            </w:pPr>
            <w:r>
              <w:t>in accordance with this agreement</w:t>
            </w:r>
            <w:r>
              <w:t xml:space="preserve">. </w:t>
            </w:r>
          </w:p>
          <w:p w:rsidR="00F8666B" w:rsidP="007970D7" w14:paraId="19020793" w14:textId="1A4A7E1C">
            <w:pPr>
              <w:pStyle w:val="Recitals"/>
            </w:pPr>
            <w:r w:rsidRPr="00F8666B">
              <w:t xml:space="preserve">Once the Project has been commissioned in accordance with this agreement, </w:t>
            </w:r>
            <w:bookmarkEnd w:id="23"/>
            <w:r w:rsidR="00BD5F43">
              <w:t>LTES Operator</w:t>
            </w:r>
            <w:r w:rsidR="00C9079D">
              <w:t xml:space="preserve"> will </w:t>
            </w:r>
            <w:r w:rsidR="001C37CD">
              <w:t>be entitled to exercise</w:t>
            </w:r>
            <w:r w:rsidR="00C9079D">
              <w:t xml:space="preserve"> an</w:t>
            </w:r>
            <w:r w:rsidRPr="00F8666B">
              <w:t xml:space="preserve"> option to enter into </w:t>
            </w:r>
            <w:r w:rsidR="00B60C8E">
              <w:t xml:space="preserve">a </w:t>
            </w:r>
            <w:r w:rsidR="00C9079D">
              <w:t>derivative</w:t>
            </w:r>
            <w:r w:rsidR="00B60C8E">
              <w:t xml:space="preserve"> arrangement</w:t>
            </w:r>
            <w:r w:rsidRPr="00F8666B">
              <w:t xml:space="preserve"> in accordance with the LTESA.</w:t>
            </w:r>
          </w:p>
          <w:p w:rsidR="00AF2B01" w:rsidRPr="0019197A" w:rsidP="007229CF" w14:paraId="49C312CE" w14:textId="4152FBA3">
            <w:pPr>
              <w:pStyle w:val="Heading8"/>
              <w:numPr>
                <w:ilvl w:val="0"/>
                <w:numId w:val="0"/>
              </w:numPr>
              <w:spacing w:before="120" w:after="120"/>
              <w:ind w:left="737"/>
            </w:pPr>
            <w:r>
              <w:t xml:space="preserve"> </w:t>
            </w:r>
          </w:p>
        </w:tc>
      </w:tr>
      <w:bookmarkEnd w:id="22"/>
    </w:tbl>
    <w:p w:rsidR="0099243B" w14:paraId="543333DD" w14:textId="77777777"/>
    <w:p w:rsidR="0007504F" w:rsidRPr="007217B9" w14:paraId="4B5983C5" w14:textId="77777777">
      <w:pPr>
        <w:sectPr>
          <w:headerReference w:type="default" r:id="rId16"/>
          <w:footerReference w:type="default" r:id="rId17"/>
          <w:headerReference w:type="first" r:id="rId18"/>
          <w:footerReference w:type="first" r:id="rId19"/>
          <w:pgSz w:w="11907" w:h="16840" w:code="9"/>
          <w:pgMar w:top="1134" w:right="1134" w:bottom="1418" w:left="2835" w:header="425" w:footer="567" w:gutter="0"/>
          <w:pgNumType w:start="1"/>
          <w:cols w:space="720"/>
          <w:titlePg/>
          <w:docGrid w:linePitch="313"/>
        </w:sectPr>
      </w:pPr>
    </w:p>
    <w:p w:rsidR="001B117B" w:rsidP="002C30D4" w14:paraId="4420F847" w14:textId="77777777">
      <w:pPr>
        <w:pStyle w:val="Headersub"/>
        <w:sectPr w:rsidSect="002C30D4">
          <w:headerReference w:type="default" r:id="rId20"/>
          <w:headerReference w:type="first" r:id="rId21"/>
          <w:pgSz w:w="11907" w:h="16840" w:code="9"/>
          <w:pgMar w:top="1134" w:right="1134" w:bottom="1418" w:left="2835" w:header="425" w:footer="567" w:gutter="0"/>
          <w:cols w:space="720"/>
          <w:titlePg/>
          <w:docGrid w:linePitch="313"/>
        </w:sectPr>
      </w:pPr>
      <w:bookmarkStart w:id="24" w:name="GeneralTerms"/>
      <w:bookmarkStart w:id="25" w:name="_Toc229740307"/>
      <w:bookmarkStart w:id="26" w:name="_Toc492504651"/>
      <w:bookmarkStart w:id="27" w:name="_Toc515358754"/>
      <w:bookmarkEnd w:id="24"/>
      <w:r>
        <w:t xml:space="preserve">Reference </w:t>
      </w:r>
      <w:r w:rsidR="0084512F">
        <w:t>Details</w:t>
      </w:r>
      <w:bookmarkEnd w:id="25"/>
    </w:p>
    <w:tbl>
      <w:tblPr>
        <w:tblStyle w:val="TableGrid"/>
        <w:tblW w:w="0" w:type="auto"/>
        <w:tblInd w:w="-5" w:type="dxa"/>
        <w:tblLook w:val="04A0"/>
      </w:tblPr>
      <w:tblGrid>
        <w:gridCol w:w="426"/>
        <w:gridCol w:w="1567"/>
        <w:gridCol w:w="5928"/>
        <w:gridCol w:w="12"/>
      </w:tblGrid>
      <w:tr w14:paraId="691659D4" w14:textId="77777777" w:rsidTr="003F172C">
        <w:tblPrEx>
          <w:tblW w:w="0" w:type="auto"/>
          <w:tblInd w:w="-5" w:type="dxa"/>
          <w:tblLook w:val="04A0"/>
        </w:tblPrEx>
        <w:trPr>
          <w:gridAfter w:val="1"/>
          <w:wAfter w:w="12" w:type="dxa"/>
          <w:tblHeader/>
        </w:trPr>
        <w:tc>
          <w:tcPr>
            <w:tcW w:w="426" w:type="dxa"/>
            <w:shd w:val="clear" w:color="auto" w:fill="C4BC96"/>
          </w:tcPr>
          <w:p w:rsidR="00DD6C30" w:rsidRPr="0006608D" w:rsidP="0099701F" w14:paraId="3FE1A238" w14:textId="77777777">
            <w:pPr>
              <w:pStyle w:val="BodyText"/>
              <w:spacing w:before="120" w:after="120"/>
            </w:pPr>
          </w:p>
        </w:tc>
        <w:tc>
          <w:tcPr>
            <w:tcW w:w="1567" w:type="dxa"/>
            <w:shd w:val="clear" w:color="auto" w:fill="C4BC96"/>
          </w:tcPr>
          <w:p w:rsidR="00DD6C30" w:rsidRPr="00251BF1" w:rsidP="0099701F" w14:paraId="4E1923CC" w14:textId="77777777">
            <w:pPr>
              <w:pStyle w:val="BodyText"/>
              <w:spacing w:before="120" w:after="120"/>
              <w:rPr>
                <w:b/>
                <w:bCs/>
                <w:color w:val="FFFFFF" w:themeColor="background1"/>
              </w:rPr>
            </w:pPr>
            <w:r w:rsidRPr="00251BF1">
              <w:rPr>
                <w:b/>
                <w:bCs/>
                <w:color w:val="FFFFFF" w:themeColor="background1"/>
              </w:rPr>
              <w:t xml:space="preserve">Item </w:t>
            </w:r>
          </w:p>
        </w:tc>
        <w:tc>
          <w:tcPr>
            <w:tcW w:w="5928" w:type="dxa"/>
            <w:shd w:val="clear" w:color="auto" w:fill="C4BC96"/>
          </w:tcPr>
          <w:p w:rsidR="00DD6C30" w:rsidRPr="00251BF1" w:rsidP="0099701F" w14:paraId="357F20B4" w14:textId="77777777">
            <w:pPr>
              <w:pStyle w:val="BodyText"/>
              <w:spacing w:before="120" w:after="120"/>
              <w:rPr>
                <w:b/>
                <w:bCs/>
                <w:color w:val="FFFFFF" w:themeColor="background1"/>
              </w:rPr>
            </w:pPr>
            <w:r w:rsidRPr="00251BF1">
              <w:rPr>
                <w:b/>
                <w:bCs/>
                <w:color w:val="FFFFFF" w:themeColor="background1"/>
              </w:rPr>
              <w:t xml:space="preserve">Details </w:t>
            </w:r>
          </w:p>
        </w:tc>
      </w:tr>
      <w:tr w14:paraId="044E5C44" w14:textId="77777777" w:rsidTr="003F172C">
        <w:tblPrEx>
          <w:tblW w:w="0" w:type="auto"/>
          <w:tblInd w:w="-5" w:type="dxa"/>
          <w:tblLook w:val="04A0"/>
        </w:tblPrEx>
        <w:trPr>
          <w:gridAfter w:val="1"/>
          <w:wAfter w:w="12" w:type="dxa"/>
        </w:trPr>
        <w:tc>
          <w:tcPr>
            <w:tcW w:w="7921" w:type="dxa"/>
            <w:gridSpan w:val="3"/>
            <w:shd w:val="clear" w:color="auto" w:fill="D9D9D9" w:themeFill="background1" w:themeFillShade="D9"/>
          </w:tcPr>
          <w:p w:rsidR="00163FBB" w:rsidRPr="00593B5B" w:rsidP="0099701F" w14:paraId="1980FBF3" w14:textId="77777777">
            <w:pPr>
              <w:pStyle w:val="BodyText"/>
              <w:spacing w:before="120" w:after="120"/>
              <w:rPr>
                <w:b/>
                <w:bCs/>
              </w:rPr>
            </w:pPr>
            <w:r>
              <w:rPr>
                <w:b/>
                <w:bCs/>
              </w:rPr>
              <w:t>Project details</w:t>
            </w:r>
          </w:p>
        </w:tc>
      </w:tr>
      <w:tr w14:paraId="11D0C4A6" w14:textId="77777777" w:rsidTr="003F172C">
        <w:tblPrEx>
          <w:tblW w:w="0" w:type="auto"/>
          <w:tblInd w:w="-5" w:type="dxa"/>
          <w:tblLook w:val="04A0"/>
        </w:tblPrEx>
        <w:trPr>
          <w:gridAfter w:val="1"/>
          <w:wAfter w:w="12" w:type="dxa"/>
        </w:trPr>
        <w:tc>
          <w:tcPr>
            <w:tcW w:w="426" w:type="dxa"/>
          </w:tcPr>
          <w:p w:rsidR="005E0BCF" w:rsidRPr="0006608D" w:rsidP="00E30382" w14:paraId="4D365F04" w14:textId="77777777">
            <w:pPr>
              <w:pStyle w:val="BodyText"/>
              <w:numPr>
                <w:ilvl w:val="0"/>
                <w:numId w:val="44"/>
              </w:numPr>
              <w:spacing w:before="120" w:after="120"/>
            </w:pPr>
            <w:bookmarkStart w:id="28" w:name="_Ref224036384"/>
          </w:p>
        </w:tc>
        <w:bookmarkEnd w:id="28"/>
        <w:tc>
          <w:tcPr>
            <w:tcW w:w="1567" w:type="dxa"/>
          </w:tcPr>
          <w:p w:rsidR="005E0BCF" w:rsidRPr="00A0199C" w:rsidP="0099701F" w14:paraId="39E7ECC7" w14:textId="77777777">
            <w:pPr>
              <w:pStyle w:val="BodyText"/>
              <w:spacing w:before="120" w:after="120"/>
            </w:pPr>
            <w:r w:rsidRPr="00A0199C">
              <w:t>Project</w:t>
            </w:r>
          </w:p>
        </w:tc>
        <w:tc>
          <w:tcPr>
            <w:tcW w:w="5928" w:type="dxa"/>
          </w:tcPr>
          <w:p w:rsidR="001E7FB5" w:rsidP="0099701F" w14:paraId="1C10F12E" w14:textId="1B55AD63">
            <w:pPr>
              <w:pStyle w:val="BodyText"/>
              <w:spacing w:before="120" w:after="120"/>
            </w:pPr>
            <w:r>
              <w:t>The ‘</w:t>
            </w:r>
            <w:r w:rsidRPr="00E251E8" w:rsidR="004C4365">
              <w:rPr>
                <w:i/>
                <w:iCs/>
              </w:rPr>
              <w:t>[</w:t>
            </w:r>
            <w:r w:rsidRPr="00E251E8" w:rsidR="004C4365">
              <w:rPr>
                <w:i/>
                <w:iCs/>
                <w:highlight w:val="yellow"/>
              </w:rPr>
              <w:t>insert</w:t>
            </w:r>
            <w:r w:rsidRPr="00E251E8">
              <w:rPr>
                <w:i/>
                <w:iCs/>
                <w:highlight w:val="yellow"/>
              </w:rPr>
              <w:t xml:space="preserve"> project name</w:t>
            </w:r>
            <w:r w:rsidRPr="00E251E8" w:rsidR="004C4365">
              <w:rPr>
                <w:i/>
                <w:iCs/>
              </w:rPr>
              <w:t>]</w:t>
            </w:r>
            <w:r>
              <w:t>’, which will be a [</w:t>
            </w:r>
            <w:r w:rsidRPr="00592BCA">
              <w:rPr>
                <w:highlight w:val="yellow"/>
              </w:rPr>
              <w:t>insert resource type e.g. wind farm</w:t>
            </w:r>
            <w:r>
              <w:t>] located at [</w:t>
            </w:r>
            <w:r w:rsidRPr="009C2636">
              <w:rPr>
                <w:highlight w:val="yellow"/>
              </w:rPr>
              <w:t>insert</w:t>
            </w:r>
            <w:r w:rsidRPr="00592BCA">
              <w:rPr>
                <w:highlight w:val="yellow"/>
              </w:rPr>
              <w:t xml:space="preserve"> location</w:t>
            </w:r>
            <w:r>
              <w:t>] with</w:t>
            </w:r>
            <w:r w:rsidR="00F51D78">
              <w:t xml:space="preserve"> a</w:t>
            </w:r>
            <w:r w:rsidR="007229CF">
              <w:t>n export</w:t>
            </w:r>
            <w:r w:rsidRPr="00577362" w:rsidR="00F51D78">
              <w:rPr>
                <w:szCs w:val="18"/>
              </w:rPr>
              <w:t xml:space="preserve"> </w:t>
            </w:r>
            <w:r w:rsidR="00A74B64">
              <w:rPr>
                <w:szCs w:val="18"/>
              </w:rPr>
              <w:t xml:space="preserve">capacity </w:t>
            </w:r>
            <w:r w:rsidR="00F51D78">
              <w:rPr>
                <w:szCs w:val="18"/>
              </w:rPr>
              <w:t xml:space="preserve">that is </w:t>
            </w:r>
            <w:r w:rsidR="00BD147A">
              <w:rPr>
                <w:szCs w:val="18"/>
              </w:rPr>
              <w:t>within the Accepted Capacity Tolerance</w:t>
            </w:r>
            <w:r w:rsidR="00BD147A">
              <w:t xml:space="preserve"> and</w:t>
            </w:r>
            <w:r>
              <w:t>:</w:t>
            </w:r>
            <w:r w:rsidR="00EF5444">
              <w:t xml:space="preserve"> </w:t>
            </w:r>
          </w:p>
          <w:p w:rsidR="001E7FB5" w:rsidP="00745CBA" w14:paraId="2E39E1A3" w14:textId="40E9637D">
            <w:pPr>
              <w:pStyle w:val="BodyText"/>
              <w:numPr>
                <w:ilvl w:val="0"/>
                <w:numId w:val="60"/>
              </w:numPr>
              <w:spacing w:before="120" w:after="120"/>
              <w:ind w:left="740"/>
            </w:pPr>
            <w:r>
              <w:t xml:space="preserve">[includes the </w:t>
            </w:r>
            <w:r w:rsidR="007D4FCC">
              <w:t>Associated Infrastructure</w:t>
            </w:r>
            <w:r w:rsidR="00DB5C8C">
              <w:t>.</w:t>
            </w:r>
            <w:r>
              <w:t>]</w:t>
            </w:r>
          </w:p>
          <w:p w:rsidR="00DB5C8C" w:rsidP="00DB5C8C" w14:paraId="6BBF3D10" w14:textId="63507D89">
            <w:pPr>
              <w:pStyle w:val="BodyText"/>
              <w:spacing w:before="120" w:after="120"/>
              <w:ind w:left="5"/>
            </w:pPr>
            <w:r>
              <w:t>[</w:t>
            </w:r>
            <w:r w:rsidRPr="00DB5C8C">
              <w:rPr>
                <w:b/>
                <w:bCs/>
                <w:i/>
                <w:iCs/>
                <w:highlight w:val="lightGray"/>
              </w:rPr>
              <w:t xml:space="preserve">Note: non-Hybrid Projects </w:t>
            </w:r>
            <w:r>
              <w:rPr>
                <w:b/>
                <w:bCs/>
                <w:i/>
                <w:iCs/>
                <w:highlight w:val="lightGray"/>
              </w:rPr>
              <w:t xml:space="preserve">will use </w:t>
            </w:r>
            <w:r w:rsidRPr="00DB5C8C">
              <w:rPr>
                <w:b/>
                <w:bCs/>
                <w:i/>
                <w:iCs/>
                <w:highlight w:val="lightGray"/>
              </w:rPr>
              <w:t>paragraph (a) only.</w:t>
            </w:r>
            <w:r>
              <w:t>]</w:t>
            </w:r>
          </w:p>
          <w:p w:rsidR="00C02C65" w:rsidP="00745CBA" w14:paraId="15B2DDD2" w14:textId="2748ED7F">
            <w:pPr>
              <w:pStyle w:val="BodyText"/>
              <w:numPr>
                <w:ilvl w:val="0"/>
                <w:numId w:val="60"/>
              </w:numPr>
              <w:spacing w:before="120" w:after="120"/>
              <w:ind w:left="740"/>
            </w:pPr>
            <w:r>
              <w:t>[</w:t>
            </w:r>
            <w:r w:rsidR="001745B7">
              <w:t xml:space="preserve">includes </w:t>
            </w:r>
            <w:r>
              <w:t>the Shared</w:t>
            </w:r>
            <w:r w:rsidR="001745B7">
              <w:t xml:space="preserve"> Infrastructure</w:t>
            </w:r>
            <w:r>
              <w:t>; and</w:t>
            </w:r>
          </w:p>
          <w:p w:rsidR="00DB5C8C" w:rsidP="00745CBA" w14:paraId="7FD91ADD" w14:textId="48F49444">
            <w:pPr>
              <w:pStyle w:val="BodyText"/>
              <w:numPr>
                <w:ilvl w:val="0"/>
                <w:numId w:val="60"/>
              </w:numPr>
              <w:spacing w:before="120" w:after="120"/>
              <w:ind w:left="740"/>
            </w:pPr>
            <w:r>
              <w:t>e</w:t>
            </w:r>
            <w:r w:rsidR="00C02C65">
              <w:t xml:space="preserve">xcludes the </w:t>
            </w:r>
            <w:r w:rsidR="00A8712E">
              <w:t>Associated Project</w:t>
            </w:r>
            <w:r w:rsidR="00764E79">
              <w:t>.</w:t>
            </w:r>
            <w:r w:rsidR="00A8712E">
              <w:t xml:space="preserve">] </w:t>
            </w:r>
          </w:p>
          <w:p w:rsidR="0068705C" w:rsidP="00DB5C8C" w14:paraId="7779D73B" w14:textId="77777777">
            <w:pPr>
              <w:pStyle w:val="BodyText"/>
              <w:spacing w:before="120" w:after="120"/>
              <w:ind w:left="5"/>
            </w:pPr>
            <w:r>
              <w:t>[</w:t>
            </w:r>
            <w:r w:rsidRPr="00A8712E">
              <w:rPr>
                <w:b/>
                <w:bCs/>
                <w:i/>
                <w:iCs/>
                <w:highlight w:val="lightGray"/>
              </w:rPr>
              <w:t xml:space="preserve">Note: </w:t>
            </w:r>
            <w:r w:rsidR="00DB5C8C">
              <w:rPr>
                <w:b/>
                <w:bCs/>
                <w:i/>
                <w:iCs/>
                <w:highlight w:val="lightGray"/>
              </w:rPr>
              <w:t>all H</w:t>
            </w:r>
            <w:r w:rsidRPr="00A8712E" w:rsidR="00DB5C8C">
              <w:rPr>
                <w:b/>
                <w:bCs/>
                <w:i/>
                <w:iCs/>
                <w:highlight w:val="lightGray"/>
              </w:rPr>
              <w:t xml:space="preserve">ybrid </w:t>
            </w:r>
            <w:r w:rsidR="00DB5C8C">
              <w:rPr>
                <w:b/>
                <w:bCs/>
                <w:i/>
                <w:iCs/>
                <w:highlight w:val="lightGray"/>
              </w:rPr>
              <w:t>P</w:t>
            </w:r>
            <w:r w:rsidRPr="00A8712E" w:rsidR="00DB5C8C">
              <w:rPr>
                <w:b/>
                <w:bCs/>
                <w:i/>
                <w:iCs/>
                <w:highlight w:val="lightGray"/>
              </w:rPr>
              <w:t>rojects</w:t>
            </w:r>
            <w:r w:rsidR="00DB5C8C">
              <w:rPr>
                <w:b/>
                <w:bCs/>
                <w:i/>
                <w:iCs/>
                <w:highlight w:val="lightGray"/>
              </w:rPr>
              <w:t xml:space="preserve"> will use paragraphs (b) and (c), but not paragraph (a)</w:t>
            </w:r>
            <w:r w:rsidRPr="00A8712E">
              <w:rPr>
                <w:b/>
                <w:bCs/>
                <w:i/>
                <w:iCs/>
                <w:highlight w:val="lightGray"/>
              </w:rPr>
              <w:t>.</w:t>
            </w:r>
            <w:r>
              <w:t>]</w:t>
            </w:r>
          </w:p>
          <w:p w:rsidR="00812275" w:rsidP="00812275" w14:paraId="461DADBE" w14:textId="77777777">
            <w:pPr>
              <w:pStyle w:val="BodyText"/>
              <w:spacing w:before="120" w:after="120"/>
            </w:pPr>
            <w:r>
              <w:t>[The Project will use [</w:t>
            </w:r>
            <w:r w:rsidRPr="00290A8D">
              <w:rPr>
                <w:highlight w:val="yellow"/>
              </w:rPr>
              <w:t>grid forming inverters</w:t>
            </w:r>
            <w:r>
              <w:rPr>
                <w:highlight w:val="yellow"/>
              </w:rPr>
              <w:t xml:space="preserve"> </w:t>
            </w:r>
            <w:r w:rsidRPr="00290A8D">
              <w:rPr>
                <w:highlight w:val="yellow"/>
              </w:rPr>
              <w:t>/</w:t>
            </w:r>
            <w:r>
              <w:rPr>
                <w:highlight w:val="yellow"/>
              </w:rPr>
              <w:t xml:space="preserve"> </w:t>
            </w:r>
            <w:r w:rsidRPr="00290A8D">
              <w:rPr>
                <w:highlight w:val="yellow"/>
              </w:rPr>
              <w:t>synchronous generating units</w:t>
            </w:r>
            <w:r>
              <w:t xml:space="preserve">].] </w:t>
            </w:r>
          </w:p>
          <w:p w:rsidR="00812275" w:rsidRPr="0006608D" w:rsidP="00812275" w14:paraId="11735D58" w14:textId="7B9F3321">
            <w:pPr>
              <w:pStyle w:val="BodyText"/>
              <w:spacing w:before="120" w:after="120"/>
              <w:ind w:left="5"/>
            </w:pPr>
            <w:r>
              <w:t>[</w:t>
            </w:r>
            <w:r w:rsidRPr="004E0647">
              <w:rPr>
                <w:b/>
                <w:bCs/>
                <w:i/>
                <w:iCs/>
                <w:highlight w:val="lightGray"/>
              </w:rPr>
              <w:t xml:space="preserve">Note: </w:t>
            </w:r>
            <w:r>
              <w:rPr>
                <w:b/>
                <w:bCs/>
                <w:i/>
                <w:iCs/>
                <w:highlight w:val="lightGray"/>
              </w:rPr>
              <w:t>i</w:t>
            </w:r>
            <w:r w:rsidRPr="004E0647">
              <w:rPr>
                <w:b/>
                <w:bCs/>
                <w:i/>
                <w:iCs/>
                <w:highlight w:val="lightGray"/>
              </w:rPr>
              <w:t xml:space="preserve">f LTES Operator has nominated </w:t>
            </w:r>
            <w:r>
              <w:rPr>
                <w:b/>
                <w:bCs/>
                <w:i/>
                <w:iCs/>
                <w:highlight w:val="lightGray"/>
              </w:rPr>
              <w:t xml:space="preserve">grid forming </w:t>
            </w:r>
            <w:r w:rsidRPr="004E0647">
              <w:rPr>
                <w:b/>
                <w:bCs/>
                <w:i/>
                <w:iCs/>
                <w:highlight w:val="lightGray"/>
              </w:rPr>
              <w:t>inverter</w:t>
            </w:r>
            <w:r>
              <w:rPr>
                <w:b/>
                <w:bCs/>
                <w:i/>
                <w:iCs/>
                <w:highlight w:val="lightGray"/>
              </w:rPr>
              <w:t>s, or usage of synchronous generation units,</w:t>
            </w:r>
            <w:r w:rsidRPr="004E0647">
              <w:rPr>
                <w:b/>
                <w:bCs/>
                <w:i/>
                <w:iCs/>
                <w:highlight w:val="lightGray"/>
              </w:rPr>
              <w:t xml:space="preserve"> as part </w:t>
            </w:r>
            <w:r>
              <w:rPr>
                <w:b/>
                <w:bCs/>
                <w:i/>
                <w:iCs/>
                <w:highlight w:val="lightGray"/>
              </w:rPr>
              <w:t>of its bid</w:t>
            </w:r>
            <w:r w:rsidRPr="004E0647">
              <w:rPr>
                <w:b/>
                <w:bCs/>
                <w:i/>
                <w:iCs/>
                <w:highlight w:val="lightGray"/>
              </w:rPr>
              <w:t xml:space="preserve">, additional </w:t>
            </w:r>
            <w:r>
              <w:rPr>
                <w:b/>
                <w:bCs/>
                <w:i/>
                <w:iCs/>
                <w:highlight w:val="lightGray"/>
              </w:rPr>
              <w:t xml:space="preserve">equipment </w:t>
            </w:r>
            <w:r w:rsidRPr="004E0647">
              <w:rPr>
                <w:b/>
                <w:bCs/>
                <w:i/>
                <w:iCs/>
                <w:highlight w:val="lightGray"/>
              </w:rPr>
              <w:t>description to be inserted</w:t>
            </w:r>
            <w:r w:rsidRPr="00CA5B9C">
              <w:rPr>
                <w:b/>
                <w:bCs/>
                <w:i/>
                <w:iCs/>
                <w:highlight w:val="lightGray"/>
              </w:rPr>
              <w:t>.</w:t>
            </w:r>
            <w:r>
              <w:t xml:space="preserve">]  </w:t>
            </w:r>
          </w:p>
        </w:tc>
      </w:tr>
      <w:tr w14:paraId="1AB1BD54" w14:textId="77777777" w:rsidTr="003F172C">
        <w:tblPrEx>
          <w:tblW w:w="0" w:type="auto"/>
          <w:tblInd w:w="-5" w:type="dxa"/>
          <w:tblLook w:val="04A0"/>
        </w:tblPrEx>
        <w:trPr>
          <w:gridAfter w:val="1"/>
          <w:wAfter w:w="12" w:type="dxa"/>
        </w:trPr>
        <w:tc>
          <w:tcPr>
            <w:tcW w:w="426" w:type="dxa"/>
          </w:tcPr>
          <w:p w:rsidR="002E3021" w:rsidRPr="0006608D" w:rsidP="00E30382" w14:paraId="1114D951" w14:textId="77777777">
            <w:pPr>
              <w:pStyle w:val="BodyText"/>
              <w:numPr>
                <w:ilvl w:val="0"/>
                <w:numId w:val="44"/>
              </w:numPr>
              <w:spacing w:before="120" w:after="120"/>
            </w:pPr>
            <w:bookmarkStart w:id="29" w:name="_Ref224036231"/>
          </w:p>
        </w:tc>
        <w:bookmarkEnd w:id="29"/>
        <w:tc>
          <w:tcPr>
            <w:tcW w:w="1567" w:type="dxa"/>
          </w:tcPr>
          <w:p w:rsidR="002E3021" w:rsidRPr="00A0199C" w:rsidP="0099701F" w14:paraId="67E1B710" w14:textId="1D11475D">
            <w:pPr>
              <w:pStyle w:val="BodyText"/>
              <w:spacing w:before="120" w:after="120"/>
            </w:pPr>
            <w:r>
              <w:t xml:space="preserve">Contracted </w:t>
            </w:r>
            <w:r w:rsidR="002D19C0">
              <w:t xml:space="preserve">Export </w:t>
            </w:r>
            <w:r>
              <w:t>Capacity</w:t>
            </w:r>
          </w:p>
        </w:tc>
        <w:tc>
          <w:tcPr>
            <w:tcW w:w="5928" w:type="dxa"/>
          </w:tcPr>
          <w:p w:rsidR="00657B5A" w:rsidRPr="003742B8" w:rsidP="001F43ED" w14:paraId="7542B1F3" w14:textId="0CF3D2A6">
            <w:pPr>
              <w:pStyle w:val="BodyText"/>
              <w:spacing w:before="120" w:after="120"/>
            </w:pPr>
            <w:r>
              <w:t>[</w:t>
            </w:r>
            <w:r w:rsidRPr="002E3021">
              <w:rPr>
                <w:highlight w:val="yellow"/>
              </w:rPr>
              <w:t>insert</w:t>
            </w:r>
            <w:r>
              <w:t>] MW</w:t>
            </w:r>
            <w:r w:rsidR="00367298">
              <w:rPr>
                <w:b/>
                <w:bCs/>
                <w:i/>
                <w:iCs/>
              </w:rPr>
              <w:t xml:space="preserve"> </w:t>
            </w:r>
            <w:r w:rsidR="003742B8">
              <w:t xml:space="preserve">(measured at the Connection Point in AC). </w:t>
            </w:r>
          </w:p>
        </w:tc>
      </w:tr>
      <w:tr w14:paraId="073FAE1F" w14:textId="77777777" w:rsidTr="003F172C">
        <w:tblPrEx>
          <w:tblW w:w="0" w:type="auto"/>
          <w:tblInd w:w="-5" w:type="dxa"/>
          <w:tblLook w:val="04A0"/>
        </w:tblPrEx>
        <w:tc>
          <w:tcPr>
            <w:tcW w:w="426" w:type="dxa"/>
          </w:tcPr>
          <w:p w:rsidR="00BD147A" w:rsidRPr="0006608D" w:rsidP="00E30382" w14:paraId="1F0DD495" w14:textId="77777777">
            <w:pPr>
              <w:pStyle w:val="BodyText"/>
              <w:numPr>
                <w:ilvl w:val="0"/>
                <w:numId w:val="44"/>
              </w:numPr>
              <w:spacing w:before="120" w:after="120"/>
            </w:pPr>
            <w:bookmarkStart w:id="30" w:name="_Ref224034809"/>
          </w:p>
        </w:tc>
        <w:bookmarkEnd w:id="30"/>
        <w:tc>
          <w:tcPr>
            <w:tcW w:w="1567" w:type="dxa"/>
          </w:tcPr>
          <w:p w:rsidR="00BD147A" w:rsidP="0099701F" w14:paraId="70A11C16" w14:textId="418EA538">
            <w:pPr>
              <w:pStyle w:val="BodyText"/>
              <w:spacing w:before="120" w:after="120"/>
            </w:pPr>
            <w:r>
              <w:t>Accepted Capacity Tolerance</w:t>
            </w:r>
          </w:p>
        </w:tc>
        <w:tc>
          <w:tcPr>
            <w:tcW w:w="5940" w:type="dxa"/>
            <w:gridSpan w:val="2"/>
          </w:tcPr>
          <w:p w:rsidR="00BD147A" w:rsidP="001F43ED" w14:paraId="2EA6F256" w14:textId="3AEB7BC0">
            <w:pPr>
              <w:pStyle w:val="BodyText"/>
              <w:spacing w:before="120" w:after="120"/>
            </w:pPr>
            <w:r>
              <w:t>An export capacity that is equal to or exceeding 9</w:t>
            </w:r>
            <w:r w:rsidR="00D9745A">
              <w:t>0</w:t>
            </w:r>
            <w:r>
              <w:t>%, but not exceeding 10</w:t>
            </w:r>
            <w:r w:rsidR="00915670">
              <w:t>5</w:t>
            </w:r>
            <w:r>
              <w:t xml:space="preserve">%, of the </w:t>
            </w:r>
            <w:r w:rsidR="00944DE9">
              <w:t xml:space="preserve">Contracted </w:t>
            </w:r>
            <w:r w:rsidR="002D19C0">
              <w:t xml:space="preserve">Export </w:t>
            </w:r>
            <w:r>
              <w:t>Capacity</w:t>
            </w:r>
            <w:r w:rsidR="00D632DE">
              <w:t>.</w:t>
            </w:r>
          </w:p>
          <w:p w:rsidR="00D632DE" w:rsidRPr="0068284D" w:rsidP="001F43ED" w14:paraId="6FBF6E87" w14:textId="37A14A73">
            <w:pPr>
              <w:pStyle w:val="BodyText"/>
              <w:spacing w:before="120" w:after="120"/>
            </w:pPr>
            <w:r w:rsidRPr="00C86846">
              <w:t>[</w:t>
            </w:r>
            <w:r w:rsidRPr="0068284D">
              <w:rPr>
                <w:b/>
                <w:bCs/>
                <w:i/>
                <w:iCs/>
                <w:highlight w:val="lightGray"/>
              </w:rPr>
              <w:t>Note: if the Contract Export Capacity is less than 34MW then the lower bound of the Accepted Capacity Tolerance must be increased to ensure that the PDA requires a generation capacity of at least 30MW.</w:t>
            </w:r>
            <w:r w:rsidRPr="00C86846">
              <w:rPr>
                <w:highlight w:val="lightGray"/>
              </w:rPr>
              <w:t>]</w:t>
            </w:r>
          </w:p>
        </w:tc>
      </w:tr>
      <w:tr w14:paraId="6B108FB6" w14:textId="77777777" w:rsidTr="003F172C">
        <w:tblPrEx>
          <w:tblW w:w="0" w:type="auto"/>
          <w:tblInd w:w="-5" w:type="dxa"/>
          <w:tblLook w:val="04A0"/>
        </w:tblPrEx>
        <w:tc>
          <w:tcPr>
            <w:tcW w:w="426" w:type="dxa"/>
          </w:tcPr>
          <w:p w:rsidR="00A54A7B" w:rsidRPr="0006608D" w:rsidP="00E30382" w14:paraId="521B5209" w14:textId="77777777">
            <w:pPr>
              <w:pStyle w:val="BodyText"/>
              <w:numPr>
                <w:ilvl w:val="0"/>
                <w:numId w:val="44"/>
              </w:numPr>
              <w:spacing w:before="120" w:after="120"/>
            </w:pPr>
          </w:p>
        </w:tc>
        <w:tc>
          <w:tcPr>
            <w:tcW w:w="1567" w:type="dxa"/>
          </w:tcPr>
          <w:p w:rsidR="00A54A7B" w:rsidP="0099701F" w14:paraId="7D271322" w14:textId="7EAC8441">
            <w:pPr>
              <w:pStyle w:val="BodyText"/>
              <w:spacing w:before="120" w:after="120"/>
            </w:pPr>
            <w:r>
              <w:t>Connection Power Transfer Capacity</w:t>
            </w:r>
          </w:p>
        </w:tc>
        <w:tc>
          <w:tcPr>
            <w:tcW w:w="5940" w:type="dxa"/>
            <w:gridSpan w:val="2"/>
          </w:tcPr>
          <w:p w:rsidR="00A54A7B" w:rsidP="001F43ED" w14:paraId="5F1606D2" w14:textId="5943335D">
            <w:pPr>
              <w:pStyle w:val="BodyText"/>
              <w:spacing w:before="120" w:after="120"/>
            </w:pPr>
            <w:r>
              <w:t>[</w:t>
            </w:r>
            <w:r w:rsidRPr="002E3021">
              <w:rPr>
                <w:highlight w:val="yellow"/>
              </w:rPr>
              <w:t>insert</w:t>
            </w:r>
            <w:r>
              <w:t>] MW</w:t>
            </w:r>
          </w:p>
        </w:tc>
      </w:tr>
      <w:tr w14:paraId="4B2363D0" w14:textId="77777777" w:rsidTr="003F172C">
        <w:tblPrEx>
          <w:tblW w:w="0" w:type="auto"/>
          <w:tblInd w:w="-5" w:type="dxa"/>
          <w:tblLook w:val="04A0"/>
        </w:tblPrEx>
        <w:trPr>
          <w:gridAfter w:val="1"/>
          <w:wAfter w:w="12" w:type="dxa"/>
        </w:trPr>
        <w:tc>
          <w:tcPr>
            <w:tcW w:w="426" w:type="dxa"/>
            <w:tcBorders>
              <w:bottom w:val="single" w:sz="4" w:space="0" w:color="auto"/>
            </w:tcBorders>
          </w:tcPr>
          <w:p w:rsidR="003905B8" w:rsidRPr="0006608D" w:rsidP="003905B8" w14:paraId="7E950A54" w14:textId="77777777">
            <w:pPr>
              <w:pStyle w:val="BodyText"/>
              <w:numPr>
                <w:ilvl w:val="0"/>
                <w:numId w:val="44"/>
              </w:numPr>
              <w:spacing w:before="120" w:after="120"/>
            </w:pPr>
            <w:bookmarkStart w:id="31" w:name="_Ref224036218"/>
          </w:p>
        </w:tc>
        <w:bookmarkEnd w:id="31"/>
        <w:tc>
          <w:tcPr>
            <w:tcW w:w="1567" w:type="dxa"/>
            <w:tcBorders>
              <w:bottom w:val="single" w:sz="4" w:space="0" w:color="auto"/>
            </w:tcBorders>
          </w:tcPr>
          <w:p w:rsidR="003905B8" w:rsidP="003905B8" w14:paraId="36BA2D41" w14:textId="6EC8A186">
            <w:pPr>
              <w:pStyle w:val="BodyText"/>
              <w:spacing w:before="120" w:after="120"/>
            </w:pPr>
            <w:r>
              <w:t>Contract Representative</w:t>
            </w:r>
          </w:p>
        </w:tc>
        <w:tc>
          <w:tcPr>
            <w:tcW w:w="5928" w:type="dxa"/>
            <w:tcBorders>
              <w:bottom w:val="single" w:sz="4" w:space="0" w:color="auto"/>
            </w:tcBorders>
          </w:tcPr>
          <w:p w:rsidR="003905B8" w:rsidP="003905B8" w14:paraId="21E98DEA" w14:textId="77777777">
            <w:pPr>
              <w:pStyle w:val="Heading8"/>
              <w:numPr>
                <w:ilvl w:val="0"/>
                <w:numId w:val="0"/>
              </w:numPr>
              <w:spacing w:before="120" w:after="120"/>
              <w:ind w:left="28"/>
            </w:pPr>
            <w:r>
              <w:t>Name: [</w:t>
            </w:r>
            <w:r w:rsidRPr="00C028A2">
              <w:rPr>
                <w:highlight w:val="yellow"/>
              </w:rPr>
              <w:t>insert</w:t>
            </w:r>
            <w:r>
              <w:t>]</w:t>
            </w:r>
          </w:p>
          <w:p w:rsidR="003905B8" w:rsidP="003905B8" w14:paraId="17F60F2B" w14:textId="77777777">
            <w:pPr>
              <w:pStyle w:val="Heading8"/>
              <w:numPr>
                <w:ilvl w:val="0"/>
                <w:numId w:val="0"/>
              </w:numPr>
              <w:spacing w:before="120" w:after="120"/>
              <w:ind w:left="28"/>
            </w:pPr>
            <w:r>
              <w:t>Email: [</w:t>
            </w:r>
            <w:r w:rsidRPr="00C028A2">
              <w:rPr>
                <w:highlight w:val="yellow"/>
              </w:rPr>
              <w:t>insert</w:t>
            </w:r>
            <w:r>
              <w:t>]</w:t>
            </w:r>
          </w:p>
          <w:p w:rsidR="003905B8" w:rsidP="003905B8" w14:paraId="1F66F074" w14:textId="55B0B132">
            <w:pPr>
              <w:pStyle w:val="BodyText"/>
              <w:spacing w:before="120" w:after="120"/>
            </w:pPr>
            <w:r>
              <w:t>Telephone: [</w:t>
            </w:r>
            <w:r w:rsidRPr="00C028A2">
              <w:rPr>
                <w:highlight w:val="yellow"/>
              </w:rPr>
              <w:t>insert</w:t>
            </w:r>
            <w:r>
              <w:t>]</w:t>
            </w:r>
          </w:p>
        </w:tc>
      </w:tr>
      <w:tr w14:paraId="28567FE9" w14:textId="77777777" w:rsidTr="00CD0AA0">
        <w:tblPrEx>
          <w:tblW w:w="0" w:type="auto"/>
          <w:tblInd w:w="-5" w:type="dxa"/>
          <w:tblLook w:val="04A0"/>
        </w:tblPrEx>
        <w:tc>
          <w:tcPr>
            <w:tcW w:w="7933" w:type="dxa"/>
            <w:gridSpan w:val="4"/>
            <w:shd w:val="clear" w:color="auto" w:fill="D9D9D9" w:themeFill="background1" w:themeFillShade="D9"/>
          </w:tcPr>
          <w:p w:rsidR="0031284D" w:rsidP="00A54A7B" w14:paraId="2561DD94" w14:textId="77777777">
            <w:pPr>
              <w:pStyle w:val="Heading8"/>
              <w:keepNext/>
              <w:numPr>
                <w:ilvl w:val="0"/>
                <w:numId w:val="0"/>
              </w:numPr>
              <w:spacing w:before="120" w:after="120"/>
              <w:ind w:left="28"/>
              <w:rPr>
                <w:b/>
                <w:bCs/>
              </w:rPr>
            </w:pPr>
            <w:r w:rsidRPr="0031284D">
              <w:rPr>
                <w:b/>
                <w:bCs/>
              </w:rPr>
              <w:t>[Associated Project details]</w:t>
            </w:r>
          </w:p>
          <w:p w:rsidR="0031284D" w:rsidRPr="0031284D" w:rsidP="003905B8" w14:paraId="56F24BE5" w14:textId="632A827C">
            <w:pPr>
              <w:pStyle w:val="Heading8"/>
              <w:numPr>
                <w:ilvl w:val="0"/>
                <w:numId w:val="0"/>
              </w:numPr>
              <w:spacing w:before="120" w:after="120"/>
              <w:ind w:left="28"/>
              <w:rPr>
                <w:b/>
                <w:bCs/>
              </w:rPr>
            </w:pPr>
            <w:r w:rsidRPr="0028198B">
              <w:t>[</w:t>
            </w:r>
            <w:r w:rsidRPr="0028198B">
              <w:rPr>
                <w:b/>
                <w:bCs/>
                <w:i/>
                <w:iCs/>
                <w:highlight w:val="lightGray"/>
              </w:rPr>
              <w:t xml:space="preserve">Note: </w:t>
            </w:r>
            <w:r w:rsidR="00B75366">
              <w:rPr>
                <w:b/>
                <w:bCs/>
                <w:i/>
                <w:iCs/>
                <w:highlight w:val="lightGray"/>
              </w:rPr>
              <w:t xml:space="preserve">details of </w:t>
            </w:r>
            <w:r>
              <w:rPr>
                <w:b/>
                <w:bCs/>
                <w:i/>
                <w:iCs/>
                <w:highlight w:val="lightGray"/>
              </w:rPr>
              <w:t>Associated Project</w:t>
            </w:r>
            <w:r w:rsidR="00B75366">
              <w:rPr>
                <w:b/>
                <w:bCs/>
                <w:i/>
                <w:iCs/>
                <w:highlight w:val="lightGray"/>
              </w:rPr>
              <w:t>s</w:t>
            </w:r>
            <w:r>
              <w:rPr>
                <w:b/>
                <w:bCs/>
                <w:i/>
                <w:iCs/>
                <w:highlight w:val="lightGray"/>
              </w:rPr>
              <w:t xml:space="preserve"> </w:t>
            </w:r>
            <w:r w:rsidR="00747579">
              <w:rPr>
                <w:b/>
                <w:bCs/>
                <w:i/>
                <w:iCs/>
                <w:highlight w:val="lightGray"/>
              </w:rPr>
              <w:t>is to</w:t>
            </w:r>
            <w:r w:rsidRPr="00B75366" w:rsidR="00B75366">
              <w:rPr>
                <w:b/>
                <w:bCs/>
                <w:i/>
                <w:iCs/>
                <w:highlight w:val="lightGray"/>
              </w:rPr>
              <w:t xml:space="preserve"> </w:t>
            </w:r>
            <w:r w:rsidRPr="00B75366">
              <w:rPr>
                <w:b/>
                <w:bCs/>
                <w:i/>
                <w:iCs/>
                <w:highlight w:val="lightGray"/>
              </w:rPr>
              <w:t xml:space="preserve">be included for </w:t>
            </w:r>
            <w:r w:rsidRPr="00B75366" w:rsidR="005E7808">
              <w:rPr>
                <w:b/>
                <w:bCs/>
                <w:i/>
                <w:iCs/>
                <w:highlight w:val="lightGray"/>
              </w:rPr>
              <w:t>all</w:t>
            </w:r>
            <w:r w:rsidRPr="00B75366" w:rsidR="00985273">
              <w:rPr>
                <w:b/>
                <w:bCs/>
                <w:i/>
                <w:iCs/>
                <w:highlight w:val="lightGray"/>
              </w:rPr>
              <w:t xml:space="preserve"> </w:t>
            </w:r>
            <w:r w:rsidRPr="00B75366">
              <w:rPr>
                <w:b/>
                <w:bCs/>
                <w:i/>
                <w:iCs/>
                <w:highlight w:val="lightGray"/>
              </w:rPr>
              <w:t>Hybrid Projects.</w:t>
            </w:r>
            <w:r w:rsidRPr="00B75366" w:rsidR="00B75366">
              <w:rPr>
                <w:b/>
                <w:bCs/>
                <w:i/>
                <w:iCs/>
                <w:highlight w:val="lightGray"/>
              </w:rPr>
              <w:t xml:space="preserve"> However, LTES Operator will only be required to build the Associated Project if it is part of an Assessed Hybrid Project.</w:t>
            </w:r>
            <w:r w:rsidRPr="0028198B">
              <w:t>]</w:t>
            </w:r>
          </w:p>
        </w:tc>
      </w:tr>
      <w:tr w14:paraId="35E11035" w14:textId="77777777" w:rsidTr="003F172C">
        <w:tblPrEx>
          <w:tblW w:w="0" w:type="auto"/>
          <w:tblInd w:w="-5" w:type="dxa"/>
          <w:tblLook w:val="04A0"/>
        </w:tblPrEx>
        <w:tc>
          <w:tcPr>
            <w:tcW w:w="426" w:type="dxa"/>
          </w:tcPr>
          <w:p w:rsidR="0031284D" w:rsidRPr="0006608D" w:rsidP="0031284D" w14:paraId="67FFBEF9" w14:textId="77777777">
            <w:pPr>
              <w:pStyle w:val="BodyText"/>
              <w:numPr>
                <w:ilvl w:val="0"/>
                <w:numId w:val="44"/>
              </w:numPr>
              <w:spacing w:before="120" w:after="120"/>
            </w:pPr>
            <w:bookmarkStart w:id="32" w:name="_Ref224036134"/>
          </w:p>
        </w:tc>
        <w:bookmarkEnd w:id="32"/>
        <w:tc>
          <w:tcPr>
            <w:tcW w:w="1567" w:type="dxa"/>
          </w:tcPr>
          <w:p w:rsidR="0031284D" w:rsidP="0031284D" w14:paraId="594E4F17" w14:textId="19F233B0">
            <w:pPr>
              <w:pStyle w:val="BodyText"/>
              <w:spacing w:before="120" w:after="120"/>
            </w:pPr>
            <w:r>
              <w:rPr>
                <w:bCs/>
              </w:rPr>
              <w:t>[Associated Project]</w:t>
            </w:r>
          </w:p>
        </w:tc>
        <w:tc>
          <w:tcPr>
            <w:tcW w:w="5940" w:type="dxa"/>
            <w:gridSpan w:val="2"/>
          </w:tcPr>
          <w:p w:rsidR="0031284D" w:rsidP="0031284D" w14:paraId="7BB5B130" w14:textId="1901B216">
            <w:pPr>
              <w:pStyle w:val="BodyText"/>
              <w:spacing w:before="120" w:after="120"/>
              <w:rPr>
                <w:bCs/>
              </w:rPr>
            </w:pPr>
            <w:r>
              <w:rPr>
                <w:bCs/>
              </w:rPr>
              <w:t>T</w:t>
            </w:r>
            <w:r w:rsidRPr="0028198B">
              <w:rPr>
                <w:bCs/>
              </w:rPr>
              <w:t>he ‘[</w:t>
            </w:r>
            <w:r w:rsidRPr="0028198B">
              <w:rPr>
                <w:bCs/>
                <w:i/>
                <w:iCs/>
                <w:highlight w:val="yellow"/>
              </w:rPr>
              <w:t>insert project name</w:t>
            </w:r>
            <w:r w:rsidRPr="0028198B">
              <w:rPr>
                <w:bCs/>
              </w:rPr>
              <w:t>]’, which will be a [</w:t>
            </w:r>
            <w:r w:rsidRPr="0028198B">
              <w:rPr>
                <w:bCs/>
                <w:highlight w:val="yellow"/>
              </w:rPr>
              <w:t>inse</w:t>
            </w:r>
            <w:r w:rsidRPr="00877682">
              <w:rPr>
                <w:bCs/>
                <w:highlight w:val="yellow"/>
              </w:rPr>
              <w:t xml:space="preserve">rt </w:t>
            </w:r>
            <w:r>
              <w:rPr>
                <w:bCs/>
                <w:highlight w:val="yellow"/>
              </w:rPr>
              <w:t>project</w:t>
            </w:r>
            <w:r w:rsidRPr="00877682">
              <w:rPr>
                <w:bCs/>
                <w:highlight w:val="yellow"/>
              </w:rPr>
              <w:t xml:space="preserve"> type e.g. battery energy storage system project</w:t>
            </w:r>
            <w:r w:rsidRPr="0028198B">
              <w:rPr>
                <w:bCs/>
              </w:rPr>
              <w:t>] that is co-located with the Project and with</w:t>
            </w:r>
            <w:r>
              <w:rPr>
                <w:bCs/>
              </w:rPr>
              <w:t xml:space="preserve">: </w:t>
            </w:r>
          </w:p>
          <w:p w:rsidR="00156F2A" w:rsidP="00DB5041" w14:paraId="17FC3094" w14:textId="7119A8CA">
            <w:pPr>
              <w:pStyle w:val="BodyText"/>
              <w:numPr>
                <w:ilvl w:val="0"/>
                <w:numId w:val="81"/>
              </w:numPr>
              <w:spacing w:before="120" w:after="120"/>
              <w:ind w:left="740"/>
            </w:pPr>
            <w:r w:rsidRPr="00877682">
              <w:t xml:space="preserve">an </w:t>
            </w:r>
            <w:r w:rsidR="00BA3A6E">
              <w:t>import</w:t>
            </w:r>
            <w:r w:rsidRPr="00877682">
              <w:t xml:space="preserve"> </w:t>
            </w:r>
            <w:r w:rsidRPr="0082618A">
              <w:t>capacity</w:t>
            </w:r>
            <w:r w:rsidRPr="00877682">
              <w:t xml:space="preserve"> that </w:t>
            </w:r>
            <w:r w:rsidR="00496025">
              <w:t>is equal to or exceeding 90% of</w:t>
            </w:r>
            <w:r w:rsidRPr="00877682">
              <w:t xml:space="preserve"> the </w:t>
            </w:r>
            <w:r w:rsidR="004D2BC9">
              <w:t xml:space="preserve">AP </w:t>
            </w:r>
            <w:r w:rsidRPr="00877682">
              <w:t>Import Capacity</w:t>
            </w:r>
            <w:r>
              <w:t>;</w:t>
            </w:r>
          </w:p>
          <w:p w:rsidR="0031284D" w:rsidP="00DB5041" w14:paraId="045B7EDE" w14:textId="006D536F">
            <w:pPr>
              <w:pStyle w:val="BodyText"/>
              <w:numPr>
                <w:ilvl w:val="0"/>
                <w:numId w:val="81"/>
              </w:numPr>
              <w:spacing w:before="120" w:after="120"/>
              <w:ind w:left="740"/>
            </w:pPr>
            <w:r w:rsidRPr="00877682">
              <w:t xml:space="preserve">an </w:t>
            </w:r>
            <w:r w:rsidR="00BA3A6E">
              <w:t>export</w:t>
            </w:r>
            <w:r w:rsidRPr="00877682">
              <w:t xml:space="preserve"> </w:t>
            </w:r>
            <w:r w:rsidRPr="0082618A">
              <w:t>capacity</w:t>
            </w:r>
            <w:r w:rsidRPr="00877682">
              <w:t xml:space="preserve"> that </w:t>
            </w:r>
            <w:r w:rsidR="00496025">
              <w:t>is equal to or exceeding 90% of</w:t>
            </w:r>
            <w:r w:rsidRPr="00877682">
              <w:t xml:space="preserve"> the </w:t>
            </w:r>
            <w:r w:rsidR="004D2BC9">
              <w:t xml:space="preserve">AP </w:t>
            </w:r>
            <w:r>
              <w:t xml:space="preserve">Export </w:t>
            </w:r>
            <w:r w:rsidRPr="00877682">
              <w:t>Capacity</w:t>
            </w:r>
            <w:r>
              <w:t>;</w:t>
            </w:r>
            <w:r w:rsidRPr="00877682">
              <w:t xml:space="preserve"> and </w:t>
            </w:r>
          </w:p>
          <w:p w:rsidR="0031284D" w:rsidP="00DB5041" w14:paraId="451ECB03" w14:textId="7D267B26">
            <w:pPr>
              <w:pStyle w:val="BodyText"/>
              <w:numPr>
                <w:ilvl w:val="0"/>
                <w:numId w:val="81"/>
              </w:numPr>
              <w:spacing w:before="120" w:after="120"/>
              <w:ind w:left="740"/>
            </w:pPr>
            <w:r w:rsidRPr="00877682">
              <w:t>an energy storage capacity that is</w:t>
            </w:r>
            <w:r w:rsidR="00496025">
              <w:t xml:space="preserve"> equal to or exceeding 90% of</w:t>
            </w:r>
            <w:r w:rsidRPr="00877682">
              <w:t xml:space="preserve"> the </w:t>
            </w:r>
            <w:r w:rsidR="004D2BC9">
              <w:t xml:space="preserve">AP </w:t>
            </w:r>
            <w:r w:rsidRPr="00877682">
              <w:t>Storage Capacity</w:t>
            </w:r>
            <w:r>
              <w:t>,</w:t>
            </w:r>
          </w:p>
          <w:p w:rsidR="0031284D" w:rsidP="0031284D" w14:paraId="2C3D1021" w14:textId="2293DCC7">
            <w:pPr>
              <w:pStyle w:val="BodyText"/>
              <w:spacing w:before="120" w:after="120"/>
            </w:pPr>
            <w:r w:rsidRPr="00877682">
              <w:t>but</w:t>
            </w:r>
            <w:r w:rsidR="004A5BDF">
              <w:t>,</w:t>
            </w:r>
            <w:r w:rsidRPr="00877682">
              <w:t xml:space="preserve"> for the purposes of this agreement, </w:t>
            </w:r>
            <w:r>
              <w:t>excludes</w:t>
            </w:r>
            <w:r w:rsidRPr="00877682">
              <w:t xml:space="preserve"> the </w:t>
            </w:r>
            <w:r>
              <w:t xml:space="preserve">Project and the </w:t>
            </w:r>
            <w:r w:rsidRPr="00877682">
              <w:t>Shared Infrastructure.</w:t>
            </w:r>
          </w:p>
        </w:tc>
      </w:tr>
      <w:tr w14:paraId="561615DB" w14:textId="77777777" w:rsidTr="003F172C">
        <w:tblPrEx>
          <w:tblW w:w="0" w:type="auto"/>
          <w:tblInd w:w="-5" w:type="dxa"/>
          <w:tblLook w:val="04A0"/>
        </w:tblPrEx>
        <w:tc>
          <w:tcPr>
            <w:tcW w:w="426" w:type="dxa"/>
          </w:tcPr>
          <w:p w:rsidR="0031284D" w:rsidRPr="0006608D" w:rsidP="0031284D" w14:paraId="146400B0" w14:textId="77777777">
            <w:pPr>
              <w:pStyle w:val="BodyText"/>
              <w:numPr>
                <w:ilvl w:val="0"/>
                <w:numId w:val="44"/>
              </w:numPr>
              <w:spacing w:before="120" w:after="120"/>
            </w:pPr>
            <w:bookmarkStart w:id="33" w:name="_Ref224034869"/>
          </w:p>
        </w:tc>
        <w:bookmarkEnd w:id="33"/>
        <w:tc>
          <w:tcPr>
            <w:tcW w:w="1567" w:type="dxa"/>
          </w:tcPr>
          <w:p w:rsidR="0031284D" w:rsidP="0031284D" w14:paraId="5B7B2F0F" w14:textId="77869292">
            <w:pPr>
              <w:pStyle w:val="BodyText"/>
              <w:spacing w:before="120" w:after="120"/>
              <w:rPr>
                <w:bCs/>
              </w:rPr>
            </w:pPr>
            <w:r>
              <w:t>[</w:t>
            </w:r>
            <w:r w:rsidR="004D2BC9">
              <w:t xml:space="preserve">AP </w:t>
            </w:r>
            <w:r>
              <w:t>Import Capacity]</w:t>
            </w:r>
          </w:p>
        </w:tc>
        <w:tc>
          <w:tcPr>
            <w:tcW w:w="5940" w:type="dxa"/>
            <w:gridSpan w:val="2"/>
          </w:tcPr>
          <w:p w:rsidR="00657B5A" w:rsidRPr="00657B5A" w:rsidP="0031284D" w14:paraId="1FC94B76" w14:textId="691CBC4E">
            <w:pPr>
              <w:pStyle w:val="BodyText"/>
              <w:spacing w:before="120" w:after="120"/>
            </w:pPr>
            <w:r>
              <w:t>[</w:t>
            </w:r>
            <w:r w:rsidRPr="00612B3A">
              <w:rPr>
                <w:highlight w:val="yellow"/>
              </w:rPr>
              <w:t>insert</w:t>
            </w:r>
            <w:r>
              <w:t xml:space="preserve">] </w:t>
            </w:r>
            <w:r w:rsidR="00156F2A">
              <w:t xml:space="preserve">MW </w:t>
            </w:r>
            <w:r>
              <w:t xml:space="preserve">(measured at the Connection Point in AC). </w:t>
            </w:r>
          </w:p>
        </w:tc>
      </w:tr>
      <w:tr w14:paraId="1669C51E" w14:textId="77777777" w:rsidTr="003F172C">
        <w:tblPrEx>
          <w:tblW w:w="0" w:type="auto"/>
          <w:tblInd w:w="-5" w:type="dxa"/>
          <w:tblLook w:val="04A0"/>
        </w:tblPrEx>
        <w:tc>
          <w:tcPr>
            <w:tcW w:w="426" w:type="dxa"/>
          </w:tcPr>
          <w:p w:rsidR="0031284D" w:rsidRPr="0006608D" w:rsidP="0031284D" w14:paraId="317797EB" w14:textId="77777777">
            <w:pPr>
              <w:pStyle w:val="BodyText"/>
              <w:numPr>
                <w:ilvl w:val="0"/>
                <w:numId w:val="44"/>
              </w:numPr>
              <w:spacing w:before="120" w:after="120"/>
            </w:pPr>
            <w:bookmarkStart w:id="34" w:name="_Ref224034859"/>
          </w:p>
        </w:tc>
        <w:bookmarkEnd w:id="34"/>
        <w:tc>
          <w:tcPr>
            <w:tcW w:w="1567" w:type="dxa"/>
          </w:tcPr>
          <w:p w:rsidR="0031284D" w:rsidP="0031284D" w14:paraId="540BE504" w14:textId="3D8DE7A5">
            <w:pPr>
              <w:pStyle w:val="BodyText"/>
              <w:spacing w:before="120" w:after="120"/>
            </w:pPr>
            <w:r>
              <w:t>[</w:t>
            </w:r>
            <w:r w:rsidR="004D2BC9">
              <w:t xml:space="preserve">AP </w:t>
            </w:r>
            <w:r>
              <w:t>Export Capacity]</w:t>
            </w:r>
          </w:p>
        </w:tc>
        <w:tc>
          <w:tcPr>
            <w:tcW w:w="5940" w:type="dxa"/>
            <w:gridSpan w:val="2"/>
          </w:tcPr>
          <w:p w:rsidR="0031284D" w:rsidP="0031284D" w14:paraId="675DB1B4" w14:textId="0E70F773">
            <w:pPr>
              <w:pStyle w:val="BodyText"/>
              <w:spacing w:before="120" w:after="120"/>
            </w:pPr>
            <w:r>
              <w:t>[</w:t>
            </w:r>
            <w:r w:rsidRPr="00612B3A">
              <w:rPr>
                <w:highlight w:val="yellow"/>
              </w:rPr>
              <w:t>insert</w:t>
            </w:r>
            <w:r>
              <w:t>] MW (measured at the Connection Point in AC).</w:t>
            </w:r>
          </w:p>
        </w:tc>
      </w:tr>
      <w:tr w14:paraId="2E51C27C" w14:textId="77777777" w:rsidTr="003F172C">
        <w:tblPrEx>
          <w:tblW w:w="0" w:type="auto"/>
          <w:tblInd w:w="-5" w:type="dxa"/>
          <w:tblLook w:val="04A0"/>
        </w:tblPrEx>
        <w:tc>
          <w:tcPr>
            <w:tcW w:w="426" w:type="dxa"/>
          </w:tcPr>
          <w:p w:rsidR="0031284D" w:rsidRPr="0006608D" w:rsidP="0031284D" w14:paraId="1B469272" w14:textId="77777777">
            <w:pPr>
              <w:pStyle w:val="BodyText"/>
              <w:numPr>
                <w:ilvl w:val="0"/>
                <w:numId w:val="44"/>
              </w:numPr>
              <w:spacing w:before="120" w:after="120"/>
            </w:pPr>
            <w:bookmarkStart w:id="35" w:name="_Ref224034900"/>
          </w:p>
        </w:tc>
        <w:bookmarkEnd w:id="35"/>
        <w:tc>
          <w:tcPr>
            <w:tcW w:w="1567" w:type="dxa"/>
          </w:tcPr>
          <w:p w:rsidR="0031284D" w:rsidP="0031284D" w14:paraId="7D6CD1EA" w14:textId="2C3C2F2F">
            <w:pPr>
              <w:pStyle w:val="BodyText"/>
              <w:spacing w:before="120" w:after="120"/>
              <w:rPr>
                <w:bCs/>
              </w:rPr>
            </w:pPr>
            <w:r>
              <w:t>[</w:t>
            </w:r>
            <w:r w:rsidR="004D2BC9">
              <w:t xml:space="preserve">AP </w:t>
            </w:r>
            <w:r>
              <w:t>Storage Capacity]</w:t>
            </w:r>
          </w:p>
        </w:tc>
        <w:tc>
          <w:tcPr>
            <w:tcW w:w="5940" w:type="dxa"/>
            <w:gridSpan w:val="2"/>
          </w:tcPr>
          <w:p w:rsidR="0031284D" w:rsidP="0031284D" w14:paraId="52BDE82E" w14:textId="1ED1A011">
            <w:pPr>
              <w:pStyle w:val="BodyText"/>
              <w:spacing w:before="120" w:after="120"/>
              <w:rPr>
                <w:bCs/>
              </w:rPr>
            </w:pPr>
            <w:r>
              <w:t>[</w:t>
            </w:r>
            <w:r w:rsidRPr="002B0F25">
              <w:rPr>
                <w:highlight w:val="yellow"/>
              </w:rPr>
              <w:t>insert</w:t>
            </w:r>
            <w:r>
              <w:t xml:space="preserve">] MWh (measured at the Connection Point in AC). </w:t>
            </w:r>
          </w:p>
        </w:tc>
      </w:tr>
      <w:tr w14:paraId="2C7E9FA7" w14:textId="77777777" w:rsidTr="003F172C">
        <w:tblPrEx>
          <w:tblW w:w="0" w:type="auto"/>
          <w:tblInd w:w="-5" w:type="dxa"/>
          <w:tblLook w:val="04A0"/>
        </w:tblPrEx>
        <w:trPr>
          <w:gridAfter w:val="1"/>
          <w:wAfter w:w="12" w:type="dxa"/>
        </w:trPr>
        <w:tc>
          <w:tcPr>
            <w:tcW w:w="7921" w:type="dxa"/>
            <w:gridSpan w:val="3"/>
            <w:shd w:val="clear" w:color="auto" w:fill="D9D9D9" w:themeFill="background1" w:themeFillShade="D9"/>
          </w:tcPr>
          <w:p w:rsidR="0031284D" w:rsidRPr="00593B5B" w:rsidP="0031284D" w14:paraId="4BE1B236" w14:textId="77777777">
            <w:pPr>
              <w:pStyle w:val="BodyText"/>
              <w:keepNext/>
              <w:spacing w:before="120" w:after="120"/>
              <w:rPr>
                <w:b/>
                <w:bCs/>
              </w:rPr>
            </w:pPr>
            <w:r>
              <w:rPr>
                <w:b/>
                <w:bCs/>
              </w:rPr>
              <w:t>Delivery dates</w:t>
            </w:r>
            <w:r w:rsidRPr="00593B5B">
              <w:rPr>
                <w:b/>
                <w:bCs/>
              </w:rPr>
              <w:t xml:space="preserve"> </w:t>
            </w:r>
          </w:p>
        </w:tc>
      </w:tr>
      <w:tr w14:paraId="5CE833A1" w14:textId="77777777" w:rsidTr="003F172C">
        <w:tblPrEx>
          <w:tblW w:w="0" w:type="auto"/>
          <w:tblInd w:w="-5" w:type="dxa"/>
          <w:tblLook w:val="04A0"/>
        </w:tblPrEx>
        <w:trPr>
          <w:gridAfter w:val="1"/>
          <w:wAfter w:w="12" w:type="dxa"/>
        </w:trPr>
        <w:tc>
          <w:tcPr>
            <w:tcW w:w="426" w:type="dxa"/>
          </w:tcPr>
          <w:p w:rsidR="0031284D" w:rsidRPr="0006608D" w:rsidP="0031284D" w14:paraId="10BFA1F0" w14:textId="77777777">
            <w:pPr>
              <w:pStyle w:val="BodyText"/>
              <w:numPr>
                <w:ilvl w:val="0"/>
                <w:numId w:val="44"/>
              </w:numPr>
              <w:spacing w:before="120" w:after="120"/>
            </w:pPr>
            <w:bookmarkStart w:id="36" w:name="_Ref99716790"/>
          </w:p>
        </w:tc>
        <w:bookmarkEnd w:id="36"/>
        <w:tc>
          <w:tcPr>
            <w:tcW w:w="1567" w:type="dxa"/>
          </w:tcPr>
          <w:p w:rsidR="0031284D" w:rsidP="0031284D" w14:paraId="22B4269E" w14:textId="77777777">
            <w:pPr>
              <w:pStyle w:val="BodyText"/>
              <w:spacing w:before="120" w:after="120"/>
            </w:pPr>
            <w:r>
              <w:t>Milestones and Milestone Date</w:t>
            </w:r>
          </w:p>
        </w:tc>
        <w:tc>
          <w:tcPr>
            <w:tcW w:w="5928" w:type="dxa"/>
          </w:tcPr>
          <w:p w:rsidR="0031284D" w:rsidP="0031284D" w14:paraId="743A383D" w14:textId="77777777">
            <w:pPr>
              <w:pStyle w:val="BodyText"/>
              <w:spacing w:after="0"/>
              <w:rPr>
                <w:highlight w:val="yellow"/>
              </w:rPr>
            </w:pPr>
          </w:p>
          <w:tbl>
            <w:tblPr>
              <w:tblStyle w:val="TableGrid"/>
              <w:tblW w:w="5702" w:type="dxa"/>
              <w:tblLook w:val="04A0"/>
            </w:tblPr>
            <w:tblGrid>
              <w:gridCol w:w="497"/>
              <w:gridCol w:w="2795"/>
              <w:gridCol w:w="2410"/>
            </w:tblGrid>
            <w:tr w14:paraId="7F404F1B" w14:textId="77777777" w:rsidTr="00513818">
              <w:tblPrEx>
                <w:tblW w:w="5702" w:type="dxa"/>
                <w:tblLook w:val="04A0"/>
              </w:tblPrEx>
              <w:trPr>
                <w:trHeight w:val="296"/>
              </w:trPr>
              <w:tc>
                <w:tcPr>
                  <w:tcW w:w="497" w:type="dxa"/>
                </w:tcPr>
                <w:p w:rsidR="00432657" w:rsidRPr="002C583B" w:rsidP="00E31F4C" w14:paraId="22F0AAA4" w14:textId="77777777">
                  <w:pPr>
                    <w:pStyle w:val="BodyText"/>
                    <w:spacing w:before="60" w:after="60"/>
                  </w:pPr>
                </w:p>
              </w:tc>
              <w:tc>
                <w:tcPr>
                  <w:tcW w:w="2795" w:type="dxa"/>
                </w:tcPr>
                <w:p w:rsidR="00432657" w:rsidRPr="002C583B" w:rsidP="00E31F4C" w14:paraId="05CF17F8" w14:textId="77777777">
                  <w:pPr>
                    <w:pStyle w:val="BodyText"/>
                    <w:spacing w:before="60" w:after="60"/>
                    <w:rPr>
                      <w:b/>
                      <w:bCs/>
                    </w:rPr>
                  </w:pPr>
                  <w:r w:rsidRPr="002C583B">
                    <w:rPr>
                      <w:b/>
                      <w:bCs/>
                    </w:rPr>
                    <w:t xml:space="preserve">Milestone </w:t>
                  </w:r>
                </w:p>
              </w:tc>
              <w:tc>
                <w:tcPr>
                  <w:tcW w:w="2410" w:type="dxa"/>
                </w:tcPr>
                <w:p w:rsidR="00432657" w:rsidRPr="002C583B" w:rsidP="00E31F4C" w14:paraId="74D73605" w14:textId="77777777">
                  <w:pPr>
                    <w:pStyle w:val="BodyText"/>
                    <w:spacing w:before="60" w:after="60"/>
                    <w:rPr>
                      <w:b/>
                      <w:bCs/>
                    </w:rPr>
                  </w:pPr>
                  <w:r w:rsidRPr="002C583B">
                    <w:rPr>
                      <w:b/>
                      <w:bCs/>
                    </w:rPr>
                    <w:t xml:space="preserve">Milestone Date </w:t>
                  </w:r>
                </w:p>
              </w:tc>
            </w:tr>
            <w:tr w14:paraId="1A753BF5" w14:textId="77777777" w:rsidTr="00513818">
              <w:tblPrEx>
                <w:tblW w:w="5702" w:type="dxa"/>
                <w:tblLook w:val="04A0"/>
              </w:tblPrEx>
              <w:trPr>
                <w:trHeight w:val="282"/>
              </w:trPr>
              <w:tc>
                <w:tcPr>
                  <w:tcW w:w="497" w:type="dxa"/>
                </w:tcPr>
                <w:p w:rsidR="00432657" w:rsidRPr="002C583B" w:rsidP="00745CBA" w14:paraId="5932F974" w14:textId="77777777">
                  <w:pPr>
                    <w:pStyle w:val="BodyText"/>
                    <w:numPr>
                      <w:ilvl w:val="0"/>
                      <w:numId w:val="71"/>
                    </w:numPr>
                    <w:spacing w:before="60" w:after="60"/>
                    <w:ind w:hanging="720"/>
                  </w:pPr>
                </w:p>
              </w:tc>
              <w:tc>
                <w:tcPr>
                  <w:tcW w:w="2795" w:type="dxa"/>
                </w:tcPr>
                <w:p w:rsidR="00432657" w:rsidRPr="002C583B" w:rsidP="00E31F4C" w14:paraId="1398BF5E" w14:textId="77777777">
                  <w:pPr>
                    <w:pStyle w:val="BodyText"/>
                    <w:spacing w:before="60" w:after="60"/>
                  </w:pPr>
                  <w:r>
                    <w:rPr>
                      <w:szCs w:val="18"/>
                    </w:rPr>
                    <w:t>LTES Operator o</w:t>
                  </w:r>
                  <w:r w:rsidRPr="00BC041E">
                    <w:rPr>
                      <w:szCs w:val="18"/>
                    </w:rPr>
                    <w:t>btaining all Tier 1 Planning Approvals</w:t>
                  </w:r>
                  <w:r>
                    <w:rPr>
                      <w:szCs w:val="18"/>
                    </w:rPr>
                    <w:t xml:space="preserve"> for the Project</w:t>
                  </w:r>
                </w:p>
              </w:tc>
              <w:tc>
                <w:tcPr>
                  <w:tcW w:w="2410" w:type="dxa"/>
                </w:tcPr>
                <w:p w:rsidR="00432657" w:rsidRPr="002C583B" w:rsidP="00E31F4C" w14:paraId="65F24606" w14:textId="77777777">
                  <w:pPr>
                    <w:pStyle w:val="BodyText"/>
                    <w:spacing w:before="60" w:after="60"/>
                  </w:pPr>
                  <w:r>
                    <w:t>[</w:t>
                  </w:r>
                  <w:r w:rsidRPr="00A944F7">
                    <w:rPr>
                      <w:highlight w:val="yellow"/>
                    </w:rPr>
                    <w:t>insert</w:t>
                  </w:r>
                  <w:r>
                    <w:t>]</w:t>
                  </w:r>
                </w:p>
              </w:tc>
            </w:tr>
            <w:tr w14:paraId="5381C25E" w14:textId="77777777" w:rsidTr="00513818">
              <w:tblPrEx>
                <w:tblW w:w="5702" w:type="dxa"/>
                <w:tblLook w:val="04A0"/>
              </w:tblPrEx>
              <w:trPr>
                <w:trHeight w:val="296"/>
              </w:trPr>
              <w:tc>
                <w:tcPr>
                  <w:tcW w:w="497" w:type="dxa"/>
                </w:tcPr>
                <w:p w:rsidR="00432657" w:rsidRPr="002C583B" w:rsidP="00745CBA" w14:paraId="5F3F7D30" w14:textId="77777777">
                  <w:pPr>
                    <w:pStyle w:val="BodyText"/>
                    <w:numPr>
                      <w:ilvl w:val="0"/>
                      <w:numId w:val="71"/>
                    </w:numPr>
                    <w:spacing w:before="60" w:after="60"/>
                    <w:ind w:hanging="720"/>
                  </w:pPr>
                  <w:bookmarkStart w:id="37" w:name="_Ref224052630"/>
                </w:p>
              </w:tc>
              <w:bookmarkEnd w:id="37"/>
              <w:tc>
                <w:tcPr>
                  <w:tcW w:w="2795" w:type="dxa"/>
                </w:tcPr>
                <w:p w:rsidR="00432657" w:rsidRPr="002C583B" w:rsidP="00E31F4C" w14:paraId="21B28F2E" w14:textId="77777777">
                  <w:pPr>
                    <w:pStyle w:val="BodyText"/>
                    <w:spacing w:before="60" w:after="60"/>
                  </w:pPr>
                  <w:r>
                    <w:rPr>
                      <w:szCs w:val="18"/>
                    </w:rPr>
                    <w:t>LTES Operator a</w:t>
                  </w:r>
                  <w:r w:rsidRPr="00AD5A39">
                    <w:rPr>
                      <w:szCs w:val="18"/>
                    </w:rPr>
                    <w:t>chieving Financial Close</w:t>
                  </w:r>
                  <w:r>
                    <w:rPr>
                      <w:szCs w:val="18"/>
                    </w:rPr>
                    <w:t xml:space="preserve"> in respect of the Project</w:t>
                  </w:r>
                </w:p>
              </w:tc>
              <w:tc>
                <w:tcPr>
                  <w:tcW w:w="2410" w:type="dxa"/>
                </w:tcPr>
                <w:p w:rsidR="00432657" w:rsidRPr="002C583B" w:rsidP="00E31F4C" w14:paraId="5A2B8B09" w14:textId="77777777">
                  <w:pPr>
                    <w:pStyle w:val="BodyText"/>
                    <w:spacing w:before="60" w:after="60"/>
                  </w:pPr>
                  <w:r>
                    <w:t>[</w:t>
                  </w:r>
                  <w:r w:rsidRPr="00A944F7">
                    <w:rPr>
                      <w:highlight w:val="yellow"/>
                    </w:rPr>
                    <w:t>insert</w:t>
                  </w:r>
                  <w:r>
                    <w:t>]</w:t>
                  </w:r>
                </w:p>
              </w:tc>
            </w:tr>
          </w:tbl>
          <w:p w:rsidR="00432657" w:rsidP="0031284D" w14:paraId="1AF2E339" w14:textId="77777777">
            <w:pPr>
              <w:pStyle w:val="BodyText"/>
              <w:spacing w:after="0"/>
              <w:rPr>
                <w:highlight w:val="yellow"/>
              </w:rPr>
            </w:pPr>
          </w:p>
          <w:p w:rsidR="0031284D" w:rsidP="0031284D" w14:paraId="1247FEF6" w14:textId="4784D5A4">
            <w:pPr>
              <w:pStyle w:val="BodyText"/>
              <w:spacing w:before="120" w:after="120"/>
            </w:pPr>
            <w:r>
              <w:t xml:space="preserve">Subject to item </w:t>
            </w:r>
            <w:r>
              <w:fldChar w:fldCharType="begin"/>
            </w:r>
            <w:r>
              <w:instrText xml:space="preserve"> REF _Ref103589359 \w \h </w:instrText>
            </w:r>
            <w:r>
              <w:fldChar w:fldCharType="separate"/>
            </w:r>
            <w:r w:rsidR="00816263">
              <w:t>11</w:t>
            </w:r>
            <w:r>
              <w:fldChar w:fldCharType="end"/>
            </w:r>
            <w:r>
              <w:t xml:space="preserve"> of the Reference Details, a</w:t>
            </w:r>
            <w:r w:rsidRPr="00A93584">
              <w:t xml:space="preserve"> Milestone Date may be extended under clause</w:t>
            </w:r>
            <w:r>
              <w:t xml:space="preserve"> </w:t>
            </w:r>
            <w:r>
              <w:fldChar w:fldCharType="begin"/>
            </w:r>
            <w:r>
              <w:instrText xml:space="preserve"> REF _Ref103281885 \w \h  \* MERGEFORMAT </w:instrText>
            </w:r>
            <w:r>
              <w:fldChar w:fldCharType="separate"/>
            </w:r>
            <w:r w:rsidR="00816263">
              <w:t>6.2</w:t>
            </w:r>
            <w:r>
              <w:fldChar w:fldCharType="end"/>
            </w:r>
            <w:r>
              <w:t xml:space="preserve"> (“</w:t>
            </w:r>
            <w:r>
              <w:fldChar w:fldCharType="begin"/>
            </w:r>
            <w:r>
              <w:instrText xml:space="preserve">  REF _Ref103281885 \h  \* MERGEFORMAT </w:instrText>
            </w:r>
            <w:r>
              <w:fldChar w:fldCharType="separate"/>
            </w:r>
            <w:r w:rsidR="00816263">
              <w:t>Milestone Cure Plan</w:t>
            </w:r>
            <w:r>
              <w:fldChar w:fldCharType="end"/>
            </w:r>
            <w:r>
              <w:t>”)</w:t>
            </w:r>
            <w:r w:rsidRPr="00A93584">
              <w:t>.</w:t>
            </w:r>
          </w:p>
          <w:p w:rsidR="0031284D" w:rsidP="0031284D" w14:paraId="17D9E36E" w14:textId="57289CFB">
            <w:pPr>
              <w:pStyle w:val="BodyText"/>
              <w:spacing w:before="120" w:after="120"/>
            </w:pPr>
            <w:r>
              <w:t>[</w:t>
            </w:r>
            <w:r w:rsidRPr="00CB7F91">
              <w:rPr>
                <w:b/>
                <w:bCs/>
                <w:i/>
                <w:iCs/>
                <w:highlight w:val="lightGray"/>
              </w:rPr>
              <w:t>Note: Milestone Dates (as may be extended) are the dates by which the corresponding Milestone must be achieved. The initial Milestone Dates are bid variables.</w:t>
            </w:r>
            <w:r>
              <w:t>]</w:t>
            </w:r>
          </w:p>
          <w:p w:rsidR="0031284D" w:rsidRPr="00806666" w:rsidP="0031284D" w14:paraId="6F0CE633" w14:textId="49EA5649">
            <w:pPr>
              <w:pStyle w:val="BodyText"/>
              <w:spacing w:before="120" w:after="120"/>
              <w:rPr>
                <w:highlight w:val="cyan"/>
              </w:rPr>
            </w:pPr>
            <w:r>
              <w:rPr>
                <w:b/>
                <w:bCs/>
                <w:i/>
                <w:iCs/>
                <w:highlight w:val="lightGray"/>
              </w:rPr>
              <w:t xml:space="preserve">[Note: </w:t>
            </w:r>
            <w:r w:rsidR="00985273">
              <w:rPr>
                <w:b/>
                <w:bCs/>
                <w:i/>
                <w:iCs/>
                <w:highlight w:val="lightGray"/>
              </w:rPr>
              <w:t xml:space="preserve">for </w:t>
            </w:r>
            <w:r w:rsidR="005E7808">
              <w:rPr>
                <w:b/>
                <w:bCs/>
                <w:i/>
                <w:iCs/>
                <w:highlight w:val="lightGray"/>
              </w:rPr>
              <w:t>Assessed</w:t>
            </w:r>
            <w:r w:rsidR="00985273">
              <w:rPr>
                <w:b/>
                <w:bCs/>
                <w:i/>
                <w:iCs/>
                <w:highlight w:val="lightGray"/>
              </w:rPr>
              <w:t xml:space="preserve"> </w:t>
            </w:r>
            <w:r>
              <w:rPr>
                <w:b/>
                <w:bCs/>
                <w:i/>
                <w:iCs/>
                <w:highlight w:val="lightGray"/>
              </w:rPr>
              <w:t>Hybrid Project</w:t>
            </w:r>
            <w:r w:rsidR="00985273">
              <w:rPr>
                <w:b/>
                <w:bCs/>
                <w:i/>
                <w:iCs/>
                <w:highlight w:val="lightGray"/>
              </w:rPr>
              <w:t>s</w:t>
            </w:r>
            <w:r w:rsidR="005E7808">
              <w:rPr>
                <w:b/>
                <w:bCs/>
                <w:i/>
                <w:iCs/>
                <w:highlight w:val="lightGray"/>
              </w:rPr>
              <w:t xml:space="preserve"> only</w:t>
            </w:r>
            <w:r w:rsidRPr="00292088">
              <w:rPr>
                <w:b/>
                <w:bCs/>
                <w:i/>
                <w:iCs/>
                <w:highlight w:val="lightGray"/>
              </w:rPr>
              <w:t xml:space="preserve">, </w:t>
            </w:r>
            <w:r w:rsidR="00985273">
              <w:rPr>
                <w:b/>
                <w:bCs/>
                <w:i/>
                <w:iCs/>
                <w:highlight w:val="lightGray"/>
              </w:rPr>
              <w:t xml:space="preserve">the </w:t>
            </w:r>
            <w:r w:rsidRPr="00292088">
              <w:rPr>
                <w:b/>
                <w:bCs/>
                <w:i/>
                <w:iCs/>
                <w:highlight w:val="lightGray"/>
              </w:rPr>
              <w:t>references</w:t>
            </w:r>
            <w:r>
              <w:rPr>
                <w:b/>
                <w:bCs/>
                <w:i/>
                <w:iCs/>
                <w:highlight w:val="lightGray"/>
              </w:rPr>
              <w:t xml:space="preserve"> in the table above</w:t>
            </w:r>
            <w:r w:rsidRPr="00292088">
              <w:rPr>
                <w:b/>
                <w:bCs/>
                <w:i/>
                <w:iCs/>
                <w:highlight w:val="lightGray"/>
              </w:rPr>
              <w:t xml:space="preserve"> to “the Project” </w:t>
            </w:r>
            <w:r w:rsidR="00747579">
              <w:rPr>
                <w:b/>
                <w:bCs/>
                <w:i/>
                <w:iCs/>
                <w:highlight w:val="lightGray"/>
              </w:rPr>
              <w:t>is to</w:t>
            </w:r>
            <w:r w:rsidRPr="00292088">
              <w:rPr>
                <w:b/>
                <w:bCs/>
                <w:i/>
                <w:iCs/>
                <w:highlight w:val="lightGray"/>
              </w:rPr>
              <w:t xml:space="preserve"> be updated to refer to “the Hybrid Project”.</w:t>
            </w:r>
            <w:r w:rsidRPr="00292088">
              <w:t xml:space="preserve">] </w:t>
            </w:r>
          </w:p>
        </w:tc>
      </w:tr>
      <w:tr w14:paraId="471A3A5F" w14:textId="77777777" w:rsidTr="003F172C">
        <w:tblPrEx>
          <w:tblW w:w="0" w:type="auto"/>
          <w:tblInd w:w="-5" w:type="dxa"/>
          <w:tblLook w:val="04A0"/>
        </w:tblPrEx>
        <w:trPr>
          <w:gridAfter w:val="1"/>
          <w:wAfter w:w="12" w:type="dxa"/>
          <w:cantSplit/>
        </w:trPr>
        <w:tc>
          <w:tcPr>
            <w:tcW w:w="426" w:type="dxa"/>
          </w:tcPr>
          <w:p w:rsidR="0031284D" w:rsidRPr="0006608D" w:rsidP="0031284D" w14:paraId="53118021" w14:textId="77777777">
            <w:pPr>
              <w:pStyle w:val="BodyText"/>
              <w:numPr>
                <w:ilvl w:val="0"/>
                <w:numId w:val="44"/>
              </w:numPr>
              <w:spacing w:before="120" w:after="120"/>
            </w:pPr>
            <w:bookmarkStart w:id="38" w:name="_Ref103589359"/>
          </w:p>
        </w:tc>
        <w:bookmarkEnd w:id="38"/>
        <w:tc>
          <w:tcPr>
            <w:tcW w:w="1567" w:type="dxa"/>
          </w:tcPr>
          <w:p w:rsidR="0031284D" w:rsidP="0031284D" w14:paraId="616D4741" w14:textId="77777777">
            <w:pPr>
              <w:pStyle w:val="BodyText"/>
              <w:spacing w:before="120" w:after="120"/>
            </w:pPr>
            <w:r>
              <w:t>FC Sunset Date</w:t>
            </w:r>
          </w:p>
        </w:tc>
        <w:tc>
          <w:tcPr>
            <w:tcW w:w="5928" w:type="dxa"/>
          </w:tcPr>
          <w:p w:rsidR="0031284D" w:rsidP="0031284D" w14:paraId="38537D94" w14:textId="4F6CA16A">
            <w:pPr>
              <w:pStyle w:val="BodyText"/>
              <w:spacing w:before="120" w:after="120"/>
            </w:pPr>
            <w:r>
              <w:t xml:space="preserve">The </w:t>
            </w:r>
            <w:r w:rsidRPr="00A93584">
              <w:t>Milestone Date set out in item</w:t>
            </w:r>
            <w:r w:rsidR="00307285">
              <w:t xml:space="preserve"> </w:t>
            </w:r>
            <w:r w:rsidR="001D7049">
              <w:fldChar w:fldCharType="begin"/>
            </w:r>
            <w:r w:rsidR="001D7049">
              <w:instrText xml:space="preserve"> REF _Ref99716790 \r \h </w:instrText>
            </w:r>
            <w:r w:rsidR="001D7049">
              <w:fldChar w:fldCharType="separate"/>
            </w:r>
            <w:r w:rsidR="00816263">
              <w:t>10</w:t>
            </w:r>
            <w:r w:rsidR="001D7049">
              <w:fldChar w:fldCharType="end"/>
            </w:r>
            <w:r w:rsidR="00307285">
              <w:fldChar w:fldCharType="begin"/>
            </w:r>
            <w:r w:rsidR="00307285">
              <w:instrText xml:space="preserve"> REF _Ref224052630 \n \h </w:instrText>
            </w:r>
            <w:r w:rsidR="00307285">
              <w:fldChar w:fldCharType="separate"/>
            </w:r>
            <w:r w:rsidR="00816263">
              <w:t>(b)</w:t>
            </w:r>
            <w:r w:rsidR="00307285">
              <w:fldChar w:fldCharType="end"/>
            </w:r>
            <w:r w:rsidRPr="00A93584">
              <w:t xml:space="preserve"> of the Reference Details, as may be extended under clause</w:t>
            </w:r>
            <w:r>
              <w:t xml:space="preserve"> </w:t>
            </w:r>
            <w:r>
              <w:fldChar w:fldCharType="begin"/>
            </w:r>
            <w:r>
              <w:instrText xml:space="preserve"> REF _Ref103281885 \w \h </w:instrText>
            </w:r>
            <w:r>
              <w:fldChar w:fldCharType="separate"/>
            </w:r>
            <w:r w:rsidR="00816263">
              <w:t>6.2</w:t>
            </w:r>
            <w:r>
              <w:fldChar w:fldCharType="end"/>
            </w:r>
            <w:r>
              <w:t xml:space="preserve"> (“</w:t>
            </w:r>
            <w:r>
              <w:fldChar w:fldCharType="begin"/>
            </w:r>
            <w:r>
              <w:instrText xml:space="preserve">  REF _Ref103281885 \h </w:instrText>
            </w:r>
            <w:r>
              <w:fldChar w:fldCharType="separate"/>
            </w:r>
            <w:r w:rsidR="00816263">
              <w:t>Milestone Cure Plan</w:t>
            </w:r>
            <w:r>
              <w:fldChar w:fldCharType="end"/>
            </w:r>
            <w:r>
              <w:t>”), provided it may not extend beyond the date that is 18</w:t>
            </w:r>
            <w:r w:rsidRPr="00AD5A39">
              <w:t xml:space="preserve"> months</w:t>
            </w:r>
            <w:r>
              <w:t xml:space="preserve"> after the date set out in item </w:t>
            </w:r>
            <w:r w:rsidR="001D7049">
              <w:fldChar w:fldCharType="begin"/>
            </w:r>
            <w:r w:rsidR="001D7049">
              <w:instrText xml:space="preserve"> REF _Ref99716790 \r \h </w:instrText>
            </w:r>
            <w:r w:rsidR="001D7049">
              <w:fldChar w:fldCharType="separate"/>
            </w:r>
            <w:r w:rsidR="00816263">
              <w:t>10</w:t>
            </w:r>
            <w:r w:rsidR="001D7049">
              <w:fldChar w:fldCharType="end"/>
            </w:r>
            <w:r w:rsidR="00307285">
              <w:fldChar w:fldCharType="begin"/>
            </w:r>
            <w:r w:rsidR="00307285">
              <w:instrText xml:space="preserve"> REF _Ref224052630 \n \h </w:instrText>
            </w:r>
            <w:r w:rsidR="00307285">
              <w:fldChar w:fldCharType="separate"/>
            </w:r>
            <w:r w:rsidR="00816263">
              <w:t>(b)</w:t>
            </w:r>
            <w:r w:rsidR="00307285">
              <w:fldChar w:fldCharType="end"/>
            </w:r>
            <w:r>
              <w:t>.</w:t>
            </w:r>
          </w:p>
          <w:p w:rsidR="0031284D" w:rsidP="0031284D" w14:paraId="76055EFE" w14:textId="40473DA9">
            <w:pPr>
              <w:pStyle w:val="BodyText"/>
              <w:spacing w:before="120" w:after="120"/>
              <w:rPr>
                <w:highlight w:val="yellow"/>
              </w:rPr>
            </w:pPr>
            <w:r w:rsidRPr="00365601">
              <w:t>[</w:t>
            </w:r>
            <w:r w:rsidRPr="00CB7F91">
              <w:rPr>
                <w:b/>
                <w:bCs/>
                <w:i/>
                <w:iCs/>
                <w:highlight w:val="lightGray"/>
              </w:rPr>
              <w:t>Note: the FC Sunset Date (as may be extended) is the last date by which LTES Operator must achieve Financial Close for the Project, following which SFV may be entitled to terminate this agreement.</w:t>
            </w:r>
            <w:r w:rsidRPr="00365601">
              <w:t>]</w:t>
            </w:r>
          </w:p>
        </w:tc>
      </w:tr>
      <w:tr w14:paraId="030AE70B" w14:textId="77777777" w:rsidTr="003F172C">
        <w:tblPrEx>
          <w:tblW w:w="0" w:type="auto"/>
          <w:tblInd w:w="-5" w:type="dxa"/>
          <w:tblLook w:val="04A0"/>
        </w:tblPrEx>
        <w:trPr>
          <w:gridAfter w:val="1"/>
          <w:wAfter w:w="12" w:type="dxa"/>
        </w:trPr>
        <w:tc>
          <w:tcPr>
            <w:tcW w:w="426" w:type="dxa"/>
          </w:tcPr>
          <w:p w:rsidR="0031284D" w:rsidRPr="0006608D" w:rsidP="0031284D" w14:paraId="2CF74A67" w14:textId="77777777">
            <w:pPr>
              <w:pStyle w:val="BodyText"/>
              <w:numPr>
                <w:ilvl w:val="0"/>
                <w:numId w:val="44"/>
              </w:numPr>
              <w:spacing w:before="120" w:after="120"/>
            </w:pPr>
            <w:bookmarkStart w:id="39" w:name="_Ref108710335"/>
          </w:p>
        </w:tc>
        <w:bookmarkEnd w:id="39"/>
        <w:tc>
          <w:tcPr>
            <w:tcW w:w="1567" w:type="dxa"/>
          </w:tcPr>
          <w:p w:rsidR="0031284D" w:rsidP="0031284D" w14:paraId="25EE0EDC" w14:textId="77777777">
            <w:pPr>
              <w:pStyle w:val="BodyText"/>
              <w:spacing w:before="120" w:after="120"/>
            </w:pPr>
            <w:r>
              <w:t>COD Target Date</w:t>
            </w:r>
          </w:p>
        </w:tc>
        <w:tc>
          <w:tcPr>
            <w:tcW w:w="5928" w:type="dxa"/>
          </w:tcPr>
          <w:p w:rsidR="0031284D" w:rsidP="0031284D" w14:paraId="38BCE5AA" w14:textId="7EDC21F2">
            <w:pPr>
              <w:pStyle w:val="BodyText"/>
              <w:spacing w:before="120" w:after="120"/>
            </w:pPr>
            <w:r>
              <w:t>[</w:t>
            </w:r>
            <w:r w:rsidRPr="003C1B35">
              <w:rPr>
                <w:highlight w:val="yellow"/>
              </w:rPr>
              <w:t>insert</w:t>
            </w:r>
            <w:r>
              <w:t>]</w:t>
            </w:r>
            <w:r w:rsidR="005C6D5F">
              <w:t>, as may be extended with SFV’s prior written consent</w:t>
            </w:r>
            <w:r w:rsidR="001B2671">
              <w:t>.</w:t>
            </w:r>
            <w:r w:rsidR="00936BE8">
              <w:t xml:space="preserve"> </w:t>
            </w:r>
          </w:p>
          <w:p w:rsidR="0031284D" w:rsidRPr="001B2671" w:rsidP="0031284D" w14:paraId="41C37922" w14:textId="49BF2AC9">
            <w:pPr>
              <w:pStyle w:val="BodyText"/>
              <w:spacing w:before="120" w:after="120"/>
              <w:rPr>
                <w:lang w:val="en-US"/>
              </w:rPr>
            </w:pPr>
            <w:r>
              <w:t>[</w:t>
            </w:r>
            <w:r w:rsidRPr="00CB7F91">
              <w:rPr>
                <w:b/>
                <w:bCs/>
                <w:i/>
                <w:iCs/>
                <w:highlight w:val="lightGray"/>
              </w:rPr>
              <w:t>Note: the COD Target Date is the target date for LTES Operator to achieve commercial operations for the Project. The COD Target Date is a bid variable.</w:t>
            </w:r>
            <w:r>
              <w:t>]</w:t>
            </w:r>
          </w:p>
        </w:tc>
      </w:tr>
      <w:tr w14:paraId="722E6FFC" w14:textId="77777777" w:rsidTr="003F172C">
        <w:tblPrEx>
          <w:tblW w:w="0" w:type="auto"/>
          <w:tblInd w:w="-5" w:type="dxa"/>
          <w:tblLook w:val="04A0"/>
        </w:tblPrEx>
        <w:trPr>
          <w:gridAfter w:val="1"/>
          <w:wAfter w:w="12" w:type="dxa"/>
        </w:trPr>
        <w:tc>
          <w:tcPr>
            <w:tcW w:w="426" w:type="dxa"/>
          </w:tcPr>
          <w:p w:rsidR="0031284D" w:rsidRPr="0006608D" w:rsidP="0031284D" w14:paraId="544E54BB" w14:textId="77777777">
            <w:pPr>
              <w:pStyle w:val="BodyText"/>
              <w:numPr>
                <w:ilvl w:val="0"/>
                <w:numId w:val="44"/>
              </w:numPr>
              <w:spacing w:before="120" w:after="120"/>
            </w:pPr>
            <w:bookmarkStart w:id="40" w:name="_Ref104394082"/>
          </w:p>
        </w:tc>
        <w:bookmarkEnd w:id="40"/>
        <w:tc>
          <w:tcPr>
            <w:tcW w:w="1567" w:type="dxa"/>
          </w:tcPr>
          <w:p w:rsidR="0031284D" w:rsidP="0031284D" w14:paraId="5C156B91" w14:textId="77777777">
            <w:pPr>
              <w:pStyle w:val="BodyText"/>
              <w:spacing w:before="120" w:after="120"/>
            </w:pPr>
            <w:r>
              <w:t>COD Sunset Date</w:t>
            </w:r>
          </w:p>
        </w:tc>
        <w:tc>
          <w:tcPr>
            <w:tcW w:w="5928" w:type="dxa"/>
          </w:tcPr>
          <w:p w:rsidR="0031284D" w:rsidP="0031284D" w14:paraId="3CCC7E28" w14:textId="72DA9C11">
            <w:pPr>
              <w:pStyle w:val="BodyText"/>
              <w:spacing w:before="120" w:after="120"/>
            </w:pPr>
            <w:r>
              <w:t>[</w:t>
            </w:r>
            <w:r w:rsidRPr="00213777">
              <w:rPr>
                <w:highlight w:val="yellow"/>
              </w:rPr>
              <w:t>insert</w:t>
            </w:r>
            <w:r>
              <w:t>],</w:t>
            </w:r>
            <w:r w:rsidRPr="00A106B8">
              <w:t xml:space="preserve"> as </w:t>
            </w:r>
            <w:r>
              <w:t>may be</w:t>
            </w:r>
            <w:r w:rsidRPr="00A106B8">
              <w:t xml:space="preserve"> extended </w:t>
            </w:r>
            <w:r>
              <w:t>under</w:t>
            </w:r>
            <w:r w:rsidRPr="00A106B8">
              <w:t xml:space="preserve"> clause</w:t>
            </w:r>
            <w:r>
              <w:t xml:space="preserve">s </w:t>
            </w:r>
            <w:r>
              <w:fldChar w:fldCharType="begin"/>
            </w:r>
            <w:r>
              <w:instrText xml:space="preserve"> REF _Ref100062312 \w \h  \* MERGEFORMAT </w:instrText>
            </w:r>
            <w:r>
              <w:fldChar w:fldCharType="separate"/>
            </w:r>
            <w:r w:rsidR="00816263">
              <w:t>8.3</w:t>
            </w:r>
            <w:r>
              <w:fldChar w:fldCharType="end"/>
            </w:r>
            <w:r>
              <w:t xml:space="preserve"> (“</w:t>
            </w:r>
            <w:r>
              <w:fldChar w:fldCharType="begin"/>
            </w:r>
            <w:r>
              <w:instrText xml:space="preserve">  REF _Ref100062312 \h  \* MERGEFORMAT </w:instrText>
            </w:r>
            <w:r>
              <w:fldChar w:fldCharType="separate"/>
            </w:r>
            <w:r w:rsidR="00816263">
              <w:t>COD Cure Plan</w:t>
            </w:r>
            <w:r>
              <w:fldChar w:fldCharType="end"/>
            </w:r>
            <w:r>
              <w:t>”) and</w:t>
            </w:r>
            <w:r w:rsidRPr="00A106B8">
              <w:t xml:space="preserve"> </w:t>
            </w:r>
            <w:r>
              <w:fldChar w:fldCharType="begin"/>
            </w:r>
            <w:r>
              <w:instrText xml:space="preserve"> REF _Ref104225888 \w \h  \* MERGEFORMAT </w:instrText>
            </w:r>
            <w:r>
              <w:fldChar w:fldCharType="separate"/>
            </w:r>
            <w:r w:rsidR="00816263">
              <w:t>9.3</w:t>
            </w:r>
            <w:r>
              <w:fldChar w:fldCharType="end"/>
            </w:r>
            <w:r>
              <w:t xml:space="preserve"> (“</w:t>
            </w:r>
            <w:r>
              <w:fldChar w:fldCharType="begin"/>
            </w:r>
            <w:r>
              <w:instrText xml:space="preserve">  REF _Ref104225888 \h  \* MERGEFORMAT </w:instrText>
            </w:r>
            <w:r>
              <w:fldChar w:fldCharType="separate"/>
            </w:r>
            <w:r w:rsidR="00816263">
              <w:t>Extension for Force Majeure Event</w:t>
            </w:r>
            <w:r>
              <w:fldChar w:fldCharType="end"/>
            </w:r>
            <w:r>
              <w:t>”)</w:t>
            </w:r>
            <w:r w:rsidRPr="00A106B8">
              <w:t>.</w:t>
            </w:r>
            <w:r>
              <w:t xml:space="preserve"> </w:t>
            </w:r>
          </w:p>
          <w:p w:rsidR="0031284D" w:rsidP="0031284D" w14:paraId="0C108E44" w14:textId="5DB6187C">
            <w:pPr>
              <w:pStyle w:val="BodyText"/>
              <w:spacing w:before="120" w:after="120"/>
            </w:pPr>
            <w:r>
              <w:t>[</w:t>
            </w:r>
            <w:r w:rsidRPr="00CB7F91">
              <w:rPr>
                <w:b/>
                <w:bCs/>
                <w:i/>
                <w:iCs/>
                <w:highlight w:val="lightGray"/>
              </w:rPr>
              <w:t xml:space="preserve">Note: the COD Sunset Date is the last date (as may be extended) by which LTES Operator must achieve commercial operations for the Project or agree a cure plan at the discretion of SFV, following which SFV may be entitled to terminate this agreement. This will be the date that is 18 months after the COD Target Date in item </w:t>
            </w:r>
            <w:r w:rsidRPr="00CB7F91">
              <w:rPr>
                <w:b/>
                <w:bCs/>
                <w:i/>
                <w:iCs/>
                <w:highlight w:val="lightGray"/>
              </w:rPr>
              <w:fldChar w:fldCharType="begin"/>
            </w:r>
            <w:r w:rsidRPr="00CB7F91">
              <w:rPr>
                <w:b/>
                <w:bCs/>
                <w:i/>
                <w:iCs/>
                <w:highlight w:val="lightGray"/>
              </w:rPr>
              <w:instrText xml:space="preserve"> REF _Ref108710335 \w \h  \* MERGEFORMAT </w:instrText>
            </w:r>
            <w:r w:rsidRPr="00CB7F91">
              <w:rPr>
                <w:b/>
                <w:bCs/>
                <w:i/>
                <w:iCs/>
                <w:highlight w:val="lightGray"/>
              </w:rPr>
              <w:fldChar w:fldCharType="separate"/>
            </w:r>
            <w:r w:rsidR="00816263">
              <w:rPr>
                <w:b/>
                <w:bCs/>
                <w:i/>
                <w:iCs/>
                <w:highlight w:val="lightGray"/>
              </w:rPr>
              <w:t>12</w:t>
            </w:r>
            <w:r w:rsidRPr="00CB7F91">
              <w:rPr>
                <w:b/>
                <w:bCs/>
                <w:i/>
                <w:iCs/>
                <w:highlight w:val="lightGray"/>
              </w:rPr>
              <w:fldChar w:fldCharType="end"/>
            </w:r>
            <w:r w:rsidRPr="00CB7F91">
              <w:rPr>
                <w:b/>
                <w:bCs/>
                <w:i/>
                <w:iCs/>
                <w:highlight w:val="lightGray"/>
              </w:rPr>
              <w:t>.</w:t>
            </w:r>
            <w:r>
              <w:t>]</w:t>
            </w:r>
          </w:p>
        </w:tc>
      </w:tr>
      <w:tr w14:paraId="45703003" w14:textId="77777777" w:rsidTr="003F172C">
        <w:tblPrEx>
          <w:tblW w:w="0" w:type="auto"/>
          <w:tblInd w:w="-5" w:type="dxa"/>
          <w:tblLook w:val="04A0"/>
        </w:tblPrEx>
        <w:trPr>
          <w:gridAfter w:val="1"/>
          <w:wAfter w:w="12" w:type="dxa"/>
        </w:trPr>
        <w:tc>
          <w:tcPr>
            <w:tcW w:w="7921" w:type="dxa"/>
            <w:gridSpan w:val="3"/>
            <w:shd w:val="clear" w:color="auto" w:fill="D9D9D9" w:themeFill="background1" w:themeFillShade="D9"/>
          </w:tcPr>
          <w:p w:rsidR="0031284D" w:rsidRPr="00593B5B" w:rsidP="0031284D" w14:paraId="7A8B19F8" w14:textId="77777777">
            <w:pPr>
              <w:pStyle w:val="BodyText"/>
              <w:keepNext/>
              <w:spacing w:before="120" w:after="120"/>
              <w:rPr>
                <w:b/>
                <w:bCs/>
              </w:rPr>
            </w:pPr>
            <w:r>
              <w:rPr>
                <w:b/>
                <w:bCs/>
              </w:rPr>
              <w:t>Other terms</w:t>
            </w:r>
          </w:p>
        </w:tc>
      </w:tr>
      <w:tr w14:paraId="181AB8C1" w14:textId="77777777" w:rsidTr="003F172C">
        <w:tblPrEx>
          <w:tblW w:w="0" w:type="auto"/>
          <w:tblInd w:w="-5" w:type="dxa"/>
          <w:tblLook w:val="04A0"/>
        </w:tblPrEx>
        <w:trPr>
          <w:gridAfter w:val="1"/>
          <w:wAfter w:w="12" w:type="dxa"/>
        </w:trPr>
        <w:tc>
          <w:tcPr>
            <w:tcW w:w="426" w:type="dxa"/>
          </w:tcPr>
          <w:p w:rsidR="0031284D" w:rsidRPr="0006608D" w:rsidP="0031284D" w14:paraId="7BEEB2BC" w14:textId="77777777">
            <w:pPr>
              <w:pStyle w:val="BodyText"/>
              <w:numPr>
                <w:ilvl w:val="0"/>
                <w:numId w:val="44"/>
              </w:numPr>
              <w:spacing w:before="120" w:after="120"/>
            </w:pPr>
            <w:bookmarkStart w:id="41" w:name="_Ref224036363"/>
          </w:p>
        </w:tc>
        <w:bookmarkEnd w:id="41"/>
        <w:tc>
          <w:tcPr>
            <w:tcW w:w="1567" w:type="dxa"/>
          </w:tcPr>
          <w:p w:rsidR="0031284D" w:rsidRPr="00A0199C" w:rsidP="0031284D" w14:paraId="0F4BD9B9" w14:textId="77777777">
            <w:pPr>
              <w:pStyle w:val="BodyText"/>
              <w:spacing w:before="120" w:after="120"/>
            </w:pPr>
            <w:r>
              <w:t>Initial Security Amount</w:t>
            </w:r>
          </w:p>
        </w:tc>
        <w:tc>
          <w:tcPr>
            <w:tcW w:w="5928" w:type="dxa"/>
          </w:tcPr>
          <w:p w:rsidR="0031284D" w:rsidP="0031284D" w14:paraId="6BEC58C2" w14:textId="484F58FE">
            <w:pPr>
              <w:pStyle w:val="BodyText"/>
              <w:spacing w:before="120" w:after="120"/>
            </w:pPr>
            <w:r>
              <w:t xml:space="preserve">$20,000 per MW multiplied by the </w:t>
            </w:r>
            <w:r w:rsidR="00944DE9">
              <w:t xml:space="preserve">Contracted </w:t>
            </w:r>
            <w:r w:rsidR="002D19C0">
              <w:t xml:space="preserve">Export </w:t>
            </w:r>
            <w:r>
              <w:t>Capacity, up to a maximum amount of $</w:t>
            </w:r>
            <w:r w:rsidR="00322AE5">
              <w:t>6</w:t>
            </w:r>
            <w:r>
              <w:t>,000,000.</w:t>
            </w:r>
          </w:p>
          <w:p w:rsidR="0031284D" w:rsidRPr="0006608D" w:rsidP="0031284D" w14:paraId="65160069" w14:textId="20E9039D">
            <w:pPr>
              <w:pStyle w:val="BodyText"/>
              <w:spacing w:before="120" w:after="120"/>
            </w:pPr>
            <w:r>
              <w:t>[</w:t>
            </w:r>
            <w:r w:rsidRPr="00CB7F91">
              <w:rPr>
                <w:b/>
                <w:bCs/>
                <w:i/>
                <w:iCs/>
                <w:highlight w:val="lightGray"/>
              </w:rPr>
              <w:t>Note: the Initial Security Amount is the amount of the security that LTES Operator must provide in accordance with this agreement.</w:t>
            </w:r>
            <w:r>
              <w:t>]</w:t>
            </w:r>
          </w:p>
        </w:tc>
      </w:tr>
      <w:tr w14:paraId="5ABF23F7" w14:textId="77777777" w:rsidTr="003F172C">
        <w:tblPrEx>
          <w:tblW w:w="0" w:type="auto"/>
          <w:tblInd w:w="-5" w:type="dxa"/>
          <w:tblLook w:val="04A0"/>
        </w:tblPrEx>
        <w:trPr>
          <w:gridAfter w:val="1"/>
          <w:wAfter w:w="12" w:type="dxa"/>
        </w:trPr>
        <w:tc>
          <w:tcPr>
            <w:tcW w:w="426" w:type="dxa"/>
          </w:tcPr>
          <w:p w:rsidR="0031284D" w:rsidRPr="0006608D" w:rsidP="0031284D" w14:paraId="542E7A36" w14:textId="77777777">
            <w:pPr>
              <w:pStyle w:val="BodyText"/>
              <w:numPr>
                <w:ilvl w:val="0"/>
                <w:numId w:val="44"/>
              </w:numPr>
              <w:spacing w:before="120" w:after="120"/>
            </w:pPr>
            <w:bookmarkStart w:id="42" w:name="_Ref224036402"/>
          </w:p>
        </w:tc>
        <w:bookmarkEnd w:id="42"/>
        <w:tc>
          <w:tcPr>
            <w:tcW w:w="1567" w:type="dxa"/>
          </w:tcPr>
          <w:p w:rsidR="0031284D" w:rsidP="0031284D" w14:paraId="16134901" w14:textId="77777777">
            <w:pPr>
              <w:pStyle w:val="BodyText"/>
              <w:spacing w:before="120" w:after="120"/>
            </w:pPr>
            <w:r w:rsidRPr="00BC041E">
              <w:t>Termination Amount</w:t>
            </w:r>
            <w:r>
              <w:t xml:space="preserve"> </w:t>
            </w:r>
          </w:p>
        </w:tc>
        <w:tc>
          <w:tcPr>
            <w:tcW w:w="5928" w:type="dxa"/>
          </w:tcPr>
          <w:p w:rsidR="0031284D" w:rsidP="0031284D" w14:paraId="7CE4679A" w14:textId="77777777">
            <w:pPr>
              <w:pStyle w:val="BodyText"/>
              <w:spacing w:before="120" w:after="120"/>
            </w:pPr>
            <w:r>
              <w:t xml:space="preserve">The Initial Security Amount. </w:t>
            </w:r>
          </w:p>
          <w:p w:rsidR="0031284D" w:rsidP="0031284D" w14:paraId="616780A5" w14:textId="73FD8E44">
            <w:pPr>
              <w:pStyle w:val="BodyText"/>
              <w:spacing w:before="120" w:after="120"/>
            </w:pPr>
            <w:r>
              <w:t>[</w:t>
            </w:r>
            <w:r w:rsidRPr="00CB7F91">
              <w:rPr>
                <w:b/>
                <w:bCs/>
                <w:i/>
                <w:iCs/>
                <w:highlight w:val="lightGray"/>
              </w:rPr>
              <w:t>Note: the Termination Amount is the termination payment payable by LTES Operator to SFV following termination of this agreement for LTES Operator default or insolvency, prior to LTES Operator achieving commercial operations for the Project. It is not intended that a termination payment will be payable by LTES Operator under each of the LTESA and the PDA in respect of the same termination event.</w:t>
            </w:r>
            <w:r>
              <w:t>]</w:t>
            </w:r>
          </w:p>
        </w:tc>
      </w:tr>
    </w:tbl>
    <w:p w:rsidR="00DD6C30" w:rsidRPr="00DD6C30" w:rsidP="00DD6C30" w14:paraId="6F40C763" w14:textId="77777777">
      <w:pPr>
        <w:pStyle w:val="Indent2"/>
      </w:pPr>
    </w:p>
    <w:p w:rsidR="00DD6C30" w14:paraId="232E1EFF" w14:textId="77777777">
      <w:pPr>
        <w:pStyle w:val="Headersub"/>
        <w:spacing w:after="1000"/>
        <w:sectPr w:rsidSect="001B117B">
          <w:type w:val="continuous"/>
          <w:pgSz w:w="11907" w:h="16840" w:code="9"/>
          <w:pgMar w:top="1134" w:right="1134" w:bottom="1418" w:left="2835" w:header="425" w:footer="567" w:gutter="0"/>
          <w:cols w:space="720"/>
          <w:titlePg/>
          <w:docGrid w:linePitch="313"/>
        </w:sectPr>
      </w:pPr>
    </w:p>
    <w:p w:rsidR="003B3F37" w14:paraId="3B67E432" w14:textId="59F09038">
      <w:pPr>
        <w:pStyle w:val="Headersub"/>
        <w:spacing w:after="1000"/>
      </w:pPr>
      <w:bookmarkStart w:id="43" w:name="_Toc229740308"/>
      <w:r w:rsidRPr="007217B9">
        <w:t>General terms</w:t>
      </w:r>
      <w:bookmarkEnd w:id="26"/>
      <w:bookmarkEnd w:id="27"/>
      <w:bookmarkEnd w:id="43"/>
    </w:p>
    <w:p w:rsidR="00ED79ED" w:rsidRPr="00185E04" w:rsidP="00ED79ED" w14:paraId="1BAA178D" w14:textId="77777777">
      <w:pPr>
        <w:pStyle w:val="PartHeading"/>
      </w:pPr>
      <w:bookmarkStart w:id="44" w:name="_Toc133834226"/>
      <w:bookmarkStart w:id="45" w:name="_Toc515523527"/>
      <w:bookmarkStart w:id="46" w:name="_Ref103543317"/>
      <w:bookmarkStart w:id="47" w:name="_Toc229740309"/>
      <w:r w:rsidRPr="00185E04">
        <w:t>Interpretatio</w:t>
      </w:r>
      <w:r w:rsidRPr="00185E04" w:rsidR="006E7594">
        <w:t>n</w:t>
      </w:r>
      <w:bookmarkStart w:id="48" w:name="_Toc146782619"/>
      <w:bookmarkStart w:id="49" w:name="_Toc146790524"/>
      <w:bookmarkStart w:id="50" w:name="_Toc147053557"/>
      <w:bookmarkStart w:id="51" w:name="_Toc147167139"/>
      <w:bookmarkEnd w:id="44"/>
      <w:bookmarkEnd w:id="45"/>
      <w:bookmarkEnd w:id="46"/>
      <w:bookmarkEnd w:id="48"/>
      <w:bookmarkEnd w:id="49"/>
      <w:bookmarkEnd w:id="50"/>
      <w:bookmarkEnd w:id="51"/>
      <w:bookmarkEnd w:id="47"/>
    </w:p>
    <w:p w:rsidR="00907F1C" w:rsidP="00185E04" w14:paraId="67563757" w14:textId="77777777">
      <w:pPr>
        <w:pStyle w:val="Heading1"/>
        <w:numPr>
          <w:ilvl w:val="0"/>
          <w:numId w:val="56"/>
        </w:numPr>
      </w:pPr>
      <w:bookmarkStart w:id="52" w:name="_Toc94885650"/>
      <w:bookmarkStart w:id="53" w:name="_Toc94886087"/>
      <w:bookmarkStart w:id="54" w:name="_Ref467658249"/>
      <w:bookmarkStart w:id="55" w:name="_Ref467658250"/>
      <w:bookmarkStart w:id="56" w:name="_Ref467658485"/>
      <w:bookmarkStart w:id="57" w:name="_Toc492504652"/>
      <w:bookmarkStart w:id="58" w:name="_Toc515358755"/>
      <w:bookmarkStart w:id="59" w:name="_Toc229740310"/>
      <w:bookmarkEnd w:id="52"/>
      <w:bookmarkEnd w:id="53"/>
      <w:r>
        <w:t>Definitions and interpretation</w:t>
      </w:r>
      <w:bookmarkEnd w:id="54"/>
      <w:bookmarkEnd w:id="55"/>
      <w:bookmarkEnd w:id="56"/>
      <w:bookmarkEnd w:id="57"/>
      <w:bookmarkEnd w:id="58"/>
      <w:bookmarkEnd w:id="59"/>
    </w:p>
    <w:p w:rsidR="00907F1C" w:rsidP="00241748" w14:paraId="7195EA81" w14:textId="515BE227">
      <w:pPr>
        <w:pStyle w:val="Heading2"/>
      </w:pPr>
      <w:bookmarkStart w:id="60" w:name="_Toc492504653"/>
      <w:bookmarkStart w:id="61" w:name="_Toc515358756"/>
      <w:bookmarkStart w:id="62" w:name="_Toc229740311"/>
      <w:r>
        <w:t xml:space="preserve">Defined </w:t>
      </w:r>
      <w:r w:rsidR="00FB38A5">
        <w:t>t</w:t>
      </w:r>
      <w:r>
        <w:t>erms</w:t>
      </w:r>
      <w:bookmarkEnd w:id="60"/>
      <w:bookmarkEnd w:id="61"/>
      <w:bookmarkEnd w:id="62"/>
    </w:p>
    <w:p w:rsidR="00907F1C" w:rsidP="00907F1C" w14:paraId="1F525844" w14:textId="5301BE00">
      <w:pPr>
        <w:pStyle w:val="Indent2"/>
      </w:pPr>
      <w:r>
        <w:t xml:space="preserve">Capitalised terms in </w:t>
      </w:r>
      <w:r w:rsidR="006E4418">
        <w:t>this agreement</w:t>
      </w:r>
      <w:r>
        <w:t xml:space="preserve"> have the </w:t>
      </w:r>
      <w:r w:rsidR="00020AE4">
        <w:t>meaning set out,</w:t>
      </w:r>
      <w:r>
        <w:t xml:space="preserve"> unless the </w:t>
      </w:r>
      <w:r w:rsidR="0029292A">
        <w:t>contrary intention appears:</w:t>
      </w:r>
    </w:p>
    <w:p w:rsidR="00A602D2" w:rsidRPr="002046E3" w:rsidP="008F1C11" w14:paraId="3510F6DB" w14:textId="77777777">
      <w:pPr>
        <w:pStyle w:val="Heading7"/>
        <w:rPr>
          <w:b/>
          <w:bCs/>
        </w:rPr>
      </w:pPr>
      <w:bookmarkStart w:id="63" w:name="_Hlk104226407"/>
      <w:r w:rsidRPr="004A1776">
        <w:rPr>
          <w:b/>
          <w:bCs/>
        </w:rPr>
        <w:t xml:space="preserve">Acceptable Credit Rating </w:t>
      </w:r>
      <w:r>
        <w:t xml:space="preserve">means </w:t>
      </w:r>
      <w:r w:rsidR="004A1776">
        <w:t xml:space="preserve">a credit rating of at least A- </w:t>
      </w:r>
      <w:r w:rsidRPr="004A1776" w:rsidR="004A1776">
        <w:rPr>
          <w:szCs w:val="18"/>
        </w:rPr>
        <w:t>by Standard &amp; Poor’s or A3 by Moody’s</w:t>
      </w:r>
      <w:r w:rsidR="00E906D9">
        <w:rPr>
          <w:szCs w:val="18"/>
        </w:rPr>
        <w:t xml:space="preserve"> or</w:t>
      </w:r>
      <w:r w:rsidR="00B14648">
        <w:rPr>
          <w:szCs w:val="18"/>
        </w:rPr>
        <w:t>,</w:t>
      </w:r>
      <w:r w:rsidR="00E906D9">
        <w:rPr>
          <w:szCs w:val="18"/>
        </w:rPr>
        <w:t xml:space="preserve"> if both of those agencies cease to operate or give ratings of the kind referred to above, an equivalent rating from another reputable ratings agency</w:t>
      </w:r>
      <w:r w:rsidR="001F7BF3">
        <w:rPr>
          <w:szCs w:val="18"/>
        </w:rPr>
        <w:t xml:space="preserve"> acceptable to SFV (acting reasonably)</w:t>
      </w:r>
      <w:r w:rsidRPr="004A1776" w:rsidR="004A1776">
        <w:rPr>
          <w:szCs w:val="18"/>
        </w:rPr>
        <w:t>.</w:t>
      </w:r>
    </w:p>
    <w:p w:rsidR="002046E3" w:rsidRPr="004A1776" w:rsidP="008F1C11" w14:paraId="7B76FC57" w14:textId="19E5AF55">
      <w:pPr>
        <w:pStyle w:val="Heading7"/>
        <w:rPr>
          <w:b/>
          <w:bCs/>
        </w:rPr>
      </w:pPr>
      <w:r>
        <w:rPr>
          <w:b/>
          <w:bCs/>
        </w:rPr>
        <w:t>A</w:t>
      </w:r>
      <w:r w:rsidRPr="002046E3">
        <w:rPr>
          <w:b/>
          <w:bCs/>
        </w:rPr>
        <w:t>ccepted Capacity</w:t>
      </w:r>
      <w:r>
        <w:rPr>
          <w:b/>
          <w:bCs/>
        </w:rPr>
        <w:t xml:space="preserve"> </w:t>
      </w:r>
      <w:r w:rsidRPr="002046E3">
        <w:rPr>
          <w:b/>
          <w:bCs/>
        </w:rPr>
        <w:t>Tolerance </w:t>
      </w:r>
      <w:r w:rsidRPr="002046E3">
        <w:t xml:space="preserve">has the meaning given in </w:t>
      </w:r>
      <w:r w:rsidR="00861CF4">
        <w:rPr>
          <w:rFonts w:eastAsia="Malgun Gothic"/>
          <w:lang w:eastAsia="ko-KR"/>
        </w:rPr>
        <w:t>i</w:t>
      </w:r>
      <w:r w:rsidR="00BB24D5">
        <w:rPr>
          <w:rFonts w:eastAsia="Malgun Gothic" w:hint="eastAsia"/>
          <w:lang w:eastAsia="ko-KR"/>
        </w:rPr>
        <w:t xml:space="preserve">tem </w:t>
      </w:r>
      <w:r w:rsidR="00BB24D5">
        <w:fldChar w:fldCharType="begin"/>
      </w:r>
      <w:r w:rsidR="00BB24D5">
        <w:instrText xml:space="preserve"> REF _Ref224034809 \w \h </w:instrText>
      </w:r>
      <w:r w:rsidR="00BB24D5">
        <w:fldChar w:fldCharType="separate"/>
      </w:r>
      <w:r w:rsidR="00816263">
        <w:t>3</w:t>
      </w:r>
      <w:r w:rsidR="00BB24D5">
        <w:fldChar w:fldCharType="end"/>
      </w:r>
      <w:r w:rsidR="00BB24D5">
        <w:rPr>
          <w:rFonts w:hint="eastAsia"/>
          <w:lang w:eastAsia="ko-KR"/>
        </w:rPr>
        <w:t xml:space="preserve"> </w:t>
      </w:r>
      <w:r w:rsidRPr="002046E3">
        <w:t>of the Reference Details.</w:t>
      </w:r>
    </w:p>
    <w:bookmarkEnd w:id="63"/>
    <w:p w:rsidR="00907F1C" w:rsidP="00241748" w14:paraId="66DAF457" w14:textId="68765322">
      <w:pPr>
        <w:pStyle w:val="Heading7"/>
      </w:pPr>
      <w:r w:rsidRPr="00DE0170">
        <w:rPr>
          <w:b/>
        </w:rPr>
        <w:t>AEMO</w:t>
      </w:r>
      <w:r>
        <w:t xml:space="preserve"> means the Australian </w:t>
      </w:r>
      <w:r w:rsidR="00F65E84">
        <w:t>Energy</w:t>
      </w:r>
      <w:r>
        <w:t xml:space="preserve"> Market Operator</w:t>
      </w:r>
      <w:r w:rsidR="0029292A">
        <w:t xml:space="preserve"> </w:t>
      </w:r>
      <w:r w:rsidR="00E8549C">
        <w:t>Limited</w:t>
      </w:r>
      <w:r w:rsidR="0029292A">
        <w:t xml:space="preserve"> (ACN 072 010 327)</w:t>
      </w:r>
      <w:r w:rsidR="009F5C5E">
        <w:t xml:space="preserve"> </w:t>
      </w:r>
      <w:r w:rsidRPr="009F5C5E" w:rsidR="009F5C5E">
        <w:t xml:space="preserve">or such other entity that may at any time and from time to time operate and administer the NEM in accordance with the </w:t>
      </w:r>
      <w:r w:rsidR="006823D3">
        <w:t>NER</w:t>
      </w:r>
      <w:r>
        <w:t>.</w:t>
      </w:r>
    </w:p>
    <w:p w:rsidR="002046E3" w:rsidP="00241748" w14:paraId="2122B38C" w14:textId="3C7864F3">
      <w:pPr>
        <w:pStyle w:val="Heading7"/>
      </w:pPr>
      <w:r w:rsidRPr="002046E3">
        <w:rPr>
          <w:b/>
          <w:bCs/>
        </w:rPr>
        <w:t>[AP Export Capacity</w:t>
      </w:r>
      <w:r w:rsidRPr="002046E3">
        <w:t> has the meaning given in </w:t>
      </w:r>
      <w:r w:rsidR="00861CF4">
        <w:t>i</w:t>
      </w:r>
      <w:r w:rsidRPr="002046E3">
        <w:t xml:space="preserve">tem </w:t>
      </w:r>
      <w:r w:rsidR="00BB24D5">
        <w:fldChar w:fldCharType="begin"/>
      </w:r>
      <w:r w:rsidR="00BB24D5">
        <w:instrText xml:space="preserve"> REF _Ref224034859 \w \h </w:instrText>
      </w:r>
      <w:r w:rsidR="00BB24D5">
        <w:fldChar w:fldCharType="separate"/>
      </w:r>
      <w:r w:rsidR="00816263">
        <w:t>8</w:t>
      </w:r>
      <w:r w:rsidR="00BB24D5">
        <w:fldChar w:fldCharType="end"/>
      </w:r>
      <w:r w:rsidRPr="002046E3">
        <w:t> of the Reference Details.]</w:t>
      </w:r>
    </w:p>
    <w:p w:rsidR="002046E3" w:rsidP="00241748" w14:paraId="11878E92" w14:textId="44300B28">
      <w:pPr>
        <w:pStyle w:val="Heading7"/>
      </w:pPr>
      <w:r w:rsidRPr="002046E3">
        <w:rPr>
          <w:b/>
          <w:bCs/>
        </w:rPr>
        <w:t>[AP Import Capacity</w:t>
      </w:r>
      <w:r w:rsidRPr="002046E3">
        <w:t> has the meaning given in </w:t>
      </w:r>
      <w:r w:rsidR="00861CF4">
        <w:t>i</w:t>
      </w:r>
      <w:r w:rsidRPr="002046E3">
        <w:t>tem</w:t>
      </w:r>
      <w:r w:rsidR="00BB24D5">
        <w:rPr>
          <w:rFonts w:hint="eastAsia"/>
          <w:lang w:eastAsia="ko-KR"/>
        </w:rPr>
        <w:t xml:space="preserve"> </w:t>
      </w:r>
      <w:r w:rsidR="00BB24D5">
        <w:fldChar w:fldCharType="begin"/>
      </w:r>
      <w:r w:rsidR="00BB24D5">
        <w:instrText xml:space="preserve"> REF _Ref224034869 \w \h </w:instrText>
      </w:r>
      <w:r w:rsidR="00BB24D5">
        <w:fldChar w:fldCharType="separate"/>
      </w:r>
      <w:r w:rsidR="00816263">
        <w:t>7</w:t>
      </w:r>
      <w:r w:rsidR="00BB24D5">
        <w:fldChar w:fldCharType="end"/>
      </w:r>
      <w:r w:rsidR="00BB24D5">
        <w:rPr>
          <w:rFonts w:hint="eastAsia"/>
          <w:lang w:eastAsia="ko-KR"/>
        </w:rPr>
        <w:t xml:space="preserve"> </w:t>
      </w:r>
      <w:r w:rsidRPr="002046E3">
        <w:t>of the Reference Details.] </w:t>
      </w:r>
    </w:p>
    <w:p w:rsidR="00975E5D" w:rsidP="00241748" w14:paraId="71C9CD16" w14:textId="74AA1FDF">
      <w:pPr>
        <w:pStyle w:val="Heading7"/>
      </w:pPr>
      <w:r w:rsidRPr="00975E5D">
        <w:rPr>
          <w:b/>
          <w:bCs/>
        </w:rPr>
        <w:t>[AP Storage Capacity</w:t>
      </w:r>
      <w:r w:rsidRPr="00975E5D">
        <w:t> has the meaning given in </w:t>
      </w:r>
      <w:r w:rsidR="00861CF4">
        <w:t>i</w:t>
      </w:r>
      <w:r w:rsidRPr="00975E5D">
        <w:t xml:space="preserve">tem </w:t>
      </w:r>
      <w:r w:rsidR="00BB24D5">
        <w:fldChar w:fldCharType="begin"/>
      </w:r>
      <w:r w:rsidR="00BB24D5">
        <w:instrText xml:space="preserve"> REF _Ref224034900 \w \h </w:instrText>
      </w:r>
      <w:r w:rsidR="00BB24D5">
        <w:fldChar w:fldCharType="separate"/>
      </w:r>
      <w:r w:rsidR="00816263">
        <w:t>9</w:t>
      </w:r>
      <w:r w:rsidR="00BB24D5">
        <w:fldChar w:fldCharType="end"/>
      </w:r>
      <w:r w:rsidRPr="00975E5D">
        <w:t xml:space="preserve"> of the Reference Details.]</w:t>
      </w:r>
      <w:r>
        <w:t xml:space="preserve"> </w:t>
      </w:r>
    </w:p>
    <w:p w:rsidR="00155A59" w:rsidP="006E2E28" w14:paraId="792693F3" w14:textId="726B5BD8">
      <w:pPr>
        <w:pStyle w:val="Heading7"/>
        <w:numPr>
          <w:ilvl w:val="0"/>
          <w:numId w:val="0"/>
        </w:numPr>
        <w:ind w:left="737"/>
        <w:rPr>
          <w:b/>
          <w:bCs/>
          <w:i/>
          <w:iCs/>
        </w:rPr>
      </w:pPr>
      <w:r>
        <w:rPr>
          <w:b/>
          <w:bCs/>
        </w:rPr>
        <w:t>[</w:t>
      </w:r>
      <w:r>
        <w:rPr>
          <w:b/>
          <w:bCs/>
        </w:rPr>
        <w:t xml:space="preserve">Associated Infrastructure </w:t>
      </w:r>
      <w:r>
        <w:t xml:space="preserve">means </w:t>
      </w:r>
      <w:r w:rsidR="005C3924">
        <w:t xml:space="preserve">the </w:t>
      </w:r>
      <w:r>
        <w:t>associated connection assets, protection equipment and related infrastructure located at the site of the Project.</w:t>
      </w:r>
      <w:r>
        <w:t>]</w:t>
      </w:r>
      <w:r w:rsidR="007D4FCC">
        <w:t xml:space="preserve"> [</w:t>
      </w:r>
      <w:r w:rsidRPr="00DB5C8C" w:rsidR="007D4FCC">
        <w:rPr>
          <w:b/>
          <w:bCs/>
          <w:i/>
          <w:iCs/>
          <w:highlight w:val="lightGray"/>
        </w:rPr>
        <w:t xml:space="preserve">Note: </w:t>
      </w:r>
      <w:r w:rsidR="007D4FCC">
        <w:rPr>
          <w:b/>
          <w:bCs/>
          <w:i/>
          <w:iCs/>
          <w:highlight w:val="lightGray"/>
        </w:rPr>
        <w:t xml:space="preserve">definition to be </w:t>
      </w:r>
      <w:r>
        <w:rPr>
          <w:b/>
          <w:bCs/>
          <w:i/>
          <w:iCs/>
          <w:highlight w:val="lightGray"/>
        </w:rPr>
        <w:t>included</w:t>
      </w:r>
      <w:r w:rsidR="007D4FCC">
        <w:rPr>
          <w:b/>
          <w:bCs/>
          <w:i/>
          <w:iCs/>
          <w:highlight w:val="lightGray"/>
        </w:rPr>
        <w:t xml:space="preserve"> for </w:t>
      </w:r>
      <w:r w:rsidRPr="00DB5C8C" w:rsidR="007D4FCC">
        <w:rPr>
          <w:b/>
          <w:bCs/>
          <w:i/>
          <w:iCs/>
          <w:highlight w:val="lightGray"/>
        </w:rPr>
        <w:t>non-Hybrid Projects</w:t>
      </w:r>
      <w:r w:rsidRPr="007D4FCC" w:rsidR="007D4FCC">
        <w:rPr>
          <w:b/>
          <w:bCs/>
          <w:i/>
          <w:iCs/>
          <w:highlight w:val="lightGray"/>
        </w:rPr>
        <w:t xml:space="preserve"> </w:t>
      </w:r>
      <w:r>
        <w:rPr>
          <w:b/>
          <w:bCs/>
          <w:i/>
          <w:iCs/>
          <w:highlight w:val="lightGray"/>
        </w:rPr>
        <w:t>only</w:t>
      </w:r>
      <w:r w:rsidRPr="007D4FCC" w:rsidR="007D4FCC">
        <w:rPr>
          <w:b/>
          <w:bCs/>
          <w:i/>
          <w:iCs/>
          <w:highlight w:val="lightGray"/>
        </w:rPr>
        <w:t>.</w:t>
      </w:r>
      <w:r w:rsidRPr="00DE6968" w:rsidR="007D4FCC">
        <w:t>]</w:t>
      </w:r>
    </w:p>
    <w:p w:rsidR="00975E5D" w:rsidP="006E2E28" w14:paraId="5BF730BB" w14:textId="2DFF4E0F">
      <w:pPr>
        <w:pStyle w:val="Heading7"/>
        <w:numPr>
          <w:ilvl w:val="0"/>
          <w:numId w:val="0"/>
        </w:numPr>
        <w:ind w:left="737"/>
      </w:pPr>
      <w:r w:rsidRPr="00260CA8">
        <w:t>[</w:t>
      </w:r>
      <w:r w:rsidRPr="00975E5D">
        <w:rPr>
          <w:b/>
          <w:bCs/>
        </w:rPr>
        <w:t>Associated Project</w:t>
      </w:r>
      <w:r w:rsidRPr="00975E5D">
        <w:t> has the meaning given in</w:t>
      </w:r>
      <w:r>
        <w:t xml:space="preserve"> </w:t>
      </w:r>
      <w:r w:rsidR="00861CF4">
        <w:t>i</w:t>
      </w:r>
      <w:r w:rsidRPr="00975E5D">
        <w:t xml:space="preserve">tem </w:t>
      </w:r>
      <w:r w:rsidR="00CB0100">
        <w:fldChar w:fldCharType="begin"/>
      </w:r>
      <w:r w:rsidR="00CB0100">
        <w:instrText xml:space="preserve"> REF _Ref224036134 \w \h </w:instrText>
      </w:r>
      <w:r w:rsidR="00CB0100">
        <w:fldChar w:fldCharType="separate"/>
      </w:r>
      <w:r w:rsidR="00816263">
        <w:t>6</w:t>
      </w:r>
      <w:r w:rsidR="00CB0100">
        <w:fldChar w:fldCharType="end"/>
      </w:r>
      <w:r w:rsidRPr="00975E5D">
        <w:t xml:space="preserve"> of the Reference Details.]</w:t>
      </w:r>
    </w:p>
    <w:p w:rsidR="006E2E28" w:rsidP="006E2E28" w14:paraId="2484CCB4" w14:textId="2243AB4F">
      <w:pPr>
        <w:pStyle w:val="Heading7"/>
        <w:numPr>
          <w:ilvl w:val="0"/>
          <w:numId w:val="0"/>
        </w:numPr>
        <w:ind w:left="737"/>
      </w:pPr>
      <w:r>
        <w:t>[</w:t>
      </w:r>
      <w:r w:rsidRPr="00BA0B9D">
        <w:rPr>
          <w:b/>
          <w:bCs/>
        </w:rPr>
        <w:t xml:space="preserve">Associated Project </w:t>
      </w:r>
      <w:r>
        <w:rPr>
          <w:b/>
          <w:bCs/>
        </w:rPr>
        <w:t xml:space="preserve">Commencement Date </w:t>
      </w:r>
      <w:r w:rsidRPr="00BA0B9D">
        <w:t>means</w:t>
      </w:r>
      <w:r>
        <w:rPr>
          <w:b/>
          <w:bCs/>
        </w:rPr>
        <w:t xml:space="preserve"> </w:t>
      </w:r>
      <w:r w:rsidRPr="00BA0B9D">
        <w:t xml:space="preserve">the </w:t>
      </w:r>
      <w:r>
        <w:t xml:space="preserve">date on which the Associated Project becomes physically capable of exporting energy to the Network, regardless of whether the Associated Project is capable of exporting energy at 100% of the </w:t>
      </w:r>
      <w:r w:rsidR="004D2BC9">
        <w:t xml:space="preserve">AP </w:t>
      </w:r>
      <w:r>
        <w:t>Export Capacity.] [</w:t>
      </w:r>
      <w:r w:rsidRPr="00A8712E">
        <w:rPr>
          <w:b/>
          <w:bCs/>
          <w:i/>
          <w:iCs/>
          <w:highlight w:val="lightGray"/>
        </w:rPr>
        <w:t xml:space="preserve">Note: </w:t>
      </w:r>
      <w:r>
        <w:rPr>
          <w:b/>
          <w:bCs/>
          <w:i/>
          <w:iCs/>
          <w:highlight w:val="lightGray"/>
        </w:rPr>
        <w:t>definition to be included for Non-Assessed Hybrid Projects only</w:t>
      </w:r>
      <w:r w:rsidRPr="00A8712E">
        <w:rPr>
          <w:b/>
          <w:bCs/>
          <w:i/>
          <w:iCs/>
          <w:highlight w:val="lightGray"/>
        </w:rPr>
        <w:t>.</w:t>
      </w:r>
      <w:r>
        <w:t>]</w:t>
      </w:r>
    </w:p>
    <w:p w:rsidR="00457BC3" w:rsidP="00241748" w14:paraId="29AFB9C1" w14:textId="38AD6865">
      <w:pPr>
        <w:pStyle w:val="Heading7"/>
      </w:pPr>
      <w:r w:rsidRPr="00081D64">
        <w:rPr>
          <w:rFonts w:ascii="Arial,Bold" w:hAnsi="Arial,Bold" w:cs="Arial,Bold"/>
          <w:b/>
          <w:bCs/>
          <w:lang w:eastAsia="en-AU"/>
        </w:rPr>
        <w:t xml:space="preserve">ASX </w:t>
      </w:r>
      <w:r w:rsidRPr="00081D64">
        <w:rPr>
          <w:lang w:eastAsia="en-AU"/>
        </w:rPr>
        <w:t>means ASX Limited or the market operated by it, as the context requires.</w:t>
      </w:r>
    </w:p>
    <w:p w:rsidR="006B0998" w:rsidP="006B0998" w14:paraId="46011DC7" w14:textId="77777777">
      <w:pPr>
        <w:pStyle w:val="Heading7"/>
      </w:pPr>
      <w:r w:rsidRPr="00DE0170">
        <w:rPr>
          <w:b/>
        </w:rPr>
        <w:t>Authorisation</w:t>
      </w:r>
      <w:r>
        <w:t xml:space="preserve"> means any consent, licence, approval, permit, registration, accreditation or other authorisation that is required to be granted by any Government Authority, regulatory body, instrumentality, minister, agency or other authority for the purposes of allowing a party to perform its obligations under this agreement and, in relation to LTES Operator, to operate and maintain the Project.</w:t>
      </w:r>
    </w:p>
    <w:p w:rsidR="00C23D0A" w:rsidP="00912FCF" w14:paraId="438F00AF" w14:textId="77777777">
      <w:pPr>
        <w:pStyle w:val="Heading7"/>
      </w:pPr>
      <w:bookmarkStart w:id="64" w:name="_Hlk104226419"/>
      <w:r w:rsidRPr="00DE0170">
        <w:rPr>
          <w:b/>
        </w:rPr>
        <w:t>Business Day</w:t>
      </w:r>
      <w:r>
        <w:t xml:space="preserve"> means a day on which banks are open for business in</w:t>
      </w:r>
      <w:r w:rsidR="00096004">
        <w:t xml:space="preserve"> </w:t>
      </w:r>
      <w:r w:rsidR="008A7888">
        <w:t>Sydney</w:t>
      </w:r>
      <w:r>
        <w:t>,</w:t>
      </w:r>
      <w:r w:rsidR="008A7888">
        <w:t xml:space="preserve"> New South Wales,</w:t>
      </w:r>
      <w:r>
        <w:t xml:space="preserve"> other than</w:t>
      </w:r>
      <w:r>
        <w:t>:</w:t>
      </w:r>
      <w:r>
        <w:t xml:space="preserve"> </w:t>
      </w:r>
    </w:p>
    <w:p w:rsidR="00C23D0A" w:rsidP="00E30382" w14:paraId="601A119D" w14:textId="77777777">
      <w:pPr>
        <w:pStyle w:val="Heading8"/>
        <w:numPr>
          <w:ilvl w:val="7"/>
          <w:numId w:val="47"/>
        </w:numPr>
        <w:tabs>
          <w:tab w:val="clear" w:pos="1474"/>
        </w:tabs>
      </w:pPr>
      <w:r>
        <w:t>a Saturday</w:t>
      </w:r>
      <w:r w:rsidR="00B177ED">
        <w:t xml:space="preserve">, </w:t>
      </w:r>
      <w:r>
        <w:t>Sunday</w:t>
      </w:r>
      <w:r w:rsidR="00B177ED">
        <w:t xml:space="preserve"> or public holiday</w:t>
      </w:r>
      <w:r>
        <w:t xml:space="preserve">; or </w:t>
      </w:r>
    </w:p>
    <w:p w:rsidR="002A0D92" w:rsidRPr="001209BE" w:rsidP="00E30382" w14:paraId="63229E48" w14:textId="77777777">
      <w:pPr>
        <w:pStyle w:val="Heading8"/>
        <w:numPr>
          <w:ilvl w:val="7"/>
          <w:numId w:val="47"/>
        </w:numPr>
        <w:tabs>
          <w:tab w:val="clear" w:pos="1474"/>
        </w:tabs>
      </w:pPr>
      <w:r>
        <w:t>the period between 25 December and 1 January (inclusive)</w:t>
      </w:r>
      <w:r w:rsidR="00907F1C">
        <w:t>.</w:t>
      </w:r>
    </w:p>
    <w:p w:rsidR="00C72395" w:rsidRPr="00741DFF" w:rsidP="00741DFF" w14:paraId="421F1FBA" w14:textId="0AB93D16">
      <w:pPr>
        <w:pStyle w:val="Heading7"/>
        <w:numPr>
          <w:ilvl w:val="0"/>
          <w:numId w:val="0"/>
        </w:numPr>
        <w:tabs>
          <w:tab w:val="left" w:pos="284"/>
        </w:tabs>
        <w:ind w:left="453" w:firstLine="284"/>
        <w:rPr>
          <w:b/>
        </w:rPr>
      </w:pPr>
      <w:bookmarkStart w:id="65" w:name="_Hlk73696819"/>
      <w:bookmarkEnd w:id="64"/>
      <w:r w:rsidRPr="001A2455">
        <w:rPr>
          <w:b/>
        </w:rPr>
        <w:t>Change in Control</w:t>
      </w:r>
      <w:r w:rsidRPr="001A2455">
        <w:t xml:space="preserve"> occurs </w:t>
      </w:r>
      <w:r w:rsidRPr="001A2455">
        <w:rPr>
          <w:szCs w:val="18"/>
        </w:rPr>
        <w:t xml:space="preserve">in relation to </w:t>
      </w:r>
      <w:r w:rsidRPr="001A2455" w:rsidR="00B559CA">
        <w:rPr>
          <w:szCs w:val="18"/>
        </w:rPr>
        <w:t>a party</w:t>
      </w:r>
      <w:r w:rsidRPr="001A2455">
        <w:rPr>
          <w:szCs w:val="18"/>
        </w:rPr>
        <w:t xml:space="preserve"> whe</w:t>
      </w:r>
      <w:r w:rsidR="00155A59">
        <w:rPr>
          <w:szCs w:val="18"/>
        </w:rPr>
        <w:t>n</w:t>
      </w:r>
      <w:r w:rsidRPr="001A2455">
        <w:rPr>
          <w:szCs w:val="18"/>
        </w:rPr>
        <w:t>:</w:t>
      </w:r>
      <w:r>
        <w:rPr>
          <w:szCs w:val="18"/>
        </w:rPr>
        <w:t xml:space="preserve"> </w:t>
      </w:r>
    </w:p>
    <w:p w:rsidR="00B177ED" w:rsidP="00E30382" w14:paraId="3F10E7CE" w14:textId="77777777">
      <w:pPr>
        <w:pStyle w:val="Heading8"/>
        <w:numPr>
          <w:ilvl w:val="7"/>
          <w:numId w:val="52"/>
        </w:numPr>
        <w:tabs>
          <w:tab w:val="clear" w:pos="1474"/>
        </w:tabs>
      </w:pPr>
      <w:r>
        <w:t>a person who does not Control the party acquires such Control; or</w:t>
      </w:r>
    </w:p>
    <w:p w:rsidR="00B177ED" w:rsidP="00E30382" w14:paraId="06999D63" w14:textId="77777777">
      <w:pPr>
        <w:pStyle w:val="Heading8"/>
        <w:numPr>
          <w:ilvl w:val="7"/>
          <w:numId w:val="47"/>
        </w:numPr>
      </w:pPr>
      <w:r>
        <w:t xml:space="preserve">a person that Controls that party ceases to have such Control, </w:t>
      </w:r>
    </w:p>
    <w:p w:rsidR="00B177ED" w:rsidP="00B177ED" w14:paraId="4E378062" w14:textId="77777777">
      <w:pPr>
        <w:pStyle w:val="Heading8"/>
        <w:numPr>
          <w:ilvl w:val="0"/>
          <w:numId w:val="0"/>
        </w:numPr>
        <w:ind w:left="737"/>
      </w:pPr>
      <w:r>
        <w:t>but does not include a change in Control of a party which occurs as a result of:</w:t>
      </w:r>
    </w:p>
    <w:p w:rsidR="00B177ED" w:rsidP="00E30382" w14:paraId="424509E4" w14:textId="77777777">
      <w:pPr>
        <w:pStyle w:val="Heading8"/>
        <w:numPr>
          <w:ilvl w:val="7"/>
          <w:numId w:val="47"/>
        </w:numPr>
      </w:pPr>
      <w:r>
        <w:t>the party or any of its Related Bodies Corporate becoming listed on the ASX or other recognised securities exchange;</w:t>
      </w:r>
    </w:p>
    <w:p w:rsidR="00FE19D7" w:rsidP="00E30382" w14:paraId="6D9944F2" w14:textId="77777777">
      <w:pPr>
        <w:pStyle w:val="Heading8"/>
        <w:numPr>
          <w:ilvl w:val="7"/>
          <w:numId w:val="47"/>
        </w:numPr>
      </w:pPr>
      <w:r>
        <w:t>a</w:t>
      </w:r>
      <w:r>
        <w:t xml:space="preserve"> transfer</w:t>
      </w:r>
      <w:r>
        <w:t xml:space="preserve"> of</w:t>
      </w:r>
      <w:r>
        <w:t xml:space="preserve"> or </w:t>
      </w:r>
      <w:r>
        <w:t>other dealing in</w:t>
      </w:r>
      <w:r>
        <w:t xml:space="preserve"> shares in the party or any of its Related Bodies Corporate that are listed on the ASX or other recognised securities exchange</w:t>
      </w:r>
      <w:r w:rsidR="00081D64">
        <w:t>; or</w:t>
      </w:r>
    </w:p>
    <w:p w:rsidR="00081D64" w:rsidRPr="00406331" w:rsidP="00E30382" w14:paraId="2BF6DEF1" w14:textId="77777777">
      <w:pPr>
        <w:pStyle w:val="Heading8"/>
        <w:numPr>
          <w:ilvl w:val="7"/>
          <w:numId w:val="47"/>
        </w:numPr>
        <w:rPr>
          <w:lang w:eastAsia="en-AU"/>
        </w:rPr>
      </w:pPr>
      <w:r>
        <w:rPr>
          <w:lang w:eastAsia="en-AU"/>
        </w:rPr>
        <w:t>an internal restructure or reorganisation</w:t>
      </w:r>
      <w:r w:rsidRPr="00406331" w:rsidR="00406331">
        <w:rPr>
          <w:lang w:eastAsia="en-AU"/>
        </w:rPr>
        <w:t xml:space="preserve">, provided that </w:t>
      </w:r>
      <w:r w:rsidR="002222C6">
        <w:rPr>
          <w:lang w:eastAsia="en-AU"/>
        </w:rPr>
        <w:t xml:space="preserve">the </w:t>
      </w:r>
      <w:r w:rsidRPr="00406331" w:rsidR="00406331">
        <w:rPr>
          <w:lang w:eastAsia="en-AU"/>
        </w:rPr>
        <w:t>restructuring or reorganisation does not result in a change to the Ultimate Holding Company of the party</w:t>
      </w:r>
      <w:r w:rsidR="00406331">
        <w:rPr>
          <w:lang w:eastAsia="en-AU"/>
        </w:rPr>
        <w:t>.</w:t>
      </w:r>
    </w:p>
    <w:p w:rsidR="00182606" w:rsidP="0053508A" w14:paraId="4FB0BBED" w14:textId="3BD88C48">
      <w:pPr>
        <w:pStyle w:val="Heading7"/>
        <w:keepNext/>
      </w:pPr>
      <w:bookmarkStart w:id="66" w:name="_Hlk104226440"/>
      <w:bookmarkEnd w:id="65"/>
      <w:r w:rsidRPr="00FE19D7">
        <w:rPr>
          <w:b/>
        </w:rPr>
        <w:t>Change in Law</w:t>
      </w:r>
      <w:r w:rsidRPr="00952186">
        <w:t xml:space="preserve"> means</w:t>
      </w:r>
      <w:r w:rsidRPr="00952186" w:rsidR="00874223">
        <w:rPr>
          <w:lang w:eastAsia="en-AU"/>
        </w:rPr>
        <w:t xml:space="preserve"> </w:t>
      </w:r>
      <w:r w:rsidRPr="00952186" w:rsidR="008D3050">
        <w:rPr>
          <w:lang w:eastAsia="en-AU"/>
        </w:rPr>
        <w:t xml:space="preserve">the </w:t>
      </w:r>
      <w:r w:rsidRPr="00952186" w:rsidR="008D3050">
        <w:t>imposition of, change in</w:t>
      </w:r>
      <w:r w:rsidR="00FE19D7">
        <w:t>,</w:t>
      </w:r>
      <w:r w:rsidRPr="00952186" w:rsidR="008D3050">
        <w:t xml:space="preserve"> change in </w:t>
      </w:r>
      <w:r w:rsidR="00FE19D7">
        <w:t xml:space="preserve">the </w:t>
      </w:r>
      <w:r w:rsidRPr="00952186" w:rsidR="008D3050">
        <w:t>application or</w:t>
      </w:r>
      <w:r w:rsidR="008D3050">
        <w:t xml:space="preserve"> official interpretation of or repeal of</w:t>
      </w:r>
      <w:r w:rsidR="00B36E53">
        <w:t xml:space="preserve"> a Law </w:t>
      </w:r>
      <w:r w:rsidR="00FE19D7">
        <w:t>(other than a Law relating to a</w:t>
      </w:r>
      <w:r w:rsidR="001C37CD">
        <w:t>n Ineligible</w:t>
      </w:r>
      <w:r w:rsidR="00FE19D7">
        <w:t xml:space="preserve"> Tax)</w:t>
      </w:r>
      <w:r w:rsidRPr="00FE19D7" w:rsidR="00AD1B28">
        <w:rPr>
          <w:szCs w:val="18"/>
        </w:rPr>
        <w:t>,</w:t>
      </w:r>
      <w:r w:rsidR="00AD1B28">
        <w:t xml:space="preserve"> </w:t>
      </w:r>
      <w:r w:rsidR="00976F7A">
        <w:t>but excludes</w:t>
      </w:r>
      <w:r w:rsidR="00FE19D7">
        <w:t xml:space="preserve"> </w:t>
      </w:r>
      <w:r w:rsidR="000A6316">
        <w:t>any</w:t>
      </w:r>
      <w:r>
        <w:t>:</w:t>
      </w:r>
      <w:r w:rsidR="000A6316">
        <w:t xml:space="preserve"> </w:t>
      </w:r>
    </w:p>
    <w:p w:rsidR="00182606" w:rsidP="00182606" w14:paraId="165C65D2" w14:textId="77777777">
      <w:pPr>
        <w:pStyle w:val="Heading8"/>
        <w:numPr>
          <w:ilvl w:val="7"/>
          <w:numId w:val="47"/>
        </w:numPr>
      </w:pPr>
      <w:r>
        <w:t xml:space="preserve">change in </w:t>
      </w:r>
      <w:r w:rsidRPr="000F312A">
        <w:t>planning or environmental requirements associated with the development, construction, operation or decommissioning of the Project (including any native title or cultural heritage costs)</w:t>
      </w:r>
      <w:r>
        <w:t xml:space="preserve">; and </w:t>
      </w:r>
    </w:p>
    <w:p w:rsidR="004334E7" w:rsidRPr="00C72FBF" w:rsidP="00182606" w14:paraId="38D39419" w14:textId="3C1AAE5A">
      <w:pPr>
        <w:pStyle w:val="Heading8"/>
        <w:numPr>
          <w:ilvl w:val="7"/>
          <w:numId w:val="47"/>
        </w:numPr>
      </w:pPr>
      <w:r>
        <w:t xml:space="preserve">change </w:t>
      </w:r>
      <w:r w:rsidR="00FB38A5">
        <w:t>in</w:t>
      </w:r>
      <w:r w:rsidR="00AD1B28">
        <w:t xml:space="preserve"> the NER </w:t>
      </w:r>
      <w:r>
        <w:t>which</w:t>
      </w:r>
      <w:r w:rsidR="008C0E56">
        <w:t>,</w:t>
      </w:r>
      <w:r>
        <w:t xml:space="preserve"> as at the </w:t>
      </w:r>
      <w:r w:rsidR="00B15D05">
        <w:t>Tender</w:t>
      </w:r>
      <w:r w:rsidR="008741A0">
        <w:t xml:space="preserve"> Date</w:t>
      </w:r>
      <w:r w:rsidR="008C0E56">
        <w:t>, is</w:t>
      </w:r>
      <w:r w:rsidR="009814EE">
        <w:t xml:space="preserve"> </w:t>
      </w:r>
      <w:r w:rsidR="00AD1B28">
        <w:t xml:space="preserve">the subject of a final </w:t>
      </w:r>
      <w:r w:rsidR="00AD1B28">
        <w:rPr>
          <w:lang w:eastAsia="en-AU"/>
        </w:rPr>
        <w:t>determination</w:t>
      </w:r>
      <w:r w:rsidR="00AD1B28">
        <w:t xml:space="preserve"> of the </w:t>
      </w:r>
      <w:r w:rsidR="00FB38A5">
        <w:t>Australian Energy Market Commission</w:t>
      </w:r>
      <w:r w:rsidR="00155A59">
        <w:t>.</w:t>
      </w:r>
      <w:r w:rsidR="009814EE">
        <w:rPr>
          <w:lang w:eastAsia="en-AU"/>
        </w:rPr>
        <w:t xml:space="preserve"> </w:t>
      </w:r>
    </w:p>
    <w:bookmarkEnd w:id="66"/>
    <w:p w:rsidR="00907F1C" w:rsidP="004E59D6" w14:paraId="27E5670A" w14:textId="63DEC802">
      <w:pPr>
        <w:pStyle w:val="Heading7"/>
      </w:pPr>
      <w:r w:rsidRPr="007E3A13">
        <w:rPr>
          <w:b/>
        </w:rPr>
        <w:t>Claim</w:t>
      </w:r>
      <w:r w:rsidRPr="007E3A13">
        <w:t xml:space="preserve"> means, in relation to a </w:t>
      </w:r>
      <w:r w:rsidRPr="007E3A13" w:rsidR="007310E6">
        <w:t>party</w:t>
      </w:r>
      <w:r w:rsidRPr="007E3A13">
        <w:t xml:space="preserve">, a demand, claim, action or proceeding made or brought by or against the </w:t>
      </w:r>
      <w:r w:rsidRPr="007E3A13" w:rsidR="007310E6">
        <w:t>party</w:t>
      </w:r>
      <w:r w:rsidRPr="007E3A13">
        <w:t>, however arising and whether present, unascertained, immediate, future or contingent.</w:t>
      </w:r>
    </w:p>
    <w:p w:rsidR="00787A28" w:rsidRPr="00EE491E" w:rsidP="00787A28" w14:paraId="21B99A32" w14:textId="4D3C3CE4">
      <w:pPr>
        <w:pStyle w:val="Heading7"/>
      </w:pPr>
      <w:r>
        <w:rPr>
          <w:b/>
          <w:bCs/>
        </w:rPr>
        <w:t>COD</w:t>
      </w:r>
      <w:r w:rsidRPr="3F00FD04">
        <w:rPr>
          <w:b/>
          <w:bCs/>
        </w:rPr>
        <w:t xml:space="preserve"> Conditions </w:t>
      </w:r>
      <w:r w:rsidRPr="3F00FD04">
        <w:t xml:space="preserve">has the meaning given in clause </w:t>
      </w:r>
      <w:r w:rsidRPr="00054027">
        <w:rPr>
          <w:bCs/>
        </w:rPr>
        <w:fldChar w:fldCharType="begin"/>
      </w:r>
      <w:r w:rsidRPr="00054027">
        <w:rPr>
          <w:bCs/>
        </w:rPr>
        <w:instrText xml:space="preserve"> REF _Ref103543813 \w \h </w:instrText>
      </w:r>
      <w:r w:rsidRPr="00054027">
        <w:rPr>
          <w:bCs/>
        </w:rPr>
        <w:fldChar w:fldCharType="separate"/>
      </w:r>
      <w:r w:rsidR="00816263">
        <w:rPr>
          <w:bCs/>
        </w:rPr>
        <w:t>8.1</w:t>
      </w:r>
      <w:r w:rsidRPr="00054027">
        <w:rPr>
          <w:bCs/>
        </w:rPr>
        <w:fldChar w:fldCharType="end"/>
      </w:r>
      <w:r w:rsidRPr="00054027">
        <w:rPr>
          <w:bCs/>
        </w:rPr>
        <w:t xml:space="preserve"> (“</w:t>
      </w:r>
      <w:r w:rsidRPr="00054027">
        <w:rPr>
          <w:bCs/>
        </w:rPr>
        <w:fldChar w:fldCharType="begin"/>
      </w:r>
      <w:r w:rsidRPr="00054027">
        <w:rPr>
          <w:bCs/>
        </w:rPr>
        <w:instrText xml:space="preserve">  REF _Ref103543813 \h </w:instrText>
      </w:r>
      <w:r w:rsidRPr="00054027">
        <w:rPr>
          <w:bCs/>
        </w:rPr>
        <w:fldChar w:fldCharType="separate"/>
      </w:r>
      <w:r w:rsidR="00816263">
        <w:t>COD Conditions</w:t>
      </w:r>
      <w:r w:rsidRPr="00054027">
        <w:rPr>
          <w:bCs/>
        </w:rPr>
        <w:fldChar w:fldCharType="end"/>
      </w:r>
      <w:r w:rsidRPr="00054027">
        <w:rPr>
          <w:bCs/>
        </w:rPr>
        <w:t>”).</w:t>
      </w:r>
    </w:p>
    <w:p w:rsidR="00034836" w:rsidRPr="00893D5E" w:rsidP="004E59D6" w14:paraId="15BA956A" w14:textId="63B94897">
      <w:pPr>
        <w:pStyle w:val="Heading7"/>
      </w:pPr>
      <w:r w:rsidRPr="3F00FD04">
        <w:rPr>
          <w:b/>
          <w:bCs/>
        </w:rPr>
        <w:t xml:space="preserve">COD Cure Plan </w:t>
      </w:r>
      <w:r w:rsidRPr="3F00FD04" w:rsidR="774E9464">
        <w:t>means a cure plan approved by SFV under</w:t>
      </w:r>
      <w:r w:rsidRPr="3F00FD04">
        <w:t xml:space="preserve"> clause </w:t>
      </w:r>
      <w:r>
        <w:rPr>
          <w:bCs/>
        </w:rPr>
        <w:fldChar w:fldCharType="begin"/>
      </w:r>
      <w:r>
        <w:rPr>
          <w:bCs/>
        </w:rPr>
        <w:instrText xml:space="preserve"> REF _Ref100062312 \w \h </w:instrText>
      </w:r>
      <w:r>
        <w:rPr>
          <w:bCs/>
        </w:rPr>
        <w:fldChar w:fldCharType="separate"/>
      </w:r>
      <w:r w:rsidR="00816263">
        <w:rPr>
          <w:bCs/>
        </w:rPr>
        <w:t>8.3</w:t>
      </w:r>
      <w:r>
        <w:rPr>
          <w:bCs/>
        </w:rPr>
        <w:fldChar w:fldCharType="end"/>
      </w:r>
      <w:r>
        <w:rPr>
          <w:bCs/>
        </w:rPr>
        <w:t xml:space="preserve"> (“</w:t>
      </w:r>
      <w:r>
        <w:rPr>
          <w:bCs/>
        </w:rPr>
        <w:fldChar w:fldCharType="begin"/>
      </w:r>
      <w:r>
        <w:rPr>
          <w:bCs/>
        </w:rPr>
        <w:instrText xml:space="preserve">  REF _Ref100062312 \h </w:instrText>
      </w:r>
      <w:r>
        <w:rPr>
          <w:bCs/>
        </w:rPr>
        <w:fldChar w:fldCharType="separate"/>
      </w:r>
      <w:r w:rsidR="00816263">
        <w:t>COD Cure Plan</w:t>
      </w:r>
      <w:r>
        <w:rPr>
          <w:bCs/>
        </w:rPr>
        <w:fldChar w:fldCharType="end"/>
      </w:r>
      <w:r>
        <w:rPr>
          <w:bCs/>
        </w:rPr>
        <w:t>”).</w:t>
      </w:r>
    </w:p>
    <w:p w:rsidR="00893D5E" w:rsidRPr="00893D5E" w:rsidP="00003832" w14:paraId="6D2C6632" w14:textId="0F45F919">
      <w:pPr>
        <w:pStyle w:val="Heading7"/>
        <w:rPr>
          <w:lang w:eastAsia="zh-CN"/>
        </w:rPr>
      </w:pPr>
      <w:r w:rsidRPr="00893D5E">
        <w:rPr>
          <w:b/>
          <w:bCs/>
          <w:lang w:eastAsia="zh-CN"/>
        </w:rPr>
        <w:t xml:space="preserve">COD </w:t>
      </w:r>
      <w:r w:rsidRPr="00893D5E">
        <w:rPr>
          <w:b/>
          <w:bCs/>
        </w:rPr>
        <w:t>Sunset</w:t>
      </w:r>
      <w:r w:rsidRPr="00893D5E">
        <w:rPr>
          <w:b/>
          <w:bCs/>
          <w:lang w:eastAsia="zh-CN"/>
        </w:rPr>
        <w:t xml:space="preserve"> Date</w:t>
      </w:r>
      <w:r w:rsidRPr="00893D5E">
        <w:rPr>
          <w:lang w:eastAsia="zh-CN"/>
        </w:rPr>
        <w:t xml:space="preserve"> has the meaning given in </w:t>
      </w:r>
      <w:r w:rsidR="00861CF4">
        <w:rPr>
          <w:lang w:eastAsia="zh-CN"/>
        </w:rPr>
        <w:t>i</w:t>
      </w:r>
      <w:r w:rsidRPr="00893D5E">
        <w:rPr>
          <w:lang w:eastAsia="zh-CN"/>
        </w:rPr>
        <w:t xml:space="preserve">tem </w:t>
      </w:r>
      <w:r w:rsidR="00CB0100">
        <w:rPr>
          <w:lang w:eastAsia="zh-CN"/>
        </w:rPr>
        <w:fldChar w:fldCharType="begin"/>
      </w:r>
      <w:r w:rsidR="00CB0100">
        <w:rPr>
          <w:lang w:eastAsia="zh-CN"/>
        </w:rPr>
        <w:instrText xml:space="preserve"> REF _Ref104394082 \w \h </w:instrText>
      </w:r>
      <w:r w:rsidR="00CB0100">
        <w:rPr>
          <w:lang w:eastAsia="zh-CN"/>
        </w:rPr>
        <w:fldChar w:fldCharType="separate"/>
      </w:r>
      <w:r w:rsidR="00816263">
        <w:rPr>
          <w:lang w:eastAsia="zh-CN"/>
        </w:rPr>
        <w:t>13</w:t>
      </w:r>
      <w:r w:rsidR="00CB0100">
        <w:rPr>
          <w:lang w:eastAsia="zh-CN"/>
        </w:rPr>
        <w:fldChar w:fldCharType="end"/>
      </w:r>
      <w:r w:rsidRPr="00893D5E">
        <w:rPr>
          <w:lang w:eastAsia="zh-CN"/>
        </w:rPr>
        <w:t xml:space="preserve"> of the Reference Details. </w:t>
      </w:r>
    </w:p>
    <w:p w:rsidR="00893D5E" w:rsidRPr="00893D5E" w:rsidP="00003832" w14:paraId="02A4185F" w14:textId="5170AC3B">
      <w:pPr>
        <w:pStyle w:val="Heading7"/>
        <w:rPr>
          <w:rFonts w:ascii="Times New Roman" w:hAnsi="Times New Roman" w:cs="Times New Roman"/>
          <w:sz w:val="24"/>
          <w:szCs w:val="24"/>
          <w:lang w:eastAsia="zh-CN"/>
        </w:rPr>
      </w:pPr>
      <w:r w:rsidRPr="00893D5E">
        <w:rPr>
          <w:b/>
          <w:bCs/>
          <w:lang w:eastAsia="zh-CN"/>
        </w:rPr>
        <w:t xml:space="preserve">COD </w:t>
      </w:r>
      <w:r w:rsidRPr="00893D5E">
        <w:rPr>
          <w:b/>
          <w:bCs/>
        </w:rPr>
        <w:t>Target</w:t>
      </w:r>
      <w:r w:rsidRPr="00893D5E">
        <w:rPr>
          <w:b/>
          <w:bCs/>
          <w:lang w:eastAsia="zh-CN"/>
        </w:rPr>
        <w:t xml:space="preserve"> Date</w:t>
      </w:r>
      <w:r w:rsidRPr="00893D5E">
        <w:rPr>
          <w:lang w:eastAsia="zh-CN"/>
        </w:rPr>
        <w:t xml:space="preserve"> has the meaning given in </w:t>
      </w:r>
      <w:r w:rsidR="00861CF4">
        <w:rPr>
          <w:lang w:eastAsia="zh-CN"/>
        </w:rPr>
        <w:t>i</w:t>
      </w:r>
      <w:r w:rsidRPr="00893D5E">
        <w:rPr>
          <w:lang w:eastAsia="zh-CN"/>
        </w:rPr>
        <w:t xml:space="preserve">tem </w:t>
      </w:r>
      <w:r w:rsidR="00CB0100">
        <w:rPr>
          <w:lang w:eastAsia="zh-CN"/>
        </w:rPr>
        <w:fldChar w:fldCharType="begin"/>
      </w:r>
      <w:r w:rsidR="00CB0100">
        <w:rPr>
          <w:lang w:eastAsia="zh-CN"/>
        </w:rPr>
        <w:instrText xml:space="preserve"> REF _Ref108710335 \w \h </w:instrText>
      </w:r>
      <w:r w:rsidR="00CB0100">
        <w:rPr>
          <w:lang w:eastAsia="zh-CN"/>
        </w:rPr>
        <w:fldChar w:fldCharType="separate"/>
      </w:r>
      <w:r w:rsidR="00816263">
        <w:rPr>
          <w:lang w:eastAsia="zh-CN"/>
        </w:rPr>
        <w:t>12</w:t>
      </w:r>
      <w:r w:rsidR="00CB0100">
        <w:rPr>
          <w:lang w:eastAsia="zh-CN"/>
        </w:rPr>
        <w:fldChar w:fldCharType="end"/>
      </w:r>
      <w:r w:rsidRPr="00893D5E">
        <w:rPr>
          <w:lang w:eastAsia="zh-CN"/>
        </w:rPr>
        <w:t xml:space="preserve"> of the Reference Details.</w:t>
      </w:r>
    </w:p>
    <w:p w:rsidR="003957DF" w:rsidP="004E59D6" w14:paraId="05475487" w14:textId="71A10A10">
      <w:pPr>
        <w:pStyle w:val="Heading7"/>
      </w:pPr>
      <w:r>
        <w:rPr>
          <w:b/>
          <w:bCs/>
        </w:rPr>
        <w:t xml:space="preserve">Commercial Operations Date </w:t>
      </w:r>
      <w:r>
        <w:t>means the d</w:t>
      </w:r>
      <w:r w:rsidRPr="0044030A">
        <w:t xml:space="preserve">ate on which the </w:t>
      </w:r>
      <w:r w:rsidR="00787A28">
        <w:t>COD</w:t>
      </w:r>
      <w:r w:rsidRPr="0044030A">
        <w:t xml:space="preserve"> Conditions are satisfied </w:t>
      </w:r>
      <w:r w:rsidRPr="007160C7">
        <w:t>or waived</w:t>
      </w:r>
      <w:r w:rsidRPr="0044030A">
        <w:t xml:space="preserve"> by </w:t>
      </w:r>
      <w:r>
        <w:t xml:space="preserve">SFV in accordance with clause </w:t>
      </w:r>
      <w:r>
        <w:fldChar w:fldCharType="begin"/>
      </w:r>
      <w:r>
        <w:instrText xml:space="preserve"> REF _Ref103589240 \w \h  \* MERGEFORMAT </w:instrText>
      </w:r>
      <w:r>
        <w:fldChar w:fldCharType="separate"/>
      </w:r>
      <w:r w:rsidR="00816263">
        <w:t>8</w:t>
      </w:r>
      <w:r>
        <w:fldChar w:fldCharType="end"/>
      </w:r>
      <w:r>
        <w:t xml:space="preserve"> (“</w:t>
      </w:r>
      <w:r>
        <w:fldChar w:fldCharType="begin"/>
      </w:r>
      <w:r>
        <w:instrText xml:space="preserve">  REF _Ref103589240 \h  \* MERGEFORMAT </w:instrText>
      </w:r>
      <w:r>
        <w:fldChar w:fldCharType="separate"/>
      </w:r>
      <w:r w:rsidR="00816263">
        <w:t>COD Conditions</w:t>
      </w:r>
      <w:r>
        <w:fldChar w:fldCharType="end"/>
      </w:r>
      <w:r>
        <w:t>”).</w:t>
      </w:r>
    </w:p>
    <w:p w:rsidR="009D7E19" w:rsidRPr="009D7E19" w:rsidP="004E59D6" w14:paraId="7F4593DB" w14:textId="3296EE2F">
      <w:pPr>
        <w:pStyle w:val="Heading7"/>
      </w:pPr>
      <w:r w:rsidRPr="3C381EED">
        <w:rPr>
          <w:b/>
          <w:bCs/>
        </w:rPr>
        <w:t>Connection Force Majeure Event</w:t>
      </w:r>
      <w:r>
        <w:t xml:space="preserve"> has the meaning given in clause </w:t>
      </w:r>
      <w:r>
        <w:fldChar w:fldCharType="begin"/>
      </w:r>
      <w:r>
        <w:instrText xml:space="preserve"> REF _Ref100131445 \w \h </w:instrText>
      </w:r>
      <w:r>
        <w:fldChar w:fldCharType="separate"/>
      </w:r>
      <w:r w:rsidR="00816263">
        <w:t>9.2</w:t>
      </w:r>
      <w:r>
        <w:fldChar w:fldCharType="end"/>
      </w:r>
      <w:r>
        <w:t xml:space="preserve"> (“</w:t>
      </w:r>
      <w:r>
        <w:fldChar w:fldCharType="begin"/>
      </w:r>
      <w:r>
        <w:instrText xml:space="preserve">  REF _Ref100131445 \h </w:instrText>
      </w:r>
      <w:r>
        <w:fldChar w:fldCharType="separate"/>
      </w:r>
      <w:r w:rsidR="00816263">
        <w:t>Definition of Connection Force Majeure Event</w:t>
      </w:r>
      <w:r>
        <w:fldChar w:fldCharType="end"/>
      </w:r>
      <w:r>
        <w:t>”).</w:t>
      </w:r>
    </w:p>
    <w:p w:rsidR="00907F1C" w:rsidRPr="005E10BA" w:rsidP="004E59D6" w14:paraId="2B463025" w14:textId="7D918E91">
      <w:pPr>
        <w:pStyle w:val="Heading7"/>
      </w:pPr>
      <w:r w:rsidRPr="005E10BA">
        <w:rPr>
          <w:b/>
        </w:rPr>
        <w:t>Connection Point</w:t>
      </w:r>
      <w:r w:rsidRPr="005E10BA">
        <w:t xml:space="preserve"> </w:t>
      </w:r>
      <w:r w:rsidR="00FB38A5">
        <w:t xml:space="preserve">means the “connection point” (as defined in the NER) for the </w:t>
      </w:r>
      <w:r w:rsidR="00B36662">
        <w:t>[</w:t>
      </w:r>
      <w:r w:rsidR="00FB38A5">
        <w:t>Project</w:t>
      </w:r>
      <w:r w:rsidR="00B36662">
        <w:t xml:space="preserve"> / Hybrid Project]</w:t>
      </w:r>
      <w:r w:rsidR="00E064DE">
        <w:t>.</w:t>
      </w:r>
      <w:r w:rsidR="00B36662">
        <w:t xml:space="preserve"> [</w:t>
      </w:r>
      <w:r w:rsidRPr="00B36662" w:rsidR="00B36662">
        <w:rPr>
          <w:b/>
          <w:bCs/>
          <w:i/>
          <w:iCs/>
          <w:highlight w:val="lightGray"/>
        </w:rPr>
        <w:t>Note: “Hybrid Project” to be used for Assessed Hybrid Projects only.</w:t>
      </w:r>
      <w:r w:rsidR="00B36662">
        <w:t xml:space="preserve">]                          </w:t>
      </w:r>
    </w:p>
    <w:p w:rsidR="00A11E4B" w:rsidRPr="00831C1D" w:rsidP="00A11E4B" w14:paraId="3EB1D162" w14:textId="43497B7A">
      <w:pPr>
        <w:pStyle w:val="Heading7"/>
        <w:rPr>
          <w:b/>
          <w:bCs/>
        </w:rPr>
      </w:pPr>
      <w:bookmarkStart w:id="67" w:name="_Hlk93599905"/>
      <w:r w:rsidRPr="004E55F1">
        <w:rPr>
          <w:b/>
          <w:bCs/>
        </w:rPr>
        <w:t xml:space="preserve">Consumer </w:t>
      </w:r>
      <w:r w:rsidRPr="00A11E4B">
        <w:rPr>
          <w:b/>
        </w:rPr>
        <w:t>Trustee</w:t>
      </w:r>
      <w:r>
        <w:t xml:space="preserve"> </w:t>
      </w:r>
      <w:r w:rsidRPr="004E55F1">
        <w:t>means</w:t>
      </w:r>
      <w:r>
        <w:rPr>
          <w:b/>
          <w:bCs/>
        </w:rPr>
        <w:t xml:space="preserve"> </w:t>
      </w:r>
      <w:r w:rsidR="00155A59">
        <w:t>AusEnergy</w:t>
      </w:r>
      <w:r w:rsidR="00155A59">
        <w:t xml:space="preserve"> </w:t>
      </w:r>
      <w:r w:rsidRPr="004E55F1">
        <w:t>Services Limited</w:t>
      </w:r>
      <w:r>
        <w:t xml:space="preserve"> (ACN </w:t>
      </w:r>
      <w:r w:rsidRPr="00115012">
        <w:t>651 198 364</w:t>
      </w:r>
      <w:r>
        <w:t xml:space="preserve">) in its capacity as </w:t>
      </w:r>
      <w:r w:rsidR="00805180">
        <w:t xml:space="preserve">the </w:t>
      </w:r>
      <w:r>
        <w:t>consumer trustee under the EII Act</w:t>
      </w:r>
      <w:r w:rsidR="00FE19D7">
        <w:t>, or any replacement or successor</w:t>
      </w:r>
      <w:r w:rsidRPr="005D1DF8" w:rsidR="00FE19D7">
        <w:t xml:space="preserve"> </w:t>
      </w:r>
      <w:r w:rsidR="00FE19D7">
        <w:t xml:space="preserve">consumer trustee </w:t>
      </w:r>
      <w:r w:rsidR="008D1F30">
        <w:t xml:space="preserve">appointed </w:t>
      </w:r>
      <w:r w:rsidR="00FE19D7">
        <w:t>under the EII Act</w:t>
      </w:r>
      <w:r>
        <w:t>.</w:t>
      </w:r>
    </w:p>
    <w:p w:rsidR="00831C1D" w:rsidP="00863A48" w14:paraId="46BA838E" w14:textId="54B20DEB">
      <w:pPr>
        <w:pStyle w:val="Heading7"/>
      </w:pPr>
      <w:r w:rsidRPr="00863A48">
        <w:rPr>
          <w:b/>
        </w:rPr>
        <w:t>Contract Representative</w:t>
      </w:r>
      <w:r w:rsidRPr="00863A48">
        <w:t xml:space="preserve"> </w:t>
      </w:r>
      <w:r>
        <w:t xml:space="preserve">means the person appointed by LTES Operator as Contract Representative in accordance with clause </w:t>
      </w:r>
      <w:r>
        <w:fldChar w:fldCharType="begin"/>
      </w:r>
      <w:r>
        <w:instrText xml:space="preserve"> REF _Ref107931857 \r \h </w:instrText>
      </w:r>
      <w:r w:rsidR="00863A48">
        <w:instrText xml:space="preserve"> \* MERGEFORMAT </w:instrText>
      </w:r>
      <w:r>
        <w:fldChar w:fldCharType="separate"/>
      </w:r>
      <w:r w:rsidR="00816263">
        <w:t>22</w:t>
      </w:r>
      <w:r>
        <w:fldChar w:fldCharType="end"/>
      </w:r>
      <w:r>
        <w:t xml:space="preserve"> (“</w:t>
      </w:r>
      <w:r w:rsidR="00944DE9">
        <w:fldChar w:fldCharType="begin"/>
      </w:r>
      <w:r w:rsidR="00944DE9">
        <w:instrText xml:space="preserve"> REF _Ref222474608 \h </w:instrText>
      </w:r>
      <w:r w:rsidR="00944DE9">
        <w:fldChar w:fldCharType="separate"/>
      </w:r>
      <w:r w:rsidR="00816263">
        <w:t>Contract Representative</w:t>
      </w:r>
      <w:r w:rsidR="00944DE9">
        <w:fldChar w:fldCharType="end"/>
      </w:r>
      <w:r>
        <w:t xml:space="preserve">”), which at the Signing Date is the person specified in </w:t>
      </w:r>
      <w:r w:rsidR="00FC54E3">
        <w:t xml:space="preserve">item </w:t>
      </w:r>
      <w:r w:rsidR="00CB0100">
        <w:fldChar w:fldCharType="begin"/>
      </w:r>
      <w:r w:rsidR="00CB0100">
        <w:instrText xml:space="preserve"> REF _Ref224036218 \w \h </w:instrText>
      </w:r>
      <w:r w:rsidR="00CB0100">
        <w:fldChar w:fldCharType="separate"/>
      </w:r>
      <w:r w:rsidR="00816263">
        <w:t>5</w:t>
      </w:r>
      <w:r w:rsidR="00CB0100">
        <w:fldChar w:fldCharType="end"/>
      </w:r>
      <w:r w:rsidR="00FC54E3">
        <w:t xml:space="preserve"> of </w:t>
      </w:r>
      <w:r>
        <w:t>the Reference Details.</w:t>
      </w:r>
    </w:p>
    <w:p w:rsidR="002B4821" w:rsidRPr="00863A48" w:rsidP="00003832" w14:paraId="4CC2EF29" w14:textId="43EF315E">
      <w:pPr>
        <w:pStyle w:val="Heading7"/>
        <w:rPr>
          <w:lang w:eastAsia="zh-CN"/>
        </w:rPr>
      </w:pPr>
      <w:r w:rsidRPr="002B4821">
        <w:rPr>
          <w:b/>
          <w:bCs/>
          <w:lang w:eastAsia="zh-CN"/>
        </w:rPr>
        <w:t xml:space="preserve">Contracted </w:t>
      </w:r>
      <w:r w:rsidR="002D19C0">
        <w:rPr>
          <w:b/>
          <w:bCs/>
          <w:lang w:eastAsia="zh-CN"/>
        </w:rPr>
        <w:t>Export</w:t>
      </w:r>
      <w:r w:rsidRPr="002B4821" w:rsidR="002D19C0">
        <w:rPr>
          <w:b/>
          <w:bCs/>
          <w:lang w:eastAsia="zh-CN"/>
        </w:rPr>
        <w:t xml:space="preserve"> </w:t>
      </w:r>
      <w:r w:rsidRPr="002B4821">
        <w:rPr>
          <w:b/>
          <w:bCs/>
          <w:lang w:eastAsia="zh-CN"/>
        </w:rPr>
        <w:t>Capacity</w:t>
      </w:r>
      <w:r w:rsidRPr="002B4821">
        <w:rPr>
          <w:lang w:eastAsia="zh-CN"/>
        </w:rPr>
        <w:t xml:space="preserve"> has the meaning given in </w:t>
      </w:r>
      <w:r w:rsidR="00861CF4">
        <w:rPr>
          <w:lang w:eastAsia="zh-CN"/>
        </w:rPr>
        <w:t>i</w:t>
      </w:r>
      <w:r w:rsidRPr="002B4821">
        <w:rPr>
          <w:lang w:eastAsia="zh-CN"/>
        </w:rPr>
        <w:t xml:space="preserve">tem </w:t>
      </w:r>
      <w:r w:rsidR="00CB0100">
        <w:rPr>
          <w:lang w:eastAsia="zh-CN"/>
        </w:rPr>
        <w:fldChar w:fldCharType="begin"/>
      </w:r>
      <w:r w:rsidR="00CB0100">
        <w:rPr>
          <w:lang w:eastAsia="zh-CN"/>
        </w:rPr>
        <w:instrText xml:space="preserve"> REF _Ref224036231 \w \h </w:instrText>
      </w:r>
      <w:r w:rsidR="00CB0100">
        <w:rPr>
          <w:lang w:eastAsia="zh-CN"/>
        </w:rPr>
        <w:fldChar w:fldCharType="separate"/>
      </w:r>
      <w:r w:rsidR="00816263">
        <w:rPr>
          <w:lang w:eastAsia="zh-CN"/>
        </w:rPr>
        <w:t>2</w:t>
      </w:r>
      <w:r w:rsidR="00CB0100">
        <w:rPr>
          <w:lang w:eastAsia="zh-CN"/>
        </w:rPr>
        <w:fldChar w:fldCharType="end"/>
      </w:r>
      <w:r w:rsidRPr="002B4821">
        <w:rPr>
          <w:lang w:eastAsia="zh-CN"/>
        </w:rPr>
        <w:t xml:space="preserve"> of the Reference Details.</w:t>
      </w:r>
    </w:p>
    <w:bookmarkEnd w:id="67"/>
    <w:p w:rsidR="00B177ED" w:rsidP="00B177ED" w14:paraId="7C55A816" w14:textId="77777777">
      <w:pPr>
        <w:pStyle w:val="Heading7"/>
        <w:numPr>
          <w:ilvl w:val="0"/>
          <w:numId w:val="0"/>
        </w:numPr>
        <w:ind w:left="737"/>
        <w:rPr>
          <w:rFonts w:eastAsia="SimSun"/>
          <w:lang w:eastAsia="zh-CN"/>
        </w:rPr>
      </w:pPr>
      <w:r w:rsidRPr="00CB62AA">
        <w:rPr>
          <w:b/>
        </w:rPr>
        <w:t>Control</w:t>
      </w:r>
      <w:r>
        <w:t xml:space="preserve"> </w:t>
      </w:r>
      <w:r w:rsidRPr="00FA2381">
        <w:rPr>
          <w:rFonts w:eastAsia="SimSun"/>
          <w:lang w:eastAsia="zh-CN"/>
        </w:rPr>
        <w:t xml:space="preserve">has the meaning given in section 50AA of the </w:t>
      </w:r>
      <w:r>
        <w:rPr>
          <w:rFonts w:eastAsia="SimSun"/>
          <w:lang w:eastAsia="zh-CN"/>
        </w:rPr>
        <w:t xml:space="preserve">Corporations Act, </w:t>
      </w:r>
      <w:r w:rsidR="002A436D">
        <w:rPr>
          <w:rFonts w:eastAsia="SimSun"/>
          <w:lang w:eastAsia="zh-CN"/>
        </w:rPr>
        <w:t>except</w:t>
      </w:r>
      <w:r>
        <w:rPr>
          <w:rFonts w:eastAsia="SimSun"/>
          <w:lang w:eastAsia="zh-CN"/>
        </w:rPr>
        <w:t xml:space="preserve"> that:</w:t>
      </w:r>
    </w:p>
    <w:p w:rsidR="00B177ED" w:rsidRPr="00B0185B" w:rsidP="00E30382" w14:paraId="7D1E5B76" w14:textId="77777777">
      <w:pPr>
        <w:pStyle w:val="Heading8"/>
        <w:numPr>
          <w:ilvl w:val="7"/>
          <w:numId w:val="48"/>
        </w:numPr>
        <w:tabs>
          <w:tab w:val="num" w:pos="958"/>
          <w:tab w:val="clear" w:pos="1474"/>
        </w:tabs>
        <w:rPr>
          <w:rFonts w:eastAsia="SimSun"/>
          <w:lang w:eastAsia="zh-CN"/>
        </w:rPr>
      </w:pPr>
      <w:r>
        <w:rPr>
          <w:rFonts w:eastAsia="SimSun"/>
          <w:lang w:eastAsia="zh-CN"/>
        </w:rPr>
        <w:t>the application of s</w:t>
      </w:r>
      <w:r w:rsidR="0077358E">
        <w:rPr>
          <w:rFonts w:eastAsia="SimSun"/>
          <w:lang w:eastAsia="zh-CN"/>
        </w:rPr>
        <w:t>ection</w:t>
      </w:r>
      <w:r>
        <w:rPr>
          <w:rFonts w:eastAsia="SimSun"/>
          <w:lang w:eastAsia="zh-CN"/>
        </w:rPr>
        <w:t xml:space="preserve"> 50AA(4) will be disregarded;</w:t>
      </w:r>
    </w:p>
    <w:p w:rsidR="008D1F30" w:rsidRPr="00036B4C" w:rsidP="00E30382" w14:paraId="10A7A74B" w14:textId="77777777">
      <w:pPr>
        <w:pStyle w:val="Heading8"/>
        <w:numPr>
          <w:ilvl w:val="7"/>
          <w:numId w:val="48"/>
        </w:numPr>
        <w:tabs>
          <w:tab w:val="num" w:pos="958"/>
          <w:tab w:val="clear" w:pos="1474"/>
        </w:tabs>
        <w:rPr>
          <w:rFonts w:eastAsia="SimSun"/>
          <w:lang w:eastAsia="zh-CN"/>
        </w:rPr>
      </w:pPr>
      <w:r w:rsidRPr="00677545">
        <w:t xml:space="preserve">in the case of a body corporate, </w:t>
      </w:r>
      <w:r>
        <w:t>it includes</w:t>
      </w:r>
      <w:r w:rsidRPr="00677545">
        <w:t xml:space="preserve"> the direct or indirect right to exercise more than 50% of the votes exercisable at a general meeting of that body corporate </w:t>
      </w:r>
      <w:r>
        <w:t>and</w:t>
      </w:r>
      <w:r w:rsidRPr="00677545">
        <w:t xml:space="preserve"> the direct or indirect right to appoint more than 50% of its directors</w:t>
      </w:r>
      <w:r>
        <w:t>;</w:t>
      </w:r>
    </w:p>
    <w:p w:rsidR="00B177ED" w:rsidRPr="00036B4C" w:rsidP="00E30382" w14:paraId="0AC9B19B" w14:textId="3FB63CF3">
      <w:pPr>
        <w:pStyle w:val="Heading8"/>
        <w:numPr>
          <w:ilvl w:val="7"/>
          <w:numId w:val="48"/>
        </w:numPr>
        <w:tabs>
          <w:tab w:val="num" w:pos="958"/>
          <w:tab w:val="clear" w:pos="1474"/>
        </w:tabs>
        <w:rPr>
          <w:rFonts w:eastAsia="SimSun"/>
          <w:lang w:eastAsia="zh-CN"/>
        </w:rPr>
      </w:pPr>
      <w:r w:rsidRPr="00677545">
        <w:t xml:space="preserve">in the case of a trust, </w:t>
      </w:r>
      <w:r>
        <w:t xml:space="preserve">it includes </w:t>
      </w:r>
      <w:r w:rsidRPr="00677545">
        <w:t>the direct or indirect right to exercise more than 50% of the votes exercisable by the beneficiaries of that trust in their capacity as beneficiaries</w:t>
      </w:r>
      <w:r>
        <w:t xml:space="preserve"> and the ability to appoint or remove the trustee</w:t>
      </w:r>
      <w:r w:rsidR="00611580">
        <w:t>(s)</w:t>
      </w:r>
      <w:r>
        <w:t xml:space="preserve"> of the trust;</w:t>
      </w:r>
    </w:p>
    <w:p w:rsidR="00B177ED" w:rsidRPr="00036B4C" w:rsidP="00E30382" w14:paraId="76AF341D" w14:textId="77777777">
      <w:pPr>
        <w:pStyle w:val="Heading8"/>
        <w:numPr>
          <w:ilvl w:val="7"/>
          <w:numId w:val="48"/>
        </w:numPr>
        <w:tabs>
          <w:tab w:val="num" w:pos="958"/>
          <w:tab w:val="clear" w:pos="1474"/>
        </w:tabs>
        <w:rPr>
          <w:rFonts w:eastAsia="SimSun"/>
          <w:lang w:eastAsia="zh-CN"/>
        </w:rPr>
      </w:pPr>
      <w:r w:rsidRPr="00677545">
        <w:t xml:space="preserve">in the case of any other person, </w:t>
      </w:r>
      <w:r>
        <w:t>it includes</w:t>
      </w:r>
      <w:r w:rsidRPr="00677545">
        <w:t xml:space="preserve"> the direct or indirect right to exercise more than 50% of the voting rights in the person</w:t>
      </w:r>
      <w:r>
        <w:t>; and</w:t>
      </w:r>
    </w:p>
    <w:p w:rsidR="00B177ED" w:rsidRPr="00036B4C" w:rsidP="00E30382" w14:paraId="3A6F2E34" w14:textId="0FAC23FC">
      <w:pPr>
        <w:pStyle w:val="Heading8"/>
        <w:numPr>
          <w:ilvl w:val="7"/>
          <w:numId w:val="48"/>
        </w:numPr>
        <w:tabs>
          <w:tab w:val="num" w:pos="958"/>
          <w:tab w:val="clear" w:pos="1474"/>
        </w:tabs>
        <w:rPr>
          <w:rFonts w:eastAsia="SimSun"/>
          <w:lang w:eastAsia="zh-CN"/>
        </w:rPr>
      </w:pPr>
      <w:r w:rsidRPr="00677545">
        <w:t xml:space="preserve">in the case of any person (including those listed in </w:t>
      </w:r>
      <w:r w:rsidR="002A436D">
        <w:t>paragraphs</w:t>
      </w:r>
      <w:r w:rsidRPr="00677545">
        <w:t xml:space="preserve"> </w:t>
      </w:r>
      <w:r>
        <w:t>(b) to (d)</w:t>
      </w:r>
      <w:r w:rsidR="00816E17">
        <w:t>)</w:t>
      </w:r>
      <w:r w:rsidRPr="00677545">
        <w:t xml:space="preserve">, </w:t>
      </w:r>
      <w:r>
        <w:t>it includes</w:t>
      </w:r>
      <w:r w:rsidRPr="00677545">
        <w:t xml:space="preserve"> the direct or indirect capacity to determine the outcome of decisions about the person’s financial and operating policies</w:t>
      </w:r>
      <w:r>
        <w:t>,</w:t>
      </w:r>
    </w:p>
    <w:p w:rsidR="004C3DFA" w:rsidP="00B177ED" w14:paraId="564C497F" w14:textId="77777777">
      <w:pPr>
        <w:pStyle w:val="Heading7"/>
        <w:numPr>
          <w:ilvl w:val="0"/>
          <w:numId w:val="0"/>
        </w:numPr>
        <w:ind w:left="737"/>
        <w:rPr>
          <w:rFonts w:eastAsia="SimSun"/>
          <w:lang w:eastAsia="zh-CN"/>
        </w:rPr>
      </w:pPr>
      <w:r w:rsidRPr="00FA2381">
        <w:rPr>
          <w:rFonts w:eastAsia="SimSun"/>
          <w:lang w:eastAsia="zh-CN"/>
        </w:rPr>
        <w:t xml:space="preserve">and </w:t>
      </w:r>
      <w:r w:rsidRPr="00FA2381">
        <w:rPr>
          <w:rFonts w:eastAsia="SimSun"/>
          <w:b/>
          <w:bCs/>
          <w:lang w:eastAsia="zh-CN"/>
        </w:rPr>
        <w:t>Controlled</w:t>
      </w:r>
      <w:r w:rsidRPr="00FA2381">
        <w:rPr>
          <w:rFonts w:eastAsia="SimSun"/>
          <w:lang w:eastAsia="zh-CN"/>
        </w:rPr>
        <w:t xml:space="preserve"> has a corresponding meaning</w:t>
      </w:r>
      <w:r w:rsidRPr="000A5C1E" w:rsidR="00B559CA">
        <w:rPr>
          <w:rFonts w:eastAsia="SimSun"/>
          <w:lang w:eastAsia="zh-CN"/>
        </w:rPr>
        <w:t>.</w:t>
      </w:r>
    </w:p>
    <w:p w:rsidR="001C7D35" w:rsidRPr="001C7D35" w14:paraId="47AC675A" w14:textId="77777777">
      <w:pPr>
        <w:pStyle w:val="Heading7"/>
        <w:numPr>
          <w:ilvl w:val="0"/>
          <w:numId w:val="0"/>
        </w:numPr>
        <w:ind w:left="737"/>
        <w:rPr>
          <w:bCs/>
        </w:rPr>
      </w:pPr>
      <w:r>
        <w:rPr>
          <w:b/>
        </w:rPr>
        <w:t xml:space="preserve">Corporations Act </w:t>
      </w:r>
      <w:r>
        <w:rPr>
          <w:bCs/>
        </w:rPr>
        <w:t xml:space="preserve">means the </w:t>
      </w:r>
      <w:r w:rsidRPr="000F1125" w:rsidR="009C0385">
        <w:rPr>
          <w:rFonts w:eastAsia="SimSun"/>
          <w:i/>
          <w:iCs/>
          <w:lang w:eastAsia="zh-CN"/>
        </w:rPr>
        <w:t>Corporations Act 2001</w:t>
      </w:r>
      <w:r w:rsidR="009C0385">
        <w:rPr>
          <w:rFonts w:eastAsia="SimSun"/>
          <w:lang w:eastAsia="zh-CN"/>
        </w:rPr>
        <w:t xml:space="preserve"> (Cth).</w:t>
      </w:r>
    </w:p>
    <w:p w:rsidR="00F527ED" w:rsidP="006823D3" w14:paraId="3C05B5D9" w14:textId="77777777">
      <w:pPr>
        <w:pStyle w:val="Heading7"/>
      </w:pPr>
      <w:bookmarkStart w:id="68" w:name="F_Details"/>
      <w:r w:rsidRPr="00F527ED">
        <w:rPr>
          <w:b/>
        </w:rPr>
        <w:t xml:space="preserve">Details </w:t>
      </w:r>
      <w:r>
        <w:t xml:space="preserve">means the section of </w:t>
      </w:r>
      <w:r w:rsidR="006E4418">
        <w:t>this agreement</w:t>
      </w:r>
      <w:r>
        <w:t xml:space="preserve"> headed “Details”.</w:t>
      </w:r>
      <w:bookmarkEnd w:id="68"/>
    </w:p>
    <w:p w:rsidR="00F8033F" w:rsidRPr="00B177ED" w:rsidP="00DF023D" w14:paraId="421E0A9E" w14:textId="6742AE73">
      <w:pPr>
        <w:pStyle w:val="Heading7"/>
        <w:rPr>
          <w:highlight w:val="yellow"/>
        </w:rPr>
      </w:pPr>
      <w:r>
        <w:rPr>
          <w:b/>
        </w:rPr>
        <w:t xml:space="preserve">Dispute </w:t>
      </w:r>
      <w:r>
        <w:rPr>
          <w:bCs/>
        </w:rPr>
        <w:t xml:space="preserve">has the meaning given in clause </w:t>
      </w:r>
      <w:r>
        <w:rPr>
          <w:bCs/>
        </w:rPr>
        <w:fldChar w:fldCharType="begin"/>
      </w:r>
      <w:r>
        <w:rPr>
          <w:bCs/>
        </w:rPr>
        <w:instrText xml:space="preserve"> REF _Ref100136741 \w \h </w:instrText>
      </w:r>
      <w:r>
        <w:rPr>
          <w:bCs/>
        </w:rPr>
        <w:fldChar w:fldCharType="separate"/>
      </w:r>
      <w:r w:rsidR="00816263">
        <w:rPr>
          <w:bCs/>
        </w:rPr>
        <w:t>20.1</w:t>
      </w:r>
      <w:r>
        <w:rPr>
          <w:bCs/>
        </w:rPr>
        <w:fldChar w:fldCharType="end"/>
      </w:r>
      <w:r>
        <w:rPr>
          <w:bCs/>
        </w:rPr>
        <w:t xml:space="preserve"> (“</w:t>
      </w:r>
      <w:r>
        <w:rPr>
          <w:bCs/>
        </w:rPr>
        <w:fldChar w:fldCharType="begin"/>
      </w:r>
      <w:r>
        <w:rPr>
          <w:bCs/>
        </w:rPr>
        <w:instrText xml:space="preserve">  REF _Ref100136741 \h </w:instrText>
      </w:r>
      <w:r>
        <w:rPr>
          <w:bCs/>
        </w:rPr>
        <w:fldChar w:fldCharType="separate"/>
      </w:r>
      <w:r w:rsidR="00816263">
        <w:t>Dispute mechanism</w:t>
      </w:r>
      <w:r>
        <w:rPr>
          <w:bCs/>
        </w:rPr>
        <w:fldChar w:fldCharType="end"/>
      </w:r>
      <w:r>
        <w:rPr>
          <w:bCs/>
        </w:rPr>
        <w:t>”).</w:t>
      </w:r>
    </w:p>
    <w:p w:rsidR="00B177ED" w:rsidRPr="007A1C63" w:rsidP="00DF023D" w14:paraId="158A1F80" w14:textId="2721E3F2">
      <w:pPr>
        <w:pStyle w:val="Heading7"/>
        <w:rPr>
          <w:highlight w:val="yellow"/>
        </w:rPr>
      </w:pPr>
      <w:r>
        <w:rPr>
          <w:b/>
        </w:rPr>
        <w:t xml:space="preserve">Dispute Notice </w:t>
      </w:r>
      <w:r>
        <w:rPr>
          <w:bCs/>
        </w:rPr>
        <w:t>has the meaning given in clause</w:t>
      </w:r>
      <w:r w:rsidR="008451F4">
        <w:rPr>
          <w:bCs/>
        </w:rPr>
        <w:t xml:space="preserve"> </w:t>
      </w:r>
      <w:r w:rsidR="008451F4">
        <w:rPr>
          <w:bCs/>
        </w:rPr>
        <w:fldChar w:fldCharType="begin"/>
      </w:r>
      <w:r w:rsidR="008451F4">
        <w:rPr>
          <w:bCs/>
        </w:rPr>
        <w:instrText xml:space="preserve"> REF _Ref104377287 \r \h </w:instrText>
      </w:r>
      <w:r w:rsidR="008451F4">
        <w:rPr>
          <w:bCs/>
        </w:rPr>
        <w:fldChar w:fldCharType="separate"/>
      </w:r>
      <w:r w:rsidR="00816263">
        <w:rPr>
          <w:bCs/>
        </w:rPr>
        <w:t>20.3</w:t>
      </w:r>
      <w:r w:rsidR="008451F4">
        <w:rPr>
          <w:bCs/>
        </w:rPr>
        <w:fldChar w:fldCharType="end"/>
      </w:r>
      <w:r w:rsidR="008451F4">
        <w:rPr>
          <w:bCs/>
        </w:rPr>
        <w:t xml:space="preserve"> (“</w:t>
      </w:r>
      <w:r w:rsidR="008451F4">
        <w:rPr>
          <w:bCs/>
        </w:rPr>
        <w:fldChar w:fldCharType="begin"/>
      </w:r>
      <w:r w:rsidR="008451F4">
        <w:rPr>
          <w:bCs/>
        </w:rPr>
        <w:instrText xml:space="preserve"> REF _Ref104377302 \h </w:instrText>
      </w:r>
      <w:r w:rsidR="008451F4">
        <w:rPr>
          <w:bCs/>
        </w:rPr>
        <w:fldChar w:fldCharType="separate"/>
      </w:r>
      <w:r w:rsidR="00816263">
        <w:t>Disputes</w:t>
      </w:r>
      <w:r w:rsidR="008451F4">
        <w:rPr>
          <w:bCs/>
        </w:rPr>
        <w:fldChar w:fldCharType="end"/>
      </w:r>
      <w:r w:rsidR="008451F4">
        <w:rPr>
          <w:bCs/>
        </w:rPr>
        <w:t>”)</w:t>
      </w:r>
      <w:r>
        <w:rPr>
          <w:bCs/>
        </w:rPr>
        <w:t>.</w:t>
      </w:r>
    </w:p>
    <w:p w:rsidR="00AF7DA1" w:rsidRPr="00AF7DA1" w:rsidP="004E59D6" w14:paraId="6EE72BA4" w14:textId="1937392E">
      <w:pPr>
        <w:pStyle w:val="Heading7"/>
        <w:keepNext/>
      </w:pPr>
      <w:r w:rsidRPr="00AF7DA1">
        <w:rPr>
          <w:b/>
          <w:bCs/>
        </w:rPr>
        <w:t>Draft COD Cure Plan</w:t>
      </w:r>
      <w:r>
        <w:t xml:space="preserve"> </w:t>
      </w:r>
      <w:r w:rsidRPr="3F00FD04">
        <w:t xml:space="preserve">has the meaning given in clause </w:t>
      </w:r>
      <w:r>
        <w:rPr>
          <w:bCs/>
        </w:rPr>
        <w:fldChar w:fldCharType="begin"/>
      </w:r>
      <w:r>
        <w:rPr>
          <w:bCs/>
        </w:rPr>
        <w:instrText xml:space="preserve"> REF _Ref100062312 \w \h </w:instrText>
      </w:r>
      <w:r>
        <w:rPr>
          <w:bCs/>
        </w:rPr>
        <w:fldChar w:fldCharType="separate"/>
      </w:r>
      <w:r w:rsidR="00816263">
        <w:rPr>
          <w:bCs/>
        </w:rPr>
        <w:t>8.3</w:t>
      </w:r>
      <w:r>
        <w:rPr>
          <w:bCs/>
        </w:rPr>
        <w:fldChar w:fldCharType="end"/>
      </w:r>
      <w:r>
        <w:rPr>
          <w:bCs/>
        </w:rPr>
        <w:t xml:space="preserve"> (“</w:t>
      </w:r>
      <w:r>
        <w:rPr>
          <w:bCs/>
        </w:rPr>
        <w:fldChar w:fldCharType="begin"/>
      </w:r>
      <w:r>
        <w:rPr>
          <w:bCs/>
        </w:rPr>
        <w:instrText xml:space="preserve">  REF _Ref100062312 \h </w:instrText>
      </w:r>
      <w:r>
        <w:rPr>
          <w:bCs/>
        </w:rPr>
        <w:fldChar w:fldCharType="separate"/>
      </w:r>
      <w:r w:rsidR="00816263">
        <w:t>COD Cure Plan</w:t>
      </w:r>
      <w:r>
        <w:rPr>
          <w:bCs/>
        </w:rPr>
        <w:fldChar w:fldCharType="end"/>
      </w:r>
      <w:r>
        <w:rPr>
          <w:bCs/>
        </w:rPr>
        <w:t>”).</w:t>
      </w:r>
    </w:p>
    <w:p w:rsidR="00EC4444" w:rsidRPr="00EC4444" w:rsidP="004E59D6" w14:paraId="358230FC" w14:textId="1527EB36">
      <w:pPr>
        <w:pStyle w:val="Heading7"/>
        <w:keepNext/>
      </w:pPr>
      <w:r w:rsidRPr="3F00FD04">
        <w:rPr>
          <w:b/>
          <w:bCs/>
        </w:rPr>
        <w:t xml:space="preserve">Draft Milestone Cure Plan </w:t>
      </w:r>
      <w:r w:rsidRPr="3F00FD04">
        <w:t xml:space="preserve">has the meaning given in </w:t>
      </w:r>
      <w:r w:rsidRPr="3F00FD04" w:rsidR="4D9B3115">
        <w:t xml:space="preserve">clause </w:t>
      </w:r>
      <w:r w:rsidR="003B2BBA">
        <w:rPr>
          <w:bCs/>
        </w:rPr>
        <w:fldChar w:fldCharType="begin"/>
      </w:r>
      <w:r w:rsidR="003B2BBA">
        <w:rPr>
          <w:bCs/>
        </w:rPr>
        <w:instrText xml:space="preserve"> REF _Ref103281885 \w \h </w:instrText>
      </w:r>
      <w:r w:rsidR="003B2BBA">
        <w:rPr>
          <w:bCs/>
        </w:rPr>
        <w:fldChar w:fldCharType="separate"/>
      </w:r>
      <w:r w:rsidR="00816263">
        <w:rPr>
          <w:bCs/>
        </w:rPr>
        <w:t>6.2</w:t>
      </w:r>
      <w:r w:rsidR="003B2BBA">
        <w:rPr>
          <w:bCs/>
        </w:rPr>
        <w:fldChar w:fldCharType="end"/>
      </w:r>
      <w:r w:rsidR="0884BF0C">
        <w:rPr>
          <w:bCs/>
        </w:rPr>
        <w:t xml:space="preserve"> (“</w:t>
      </w:r>
      <w:r w:rsidR="003B2BBA">
        <w:rPr>
          <w:bCs/>
        </w:rPr>
        <w:fldChar w:fldCharType="begin"/>
      </w:r>
      <w:r w:rsidR="003B2BBA">
        <w:rPr>
          <w:bCs/>
        </w:rPr>
        <w:instrText xml:space="preserve">  REF _Ref103281885 \h </w:instrText>
      </w:r>
      <w:r w:rsidR="003B2BBA">
        <w:rPr>
          <w:bCs/>
        </w:rPr>
        <w:fldChar w:fldCharType="separate"/>
      </w:r>
      <w:r w:rsidR="00816263">
        <w:t>Milestone Cure Plan</w:t>
      </w:r>
      <w:r w:rsidR="003B2BBA">
        <w:rPr>
          <w:bCs/>
        </w:rPr>
        <w:fldChar w:fldCharType="end"/>
      </w:r>
      <w:r w:rsidR="0884BF0C">
        <w:rPr>
          <w:bCs/>
        </w:rPr>
        <w:t>”)</w:t>
      </w:r>
      <w:r w:rsidRPr="009E195E">
        <w:rPr>
          <w:bCs/>
        </w:rPr>
        <w:t>.</w:t>
      </w:r>
    </w:p>
    <w:p w:rsidR="00F47C5B" w:rsidP="004E59D6" w14:paraId="5E9DF781" w14:textId="03BEC0A0">
      <w:pPr>
        <w:pStyle w:val="Heading7"/>
        <w:keepNext/>
        <w:rPr>
          <w:b/>
          <w:i/>
        </w:rPr>
      </w:pPr>
      <w:r>
        <w:rPr>
          <w:b/>
        </w:rPr>
        <w:t xml:space="preserve">Draft SLC Cure Plan </w:t>
      </w:r>
      <w:r>
        <w:rPr>
          <w:bCs/>
        </w:rPr>
        <w:t xml:space="preserve">has the meaning given in clause </w:t>
      </w:r>
      <w:r>
        <w:rPr>
          <w:bCs/>
        </w:rPr>
        <w:fldChar w:fldCharType="begin"/>
      </w:r>
      <w:r>
        <w:rPr>
          <w:bCs/>
        </w:rPr>
        <w:instrText xml:space="preserve"> REF _Ref99722672 \w \h </w:instrText>
      </w:r>
      <w:r>
        <w:rPr>
          <w:bCs/>
        </w:rPr>
        <w:fldChar w:fldCharType="separate"/>
      </w:r>
      <w:r w:rsidR="00816263">
        <w:rPr>
          <w:bCs/>
        </w:rPr>
        <w:t>14.5</w:t>
      </w:r>
      <w:r>
        <w:rPr>
          <w:bCs/>
        </w:rPr>
        <w:fldChar w:fldCharType="end"/>
      </w:r>
      <w:r>
        <w:rPr>
          <w:bCs/>
        </w:rPr>
        <w:t xml:space="preserve"> (“</w:t>
      </w:r>
      <w:r>
        <w:rPr>
          <w:bCs/>
        </w:rPr>
        <w:fldChar w:fldCharType="begin"/>
      </w:r>
      <w:r>
        <w:rPr>
          <w:bCs/>
        </w:rPr>
        <w:instrText xml:space="preserve">  REF _Ref99722672 \h </w:instrText>
      </w:r>
      <w:r>
        <w:rPr>
          <w:bCs/>
        </w:rPr>
        <w:fldChar w:fldCharType="separate"/>
      </w:r>
      <w:r w:rsidR="00816263">
        <w:t>Cure</w:t>
      </w:r>
      <w:r>
        <w:rPr>
          <w:bCs/>
        </w:rPr>
        <w:fldChar w:fldCharType="end"/>
      </w:r>
      <w:r>
        <w:rPr>
          <w:bCs/>
        </w:rPr>
        <w:t>”).</w:t>
      </w:r>
      <w:r w:rsidRPr="009E195E" w:rsidR="00AC183F">
        <w:rPr>
          <w:b/>
          <w:i/>
        </w:rPr>
        <w:t xml:space="preserve"> </w:t>
      </w:r>
    </w:p>
    <w:p w:rsidR="001D0C73" w:rsidP="001D0C73" w14:paraId="6D2D0666" w14:textId="77777777">
      <w:pPr>
        <w:pStyle w:val="Heading7"/>
        <w:keepNext/>
        <w:numPr>
          <w:ilvl w:val="0"/>
          <w:numId w:val="0"/>
        </w:numPr>
        <w:ind w:left="737"/>
      </w:pPr>
      <w:r>
        <w:rPr>
          <w:b/>
          <w:bCs/>
        </w:rPr>
        <w:t xml:space="preserve">EII Act </w:t>
      </w:r>
      <w:r w:rsidRPr="003939DF">
        <w:t xml:space="preserve">means the </w:t>
      </w:r>
      <w:r w:rsidRPr="003939DF">
        <w:rPr>
          <w:i/>
          <w:iCs/>
        </w:rPr>
        <w:t>Electricity Infrastructure Investment Act 2020</w:t>
      </w:r>
      <w:r w:rsidRPr="003939DF">
        <w:t xml:space="preserve"> </w:t>
      </w:r>
      <w:r>
        <w:t>(</w:t>
      </w:r>
      <w:r w:rsidRPr="003939DF">
        <w:t>NSW</w:t>
      </w:r>
      <w:r>
        <w:t>).</w:t>
      </w:r>
    </w:p>
    <w:p w:rsidR="002B4821" w:rsidRPr="00003832" w:rsidP="002B4821" w14:paraId="60785503" w14:textId="704A205A">
      <w:pPr>
        <w:pStyle w:val="Heading7"/>
        <w:keepNext/>
      </w:pPr>
      <w:r w:rsidRPr="002B4821">
        <w:rPr>
          <w:b/>
          <w:bCs/>
        </w:rPr>
        <w:t xml:space="preserve">FC Sunset Date </w:t>
      </w:r>
      <w:r w:rsidRPr="00003832">
        <w:t xml:space="preserve">has the meaning given in </w:t>
      </w:r>
      <w:r w:rsidR="00861CF4">
        <w:t>i</w:t>
      </w:r>
      <w:r w:rsidRPr="00003832">
        <w:t xml:space="preserve">tem </w:t>
      </w:r>
      <w:r w:rsidRPr="00003832" w:rsidR="00573B8F">
        <w:fldChar w:fldCharType="begin"/>
      </w:r>
      <w:r w:rsidRPr="00003832" w:rsidR="00573B8F">
        <w:instrText xml:space="preserve"> REF _Ref103589359 \w \h </w:instrText>
      </w:r>
      <w:r w:rsidR="00003832">
        <w:instrText xml:space="preserve"> \* MERGEFORMAT </w:instrText>
      </w:r>
      <w:r w:rsidRPr="00003832" w:rsidR="00573B8F">
        <w:fldChar w:fldCharType="separate"/>
      </w:r>
      <w:r w:rsidR="00816263">
        <w:t>11</w:t>
      </w:r>
      <w:r w:rsidRPr="00003832" w:rsidR="00573B8F">
        <w:fldChar w:fldCharType="end"/>
      </w:r>
      <w:r w:rsidRPr="00003832">
        <w:t xml:space="preserve"> of the Reference Details.</w:t>
      </w:r>
    </w:p>
    <w:p w:rsidR="000C6F46" w:rsidP="007731D5" w14:paraId="735B5E87" w14:textId="1C5C86BE">
      <w:pPr>
        <w:pStyle w:val="Heading7"/>
        <w:keepNext/>
        <w:numPr>
          <w:ilvl w:val="0"/>
          <w:numId w:val="0"/>
        </w:numPr>
        <w:ind w:left="737"/>
      </w:pPr>
      <w:r w:rsidRPr="007F33F4">
        <w:rPr>
          <w:b/>
          <w:bCs/>
        </w:rPr>
        <w:t>Financial Close</w:t>
      </w:r>
      <w:r w:rsidRPr="00E75EA6">
        <w:t xml:space="preserve"> </w:t>
      </w:r>
      <w:r>
        <w:t>occurs when:</w:t>
      </w:r>
    </w:p>
    <w:p w:rsidR="00611580" w:rsidP="00E30382" w14:paraId="3110CAA5" w14:textId="5D057F3D">
      <w:pPr>
        <w:pStyle w:val="Heading8"/>
        <w:numPr>
          <w:ilvl w:val="7"/>
          <w:numId w:val="48"/>
        </w:numPr>
      </w:pPr>
      <w:bookmarkStart w:id="69" w:name="_Ref222388131"/>
      <w:r>
        <w:t>LTES Operator</w:t>
      </w:r>
      <w:r w:rsidRPr="00E75EA6">
        <w:t xml:space="preserve"> </w:t>
      </w:r>
      <w:r w:rsidR="00C6345C">
        <w:t xml:space="preserve">or its Related Body Corporate </w:t>
      </w:r>
      <w:r w:rsidRPr="00E75EA6">
        <w:t xml:space="preserve">has secured </w:t>
      </w:r>
      <w:r w:rsidR="007023FA">
        <w:t xml:space="preserve">the </w:t>
      </w:r>
      <w:r>
        <w:t xml:space="preserve">equity and/or external </w:t>
      </w:r>
      <w:r w:rsidRPr="00E75EA6">
        <w:t xml:space="preserve">debt financing that is required </w:t>
      </w:r>
      <w:r w:rsidR="007023FA">
        <w:t>to fund the</w:t>
      </w:r>
      <w:r>
        <w:t xml:space="preserve"> </w:t>
      </w:r>
      <w:r w:rsidRPr="00E75EA6">
        <w:t>construct</w:t>
      </w:r>
      <w:r>
        <w:t>i</w:t>
      </w:r>
      <w:r w:rsidR="007023FA">
        <w:t>on</w:t>
      </w:r>
      <w:r>
        <w:t xml:space="preserve"> and commissioning</w:t>
      </w:r>
      <w:r w:rsidRPr="00E75EA6">
        <w:t xml:space="preserve"> </w:t>
      </w:r>
      <w:r w:rsidR="007023FA">
        <w:t xml:space="preserve">of </w:t>
      </w:r>
      <w:r w:rsidRPr="00E75EA6">
        <w:t>the Project</w:t>
      </w:r>
      <w:r>
        <w:t>;</w:t>
      </w:r>
      <w:bookmarkEnd w:id="69"/>
      <w:r w:rsidRPr="00E75EA6">
        <w:t xml:space="preserve"> </w:t>
      </w:r>
    </w:p>
    <w:p w:rsidR="008F7863" w:rsidP="00E30382" w14:paraId="52645F1F" w14:textId="252EFF22">
      <w:pPr>
        <w:pStyle w:val="Heading8"/>
        <w:numPr>
          <w:ilvl w:val="7"/>
          <w:numId w:val="48"/>
        </w:numPr>
      </w:pPr>
      <w:bookmarkStart w:id="70" w:name="_Ref222388177"/>
      <w:r w:rsidRPr="00E75EA6">
        <w:t xml:space="preserve">all conditions precedent to </w:t>
      </w:r>
      <w:r>
        <w:t xml:space="preserve">first draw down under </w:t>
      </w:r>
      <w:r w:rsidRPr="00E75EA6">
        <w:t xml:space="preserve">that financing </w:t>
      </w:r>
      <w:r w:rsidR="00611580">
        <w:t>referred to in paragraph</w:t>
      </w:r>
      <w:r>
        <w:t xml:space="preserve"> </w:t>
      </w:r>
      <w:r>
        <w:fldChar w:fldCharType="begin"/>
      </w:r>
      <w:r>
        <w:instrText xml:space="preserve"> REF _Ref222388131 \n \h </w:instrText>
      </w:r>
      <w:r>
        <w:fldChar w:fldCharType="separate"/>
      </w:r>
      <w:r w:rsidR="00816263">
        <w:t>(a)</w:t>
      </w:r>
      <w:r>
        <w:fldChar w:fldCharType="end"/>
      </w:r>
      <w:r>
        <w:t xml:space="preserve"> </w:t>
      </w:r>
      <w:r w:rsidRPr="00E75EA6">
        <w:t>have been satisfied or waived</w:t>
      </w:r>
      <w:r>
        <w:t>;</w:t>
      </w:r>
    </w:p>
    <w:p w:rsidR="00FE19D7" w:rsidP="00E30382" w14:paraId="13465B67" w14:textId="3BDA1693">
      <w:pPr>
        <w:pStyle w:val="Heading8"/>
        <w:numPr>
          <w:ilvl w:val="7"/>
          <w:numId w:val="48"/>
        </w:numPr>
      </w:pPr>
      <w:r>
        <w:t xml:space="preserve">the </w:t>
      </w:r>
      <w:r>
        <w:t>first draw down</w:t>
      </w:r>
      <w:r w:rsidRPr="00E75EA6">
        <w:t xml:space="preserve"> </w:t>
      </w:r>
      <w:r>
        <w:t xml:space="preserve">referred to in paragraph </w:t>
      </w:r>
      <w:r>
        <w:fldChar w:fldCharType="begin"/>
      </w:r>
      <w:r>
        <w:instrText xml:space="preserve"> REF _Ref222388177 \n \h </w:instrText>
      </w:r>
      <w:r>
        <w:fldChar w:fldCharType="separate"/>
      </w:r>
      <w:r w:rsidR="00816263">
        <w:t>(b)</w:t>
      </w:r>
      <w:r>
        <w:fldChar w:fldCharType="end"/>
      </w:r>
      <w:r>
        <w:t xml:space="preserve"> </w:t>
      </w:r>
      <w:r w:rsidRPr="00E75EA6">
        <w:t xml:space="preserve">is made available to </w:t>
      </w:r>
      <w:r>
        <w:t>LTES Operator; and</w:t>
      </w:r>
      <w:bookmarkEnd w:id="70"/>
    </w:p>
    <w:p w:rsidR="00582638" w:rsidRPr="00E75EA6" w:rsidP="00E30382" w14:paraId="0D2D49B9" w14:textId="77777777">
      <w:pPr>
        <w:pStyle w:val="Heading8"/>
        <w:numPr>
          <w:ilvl w:val="7"/>
          <w:numId w:val="48"/>
        </w:numPr>
      </w:pPr>
      <w:r>
        <w:t>LTES Operator</w:t>
      </w:r>
      <w:r w:rsidR="000C6F46">
        <w:t xml:space="preserve"> issues an unconditional notice to proceed for the full scope of work under </w:t>
      </w:r>
      <w:r w:rsidR="00160C17">
        <w:t xml:space="preserve">the engineering, procurement and construction contract </w:t>
      </w:r>
      <w:r w:rsidR="000C6F46">
        <w:t>(or equivalent) for the Project.</w:t>
      </w:r>
    </w:p>
    <w:p w:rsidR="00F540BE" w:rsidP="00CE7A9E" w14:paraId="1D7206BD" w14:textId="77777777">
      <w:pPr>
        <w:pStyle w:val="Heading7"/>
        <w:keepNext/>
      </w:pPr>
      <w:r w:rsidRPr="00F61701">
        <w:rPr>
          <w:b/>
          <w:bCs/>
        </w:rPr>
        <w:t>Financial Default</w:t>
      </w:r>
      <w:r>
        <w:t xml:space="preserve"> mean</w:t>
      </w:r>
      <w:r>
        <w:t xml:space="preserve">s a failure by </w:t>
      </w:r>
      <w:r w:rsidR="00BD5F43">
        <w:t>LTES Operator</w:t>
      </w:r>
      <w:r>
        <w:t xml:space="preserve"> to:  </w:t>
      </w:r>
    </w:p>
    <w:p w:rsidR="00F61701" w:rsidP="00E30382" w14:paraId="3A7953E8" w14:textId="77777777">
      <w:pPr>
        <w:pStyle w:val="Heading8"/>
        <w:numPr>
          <w:ilvl w:val="7"/>
          <w:numId w:val="47"/>
        </w:numPr>
      </w:pPr>
      <w:r>
        <w:t>pay any amount</w:t>
      </w:r>
      <w:r w:rsidR="00F540BE">
        <w:t xml:space="preserve"> </w:t>
      </w:r>
      <w:r>
        <w:t>due</w:t>
      </w:r>
      <w:r w:rsidR="00944538">
        <w:t xml:space="preserve"> and payable</w:t>
      </w:r>
      <w:r>
        <w:t xml:space="preserve"> to SFV under this </w:t>
      </w:r>
      <w:r w:rsidR="00F540BE">
        <w:t xml:space="preserve">agreement </w:t>
      </w:r>
      <w:r>
        <w:t xml:space="preserve">(other than </w:t>
      </w:r>
      <w:r w:rsidR="00F540BE">
        <w:t xml:space="preserve">an amount which is the subject of a </w:t>
      </w:r>
      <w:r w:rsidR="00944538">
        <w:t xml:space="preserve">bona fide </w:t>
      </w:r>
      <w:r w:rsidR="00F540BE">
        <w:t>dispute)</w:t>
      </w:r>
      <w:r w:rsidR="00944538">
        <w:t>; or</w:t>
      </w:r>
    </w:p>
    <w:p w:rsidR="00944538" w:rsidRPr="00F61701" w:rsidP="00E30382" w14:paraId="5B94BD8D" w14:textId="77777777">
      <w:pPr>
        <w:pStyle w:val="Heading8"/>
        <w:numPr>
          <w:ilvl w:val="7"/>
          <w:numId w:val="47"/>
        </w:numPr>
      </w:pPr>
      <w:r>
        <w:t>provide or replace the Initial Security in the amount or at the time specified in the agreement.</w:t>
      </w:r>
    </w:p>
    <w:p w:rsidR="00B15D05" w:rsidRPr="00B15D05" w14:paraId="7438B4FE" w14:textId="5E4B5F90">
      <w:pPr>
        <w:pStyle w:val="Heading7"/>
      </w:pPr>
      <w:r w:rsidRPr="00B15D05">
        <w:rPr>
          <w:b/>
          <w:bCs/>
        </w:rPr>
        <w:t>Financial Trustee</w:t>
      </w:r>
      <w:r>
        <w:t xml:space="preserve"> means </w:t>
      </w:r>
      <w:r w:rsidR="00CA2B26">
        <w:t>the person authorised under section 61 of the EII Act to exercise the functions of the financial trustee</w:t>
      </w:r>
      <w:r>
        <w:t>.</w:t>
      </w:r>
    </w:p>
    <w:p w:rsidR="00D96A71" w:rsidP="005273FB" w14:paraId="3E846E42" w14:textId="1DDF593C">
      <w:pPr>
        <w:pStyle w:val="Heading7"/>
      </w:pPr>
      <w:r>
        <w:rPr>
          <w:b/>
        </w:rPr>
        <w:t xml:space="preserve">Force Majeure Event </w:t>
      </w:r>
      <w:r>
        <w:rPr>
          <w:bCs/>
        </w:rPr>
        <w:t xml:space="preserve">means a Project Force Majeure Event or Connection Force Majeure Event.  </w:t>
      </w:r>
    </w:p>
    <w:p w:rsidR="00FE19D7" w:rsidP="00FE19D7" w14:paraId="3E03BDBD" w14:textId="77777777">
      <w:pPr>
        <w:pStyle w:val="Heading7"/>
      </w:pPr>
      <w:r w:rsidRPr="008B1415">
        <w:rPr>
          <w:b/>
        </w:rPr>
        <w:t xml:space="preserve">Good Industry Practice </w:t>
      </w:r>
      <w:r>
        <w:t>means the practices, procedures, methods specifications and standards which:</w:t>
      </w:r>
    </w:p>
    <w:p w:rsidR="00FE19D7" w:rsidP="00E30382" w14:paraId="3092D14E" w14:textId="6F92E075">
      <w:pPr>
        <w:pStyle w:val="Heading8"/>
        <w:numPr>
          <w:ilvl w:val="7"/>
          <w:numId w:val="47"/>
        </w:numPr>
      </w:pPr>
      <w:r>
        <w:t>are used by prudent, competent, experienced and reputable developers, contractors and operators who develop and operate projects of a similar nature to the Project</w:t>
      </w:r>
      <w:r w:rsidR="00850DFC">
        <w:t xml:space="preserve"> [</w:t>
      </w:r>
      <w:r w:rsidR="00BD2094">
        <w:t xml:space="preserve">and the </w:t>
      </w:r>
      <w:r w:rsidR="000C5DB8">
        <w:t>Associated</w:t>
      </w:r>
      <w:r w:rsidR="00BD2094">
        <w:t xml:space="preserve"> Project </w:t>
      </w:r>
      <w:r w:rsidR="007C5F97">
        <w:t>(as applicable)</w:t>
      </w:r>
      <w:r w:rsidR="00850DFC">
        <w:t>]</w:t>
      </w:r>
      <w:r>
        <w:t>; and</w:t>
      </w:r>
    </w:p>
    <w:p w:rsidR="00FE19D7" w:rsidP="00E30382" w14:paraId="0B74686B" w14:textId="10E613DD">
      <w:pPr>
        <w:pStyle w:val="Heading8"/>
        <w:numPr>
          <w:ilvl w:val="7"/>
          <w:numId w:val="47"/>
        </w:numPr>
      </w:pPr>
      <w:r>
        <w:t xml:space="preserve">are consistent with all relevant standards, including international standards and </w:t>
      </w:r>
      <w:r w:rsidR="002A436D">
        <w:t>“g</w:t>
      </w:r>
      <w:r>
        <w:t xml:space="preserve">ood </w:t>
      </w:r>
      <w:r w:rsidR="002A436D">
        <w:t>e</w:t>
      </w:r>
      <w:r>
        <w:t xml:space="preserve">lectricity </w:t>
      </w:r>
      <w:r w:rsidR="002A436D">
        <w:t>i</w:t>
      </w:r>
      <w:r>
        <w:t xml:space="preserve">ndustry </w:t>
      </w:r>
      <w:r w:rsidR="002A436D">
        <w:t>p</w:t>
      </w:r>
      <w:r>
        <w:t>ractice</w:t>
      </w:r>
      <w:r w:rsidR="002A436D">
        <w:t>”</w:t>
      </w:r>
      <w:r>
        <w:t xml:space="preserve"> (as defined in the NER) to the extent that that definition is relevant to the Project</w:t>
      </w:r>
      <w:r w:rsidR="00850DFC">
        <w:t xml:space="preserve"> </w:t>
      </w:r>
      <w:r w:rsidR="00BD2094">
        <w:t xml:space="preserve">[and the </w:t>
      </w:r>
      <w:r w:rsidR="000C5DB8">
        <w:t xml:space="preserve">Associated </w:t>
      </w:r>
      <w:r w:rsidR="00BD2094">
        <w:t>Project</w:t>
      </w:r>
      <w:r w:rsidR="007C5F97">
        <w:t xml:space="preserve"> </w:t>
      </w:r>
      <w:bookmarkStart w:id="71" w:name="_Hlk155965058"/>
      <w:r w:rsidR="007C5F97">
        <w:t>(as applicable)</w:t>
      </w:r>
      <w:bookmarkEnd w:id="71"/>
      <w:r w:rsidR="00BD2094">
        <w:t>]</w:t>
      </w:r>
      <w:r>
        <w:t>.</w:t>
      </w:r>
      <w:r w:rsidR="00D02BD1">
        <w:t xml:space="preserve"> </w:t>
      </w:r>
    </w:p>
    <w:p w:rsidR="005E7808" w:rsidP="005E7808" w14:paraId="5EE072BA" w14:textId="27BF08DD">
      <w:pPr>
        <w:pStyle w:val="Heading8"/>
        <w:numPr>
          <w:ilvl w:val="0"/>
          <w:numId w:val="0"/>
        </w:numPr>
        <w:ind w:left="737"/>
      </w:pPr>
      <w:r>
        <w:t>[</w:t>
      </w:r>
      <w:r w:rsidRPr="005E7808">
        <w:rPr>
          <w:b/>
          <w:bCs/>
          <w:i/>
          <w:iCs/>
          <w:highlight w:val="lightGray"/>
        </w:rPr>
        <w:t xml:space="preserve">Note: </w:t>
      </w:r>
      <w:r w:rsidR="00747579">
        <w:rPr>
          <w:b/>
          <w:bCs/>
          <w:i/>
          <w:iCs/>
          <w:highlight w:val="lightGray"/>
        </w:rPr>
        <w:t xml:space="preserve">square </w:t>
      </w:r>
      <w:r w:rsidR="004C177C">
        <w:rPr>
          <w:b/>
          <w:bCs/>
          <w:i/>
          <w:iCs/>
          <w:highlight w:val="lightGray"/>
        </w:rPr>
        <w:t xml:space="preserve">bracketed wording </w:t>
      </w:r>
      <w:r w:rsidR="00747579">
        <w:rPr>
          <w:b/>
          <w:bCs/>
          <w:i/>
          <w:iCs/>
          <w:highlight w:val="lightGray"/>
        </w:rPr>
        <w:t xml:space="preserve">is to </w:t>
      </w:r>
      <w:r w:rsidRPr="00A8712E" w:rsidR="004C177C">
        <w:rPr>
          <w:b/>
          <w:bCs/>
          <w:i/>
          <w:iCs/>
          <w:highlight w:val="lightGray"/>
        </w:rPr>
        <w:t xml:space="preserve">be included for </w:t>
      </w:r>
      <w:r w:rsidR="004C177C">
        <w:rPr>
          <w:b/>
          <w:bCs/>
          <w:i/>
          <w:iCs/>
          <w:highlight w:val="lightGray"/>
        </w:rPr>
        <w:t>all H</w:t>
      </w:r>
      <w:r w:rsidRPr="00A8712E" w:rsidR="004C177C">
        <w:rPr>
          <w:b/>
          <w:bCs/>
          <w:i/>
          <w:iCs/>
          <w:highlight w:val="lightGray"/>
        </w:rPr>
        <w:t xml:space="preserve">ybrid </w:t>
      </w:r>
      <w:r w:rsidR="004C177C">
        <w:rPr>
          <w:b/>
          <w:bCs/>
          <w:i/>
          <w:iCs/>
          <w:highlight w:val="lightGray"/>
        </w:rPr>
        <w:t>P</w:t>
      </w:r>
      <w:r w:rsidRPr="00A8712E" w:rsidR="004C177C">
        <w:rPr>
          <w:b/>
          <w:bCs/>
          <w:i/>
          <w:iCs/>
          <w:highlight w:val="lightGray"/>
        </w:rPr>
        <w:t>rojects</w:t>
      </w:r>
      <w:r w:rsidR="004C177C">
        <w:rPr>
          <w:b/>
          <w:bCs/>
          <w:i/>
          <w:iCs/>
          <w:highlight w:val="lightGray"/>
        </w:rPr>
        <w:t xml:space="preserve">, except that the words “(as applicable)” </w:t>
      </w:r>
      <w:r w:rsidR="00747579">
        <w:rPr>
          <w:b/>
          <w:bCs/>
          <w:i/>
          <w:iCs/>
          <w:highlight w:val="lightGray"/>
        </w:rPr>
        <w:t>are</w:t>
      </w:r>
      <w:r w:rsidR="004C177C">
        <w:rPr>
          <w:b/>
          <w:bCs/>
          <w:i/>
          <w:iCs/>
          <w:highlight w:val="lightGray"/>
        </w:rPr>
        <w:t xml:space="preserve"> </w:t>
      </w:r>
      <w:r w:rsidR="00747579">
        <w:rPr>
          <w:b/>
          <w:bCs/>
          <w:i/>
          <w:iCs/>
          <w:highlight w:val="lightGray"/>
        </w:rPr>
        <w:t xml:space="preserve">to </w:t>
      </w:r>
      <w:r w:rsidR="004C177C">
        <w:rPr>
          <w:b/>
          <w:bCs/>
          <w:i/>
          <w:iCs/>
          <w:highlight w:val="lightGray"/>
        </w:rPr>
        <w:t xml:space="preserve">be </w:t>
      </w:r>
      <w:r w:rsidR="00747579">
        <w:rPr>
          <w:b/>
          <w:bCs/>
          <w:i/>
          <w:iCs/>
          <w:highlight w:val="lightGray"/>
        </w:rPr>
        <w:t xml:space="preserve">omitted </w:t>
      </w:r>
      <w:r w:rsidR="004C177C">
        <w:rPr>
          <w:b/>
          <w:bCs/>
          <w:i/>
          <w:iCs/>
          <w:highlight w:val="lightGray"/>
        </w:rPr>
        <w:t>for Assessed Hybrid Projects</w:t>
      </w:r>
      <w:r w:rsidRPr="00A8712E" w:rsidR="004C177C">
        <w:rPr>
          <w:b/>
          <w:bCs/>
          <w:i/>
          <w:iCs/>
          <w:highlight w:val="lightGray"/>
        </w:rPr>
        <w:t>.</w:t>
      </w:r>
      <w:r>
        <w:t>]</w:t>
      </w:r>
    </w:p>
    <w:p w:rsidR="00907F1C" w:rsidP="00FE19D7" w14:paraId="0BD68480" w14:textId="62F234A7">
      <w:pPr>
        <w:pStyle w:val="Heading8"/>
        <w:numPr>
          <w:ilvl w:val="0"/>
          <w:numId w:val="0"/>
        </w:numPr>
        <w:ind w:left="737"/>
      </w:pPr>
      <w:r w:rsidRPr="006E4418">
        <w:rPr>
          <w:b/>
        </w:rPr>
        <w:t xml:space="preserve">Government </w:t>
      </w:r>
      <w:r w:rsidRPr="006E4418" w:rsidR="00E50A8F">
        <w:rPr>
          <w:b/>
        </w:rPr>
        <w:t>Authority</w:t>
      </w:r>
      <w:r w:rsidRPr="006E4418">
        <w:t xml:space="preserve"> </w:t>
      </w:r>
      <w:r w:rsidR="00625679">
        <w:t>means a government or a governmental, semi-governmental, fiscal, judicial or quasi-judicial body, department, commission, authority, tribunal, agency or entity in any part of the world</w:t>
      </w:r>
      <w:r w:rsidR="00FE19D7">
        <w:t>, including AEMO</w:t>
      </w:r>
      <w:r w:rsidR="00E47823">
        <w:t xml:space="preserve"> </w:t>
      </w:r>
      <w:r w:rsidR="005F7B94">
        <w:t xml:space="preserve">but </w:t>
      </w:r>
      <w:r w:rsidR="00E47823">
        <w:t xml:space="preserve">excluding </w:t>
      </w:r>
      <w:r w:rsidR="00F643A3">
        <w:t xml:space="preserve">each of </w:t>
      </w:r>
      <w:r w:rsidR="00E47823">
        <w:t>SFV</w:t>
      </w:r>
      <w:r w:rsidR="007049DF">
        <w:t xml:space="preserve">, </w:t>
      </w:r>
      <w:r w:rsidR="00E47823">
        <w:t>Consumer Trustee</w:t>
      </w:r>
      <w:r w:rsidR="00B15D05">
        <w:t>, Financial Trustee</w:t>
      </w:r>
      <w:r w:rsidR="007049DF">
        <w:t xml:space="preserve"> and Infrastructure Planner</w:t>
      </w:r>
      <w:r w:rsidR="00625679">
        <w:t>. It also includes a self-regulatory organisation established under statute or a securities exchange</w:t>
      </w:r>
      <w:r w:rsidRPr="006E4418">
        <w:t>.</w:t>
      </w:r>
    </w:p>
    <w:p w:rsidR="004B5F3D" w:rsidP="00AA1FA2" w14:paraId="58EBFF88" w14:textId="5F796377">
      <w:pPr>
        <w:keepNext/>
        <w:autoSpaceDE w:val="0"/>
        <w:autoSpaceDN w:val="0"/>
        <w:adjustRightInd w:val="0"/>
        <w:ind w:left="709"/>
        <w:rPr>
          <w:lang w:eastAsia="en-AU"/>
        </w:rPr>
      </w:pPr>
      <w:r w:rsidRPr="004B5F3D">
        <w:rPr>
          <w:b/>
        </w:rPr>
        <w:t>Government Entity</w:t>
      </w:r>
      <w:r w:rsidRPr="00481059" w:rsidR="00481059">
        <w:rPr>
          <w:bCs/>
        </w:rPr>
        <w:t xml:space="preserve"> </w:t>
      </w:r>
      <w:r w:rsidRPr="00481059" w:rsidR="00481059">
        <w:t>means any State entity created specifically under an act of NSW Parliament or an entity owned directly or indirectly by or on behalf of the State.</w:t>
      </w:r>
    </w:p>
    <w:p w:rsidR="00AA1FA2" w:rsidRPr="004B5F3D" w:rsidP="00AA1FA2" w14:paraId="2B05C850" w14:textId="77777777">
      <w:pPr>
        <w:keepNext/>
        <w:autoSpaceDE w:val="0"/>
        <w:autoSpaceDN w:val="0"/>
        <w:adjustRightInd w:val="0"/>
        <w:ind w:firstLine="737"/>
      </w:pPr>
    </w:p>
    <w:p w:rsidR="003D5257" w:rsidRPr="00A45A3E" w:rsidP="004E59D6" w14:paraId="70B6F9BE" w14:textId="77777777">
      <w:pPr>
        <w:pStyle w:val="Heading7"/>
      </w:pPr>
      <w:r w:rsidRPr="00A45A3E">
        <w:rPr>
          <w:b/>
        </w:rPr>
        <w:t>GreenPower Accreditation</w:t>
      </w:r>
      <w:r w:rsidRPr="00A45A3E">
        <w:t xml:space="preserve"> means </w:t>
      </w:r>
      <w:r w:rsidR="00FE19D7">
        <w:t xml:space="preserve">an </w:t>
      </w:r>
      <w:r w:rsidRPr="00A45A3E">
        <w:t xml:space="preserve">approval </w:t>
      </w:r>
      <w:r w:rsidR="00FE19D7">
        <w:t>by the GreenPower Program Manager of an electricity generator as a ‘GreenPower Generator’ under the GreenPower Program</w:t>
      </w:r>
      <w:r w:rsidRPr="00A45A3E">
        <w:t>.</w:t>
      </w:r>
    </w:p>
    <w:p w:rsidR="00F66885" w:rsidP="00F66885" w14:paraId="3697D919" w14:textId="12A5D0B5">
      <w:pPr>
        <w:pStyle w:val="Heading7"/>
      </w:pPr>
      <w:bookmarkStart w:id="72" w:name="_9kR3WTr19ACICOMrfpbXB2ykfB150w"/>
      <w:bookmarkStart w:id="73" w:name="_Hlk103590195"/>
      <w:r>
        <w:rPr>
          <w:b/>
        </w:rPr>
        <w:t>GreenPower Program</w:t>
      </w:r>
      <w:bookmarkEnd w:id="72"/>
      <w:r>
        <w:t xml:space="preserve"> means the </w:t>
      </w:r>
      <w:bookmarkStart w:id="74" w:name="_9kR3WTr266CJIaCpyu0nmTUznxjfJA6dJs8By3K"/>
      <w:r>
        <w:t>National GreenPower Accreditation Program</w:t>
      </w:r>
      <w:bookmarkEnd w:id="74"/>
      <w:r>
        <w:t xml:space="preserve"> as set out in the </w:t>
      </w:r>
      <w:bookmarkStart w:id="75" w:name="_9kR3WTr266CJJbCpyu0nmTUznxjfJA6dJs8By3K"/>
      <w:r>
        <w:t>National GreenPower Accreditation Program</w:t>
      </w:r>
      <w:bookmarkEnd w:id="75"/>
      <w:r>
        <w:t xml:space="preserve">: Program Rules, </w:t>
      </w:r>
      <w:bookmarkStart w:id="76" w:name="_9kR3WTr266CMLiOr6yv1FG"/>
      <w:r>
        <w:t>Version 10</w:t>
      </w:r>
      <w:bookmarkEnd w:id="76"/>
      <w:r>
        <w:t xml:space="preserve">.2, 2021, </w:t>
      </w:r>
      <w:r w:rsidR="00FC7D9B">
        <w:t>as may be amended from time to time</w:t>
      </w:r>
      <w:r w:rsidR="006E1A05">
        <w:t>,</w:t>
      </w:r>
      <w:r w:rsidR="00FC7D9B">
        <w:t xml:space="preserve"> </w:t>
      </w:r>
      <w:r>
        <w:t>or any successor scheme.</w:t>
      </w:r>
    </w:p>
    <w:bookmarkEnd w:id="73"/>
    <w:p w:rsidR="00FE19D7" w:rsidRPr="00A45A3E" w:rsidP="00FE19D7" w14:paraId="7A705D49" w14:textId="77777777">
      <w:pPr>
        <w:pStyle w:val="Heading7"/>
      </w:pPr>
      <w:r w:rsidRPr="00A45A3E">
        <w:rPr>
          <w:b/>
        </w:rPr>
        <w:t xml:space="preserve">GreenPower </w:t>
      </w:r>
      <w:r>
        <w:rPr>
          <w:b/>
        </w:rPr>
        <w:t>Program Manager</w:t>
      </w:r>
      <w:r w:rsidRPr="00A45A3E">
        <w:t xml:space="preserve"> means the body which </w:t>
      </w:r>
      <w:r>
        <w:t>is responsible for accreditation of ‘GreenPower Generators’ under</w:t>
      </w:r>
      <w:r w:rsidRPr="00A45A3E">
        <w:t xml:space="preserve"> the GreenPower Program.</w:t>
      </w:r>
    </w:p>
    <w:p w:rsidR="00093A53" w:rsidP="00E30382" w14:paraId="43B7A51E" w14:textId="52CF0395">
      <w:pPr>
        <w:pStyle w:val="Heading7"/>
        <w:numPr>
          <w:ilvl w:val="6"/>
          <w:numId w:val="47"/>
        </w:numPr>
      </w:pPr>
      <w:r w:rsidRPr="00093A53">
        <w:rPr>
          <w:b/>
        </w:rPr>
        <w:t>GST</w:t>
      </w:r>
      <w:r>
        <w:t xml:space="preserve"> has the meaning given to that term in the GST </w:t>
      </w:r>
      <w:r w:rsidR="005676B2">
        <w:t>L</w:t>
      </w:r>
      <w:r>
        <w:t>aw.</w:t>
      </w:r>
    </w:p>
    <w:p w:rsidR="005676B2" w:rsidP="005676B2" w14:paraId="33D1165C" w14:textId="427B32A6">
      <w:pPr>
        <w:pStyle w:val="Heading7"/>
        <w:numPr>
          <w:ilvl w:val="0"/>
          <w:numId w:val="0"/>
        </w:numPr>
        <w:tabs>
          <w:tab w:val="num" w:pos="360"/>
        </w:tabs>
        <w:ind w:left="737"/>
        <w:rPr>
          <w:b/>
        </w:rPr>
      </w:pPr>
      <w:r w:rsidRPr="00F5539B">
        <w:rPr>
          <w:b/>
          <w:bCs/>
        </w:rPr>
        <w:t xml:space="preserve">GST Amount </w:t>
      </w:r>
      <w:r w:rsidRPr="1A62E2FE">
        <w:t xml:space="preserve">has the meaning given in clause </w:t>
      </w:r>
      <w:r w:rsidRPr="00F5539B">
        <w:rPr>
          <w:bCs/>
        </w:rPr>
        <w:fldChar w:fldCharType="begin"/>
      </w:r>
      <w:r w:rsidRPr="00F5539B">
        <w:rPr>
          <w:bCs/>
        </w:rPr>
        <w:instrText xml:space="preserve"> REF _Ref104318865 \r \h </w:instrText>
      </w:r>
      <w:r w:rsidRPr="00F5539B">
        <w:rPr>
          <w:bCs/>
        </w:rPr>
        <w:fldChar w:fldCharType="separate"/>
      </w:r>
      <w:r w:rsidR="00816263">
        <w:rPr>
          <w:bCs/>
        </w:rPr>
        <w:t>23.3</w:t>
      </w:r>
      <w:r w:rsidRPr="00F5539B">
        <w:rPr>
          <w:bCs/>
        </w:rPr>
        <w:fldChar w:fldCharType="end"/>
      </w:r>
      <w:r w:rsidRPr="00F5539B">
        <w:rPr>
          <w:bCs/>
        </w:rPr>
        <w:t xml:space="preserve"> (“</w:t>
      </w:r>
      <w:r w:rsidRPr="00F5539B">
        <w:rPr>
          <w:bCs/>
        </w:rPr>
        <w:fldChar w:fldCharType="begin"/>
      </w:r>
      <w:r w:rsidRPr="00F5539B">
        <w:rPr>
          <w:bCs/>
        </w:rPr>
        <w:instrText xml:space="preserve"> REF _Ref104318853 \h </w:instrText>
      </w:r>
      <w:r w:rsidRPr="00F5539B">
        <w:rPr>
          <w:bCs/>
        </w:rPr>
        <w:fldChar w:fldCharType="separate"/>
      </w:r>
      <w:r w:rsidR="00816263">
        <w:t>Payment of GST</w:t>
      </w:r>
      <w:r w:rsidRPr="00F5539B">
        <w:rPr>
          <w:bCs/>
        </w:rPr>
        <w:fldChar w:fldCharType="end"/>
      </w:r>
      <w:r w:rsidRPr="00F5539B">
        <w:rPr>
          <w:bCs/>
        </w:rPr>
        <w:t>”).</w:t>
      </w:r>
      <w:r w:rsidRPr="005676B2">
        <w:rPr>
          <w:b/>
        </w:rPr>
        <w:t xml:space="preserve"> </w:t>
      </w:r>
    </w:p>
    <w:p w:rsidR="00F5539B" w:rsidP="005676B2" w14:paraId="45724BC6" w14:textId="635AF760">
      <w:pPr>
        <w:pStyle w:val="Heading7"/>
        <w:numPr>
          <w:ilvl w:val="0"/>
          <w:numId w:val="0"/>
        </w:numPr>
        <w:tabs>
          <w:tab w:val="num" w:pos="360"/>
        </w:tabs>
        <w:ind w:left="737"/>
      </w:pPr>
      <w:r w:rsidRPr="0065797A">
        <w:rPr>
          <w:b/>
        </w:rPr>
        <w:t>GST Law</w:t>
      </w:r>
      <w:r>
        <w:t xml:space="preserve"> has the meaning given to that term in the </w:t>
      </w:r>
      <w:r w:rsidRPr="0065797A">
        <w:rPr>
          <w:i/>
        </w:rPr>
        <w:t>A New Tax System (Goods and Services Tax) Act 1999</w:t>
      </w:r>
      <w:r>
        <w:t xml:space="preserve"> (Cth).</w:t>
      </w:r>
    </w:p>
    <w:p w:rsidR="0046072D" w:rsidP="0046072D" w14:paraId="1F5038B9" w14:textId="41AF2072">
      <w:pPr>
        <w:pStyle w:val="Heading7"/>
        <w:numPr>
          <w:ilvl w:val="0"/>
          <w:numId w:val="0"/>
        </w:numPr>
        <w:ind w:left="737"/>
      </w:pPr>
      <w:r w:rsidRPr="00C31927">
        <w:rPr>
          <w:b/>
        </w:rPr>
        <w:t xml:space="preserve">Guideline </w:t>
      </w:r>
      <w:r w:rsidRPr="00C31927">
        <w:rPr>
          <w:bCs/>
        </w:rPr>
        <w:t xml:space="preserve">means a guideline issued by SFV under clause </w:t>
      </w:r>
      <w:r>
        <w:rPr>
          <w:bCs/>
          <w:highlight w:val="green"/>
        </w:rPr>
        <w:fldChar w:fldCharType="begin"/>
      </w:r>
      <w:r>
        <w:rPr>
          <w:bCs/>
        </w:rPr>
        <w:instrText xml:space="preserve"> REF _Ref224061687 \n \h </w:instrText>
      </w:r>
      <w:r>
        <w:rPr>
          <w:bCs/>
          <w:highlight w:val="green"/>
        </w:rPr>
        <w:fldChar w:fldCharType="separate"/>
      </w:r>
      <w:r w:rsidR="00816263">
        <w:rPr>
          <w:bCs/>
        </w:rPr>
        <w:t>26.16</w:t>
      </w:r>
      <w:r>
        <w:rPr>
          <w:bCs/>
          <w:highlight w:val="green"/>
        </w:rPr>
        <w:fldChar w:fldCharType="end"/>
      </w:r>
      <w:r w:rsidRPr="00C31927">
        <w:rPr>
          <w:bCs/>
        </w:rPr>
        <w:t xml:space="preserve"> (“</w:t>
      </w:r>
      <w:r>
        <w:rPr>
          <w:bCs/>
        </w:rPr>
        <w:fldChar w:fldCharType="begin"/>
      </w:r>
      <w:r>
        <w:rPr>
          <w:bCs/>
        </w:rPr>
        <w:instrText xml:space="preserve"> REF _Ref224061695 \h </w:instrText>
      </w:r>
      <w:r>
        <w:rPr>
          <w:bCs/>
        </w:rPr>
        <w:fldChar w:fldCharType="separate"/>
      </w:r>
      <w:r w:rsidR="00816263">
        <w:t>Guidance as to management of this agreement</w:t>
      </w:r>
      <w:r>
        <w:rPr>
          <w:bCs/>
        </w:rPr>
        <w:fldChar w:fldCharType="end"/>
      </w:r>
      <w:r w:rsidRPr="00C31927">
        <w:rPr>
          <w:bCs/>
        </w:rPr>
        <w:t>”).</w:t>
      </w:r>
    </w:p>
    <w:p w:rsidR="00684407" w:rsidRPr="00A45A3E" w:rsidP="00E30382" w14:paraId="2A8F85C0" w14:textId="184C585A">
      <w:pPr>
        <w:pStyle w:val="Heading7"/>
        <w:numPr>
          <w:ilvl w:val="6"/>
          <w:numId w:val="47"/>
        </w:numPr>
      </w:pPr>
      <w:r w:rsidRPr="00684407">
        <w:rPr>
          <w:bCs/>
        </w:rPr>
        <w:t>[</w:t>
      </w:r>
      <w:r>
        <w:rPr>
          <w:b/>
        </w:rPr>
        <w:t>Hybrid Project</w:t>
      </w:r>
      <w:r>
        <w:rPr>
          <w:bCs/>
        </w:rPr>
        <w:t xml:space="preserve"> means the </w:t>
      </w:r>
      <w:r w:rsidR="00C155CF">
        <w:rPr>
          <w:bCs/>
        </w:rPr>
        <w:t xml:space="preserve">co-located </w:t>
      </w:r>
      <w:r w:rsidR="00B2796F">
        <w:rPr>
          <w:bCs/>
        </w:rPr>
        <w:t xml:space="preserve">generation and storage </w:t>
      </w:r>
      <w:r>
        <w:rPr>
          <w:bCs/>
        </w:rPr>
        <w:t xml:space="preserve">project </w:t>
      </w:r>
      <w:r w:rsidR="00C155CF">
        <w:rPr>
          <w:bCs/>
        </w:rPr>
        <w:t xml:space="preserve">being </w:t>
      </w:r>
      <w:r>
        <w:rPr>
          <w:bCs/>
        </w:rPr>
        <w:t>the Project</w:t>
      </w:r>
      <w:r w:rsidR="00B2796F">
        <w:rPr>
          <w:bCs/>
        </w:rPr>
        <w:t>,</w:t>
      </w:r>
      <w:r>
        <w:rPr>
          <w:bCs/>
        </w:rPr>
        <w:t xml:space="preserve"> the Associated </w:t>
      </w:r>
      <w:r w:rsidR="00B2796F">
        <w:rPr>
          <w:bCs/>
        </w:rPr>
        <w:t xml:space="preserve">Project and </w:t>
      </w:r>
      <w:r>
        <w:rPr>
          <w:bCs/>
        </w:rPr>
        <w:t>the Shared Infrastructure.]</w:t>
      </w:r>
      <w:r w:rsidR="00A65DA1">
        <w:rPr>
          <w:bCs/>
        </w:rPr>
        <w:t xml:space="preserve"> </w:t>
      </w:r>
      <w:r w:rsidR="00A65DA1">
        <w:t>[</w:t>
      </w:r>
      <w:r w:rsidRPr="00A8712E" w:rsidR="00A65DA1">
        <w:rPr>
          <w:b/>
          <w:bCs/>
          <w:i/>
          <w:iCs/>
          <w:highlight w:val="lightGray"/>
        </w:rPr>
        <w:t xml:space="preserve">Note: </w:t>
      </w:r>
      <w:r w:rsidR="00A65DA1">
        <w:rPr>
          <w:b/>
          <w:bCs/>
          <w:i/>
          <w:iCs/>
          <w:highlight w:val="lightGray"/>
        </w:rPr>
        <w:t>this definition</w:t>
      </w:r>
      <w:r w:rsidRPr="00A8712E" w:rsidR="00A65DA1">
        <w:rPr>
          <w:b/>
          <w:bCs/>
          <w:i/>
          <w:iCs/>
          <w:highlight w:val="lightGray"/>
        </w:rPr>
        <w:t xml:space="preserve"> </w:t>
      </w:r>
      <w:r w:rsidR="00747579">
        <w:rPr>
          <w:b/>
          <w:bCs/>
          <w:i/>
          <w:iCs/>
          <w:highlight w:val="lightGray"/>
        </w:rPr>
        <w:t>is to</w:t>
      </w:r>
      <w:r w:rsidRPr="00A8712E" w:rsidR="00A65DA1">
        <w:rPr>
          <w:b/>
          <w:bCs/>
          <w:i/>
          <w:iCs/>
          <w:highlight w:val="lightGray"/>
        </w:rPr>
        <w:t xml:space="preserve"> be included for </w:t>
      </w:r>
      <w:r w:rsidR="005E7808">
        <w:rPr>
          <w:b/>
          <w:bCs/>
          <w:i/>
          <w:iCs/>
          <w:highlight w:val="lightGray"/>
        </w:rPr>
        <w:t>all</w:t>
      </w:r>
      <w:r w:rsidR="00985273">
        <w:rPr>
          <w:b/>
          <w:bCs/>
          <w:i/>
          <w:iCs/>
          <w:highlight w:val="lightGray"/>
        </w:rPr>
        <w:t xml:space="preserve"> </w:t>
      </w:r>
      <w:r w:rsidR="00A65DA1">
        <w:rPr>
          <w:b/>
          <w:bCs/>
          <w:i/>
          <w:iCs/>
          <w:highlight w:val="lightGray"/>
        </w:rPr>
        <w:t>H</w:t>
      </w:r>
      <w:r w:rsidRPr="00A8712E" w:rsidR="00A65DA1">
        <w:rPr>
          <w:b/>
          <w:bCs/>
          <w:i/>
          <w:iCs/>
          <w:highlight w:val="lightGray"/>
        </w:rPr>
        <w:t xml:space="preserve">ybrid </w:t>
      </w:r>
      <w:r w:rsidR="00A65DA1">
        <w:rPr>
          <w:b/>
          <w:bCs/>
          <w:i/>
          <w:iCs/>
          <w:highlight w:val="lightGray"/>
        </w:rPr>
        <w:t>P</w:t>
      </w:r>
      <w:r w:rsidRPr="00A8712E" w:rsidR="00A65DA1">
        <w:rPr>
          <w:b/>
          <w:bCs/>
          <w:i/>
          <w:iCs/>
          <w:highlight w:val="lightGray"/>
        </w:rPr>
        <w:t>rojects.</w:t>
      </w:r>
      <w:r w:rsidR="00A65DA1">
        <w:t>]</w:t>
      </w:r>
    </w:p>
    <w:p w:rsidR="00DF610F" w:rsidRPr="00601704" w:rsidP="004E59D6" w14:paraId="77464371" w14:textId="3C6D5804">
      <w:pPr>
        <w:pStyle w:val="Heading7"/>
      </w:pPr>
      <w:r w:rsidRPr="3F00FD04">
        <w:rPr>
          <w:b/>
          <w:bCs/>
        </w:rPr>
        <w:t xml:space="preserve">Independent Expert </w:t>
      </w:r>
      <w:r w:rsidRPr="00F8033F" w:rsidR="4698BAF2">
        <w:t>has the meaning given in clause</w:t>
      </w:r>
      <w:r w:rsidR="59A3D385">
        <w:rPr>
          <w:bCs/>
        </w:rPr>
        <w:t xml:space="preserve"> </w:t>
      </w:r>
      <w:r w:rsidR="008451F4">
        <w:rPr>
          <w:bCs/>
        </w:rPr>
        <w:fldChar w:fldCharType="begin"/>
      </w:r>
      <w:r w:rsidR="008451F4">
        <w:rPr>
          <w:bCs/>
        </w:rPr>
        <w:instrText xml:space="preserve"> REF _Ref515106310 \r \h </w:instrText>
      </w:r>
      <w:r w:rsidR="008451F4">
        <w:rPr>
          <w:bCs/>
        </w:rPr>
        <w:fldChar w:fldCharType="separate"/>
      </w:r>
      <w:r w:rsidR="00816263">
        <w:rPr>
          <w:bCs/>
        </w:rPr>
        <w:t>20.6</w:t>
      </w:r>
      <w:r w:rsidR="008451F4">
        <w:rPr>
          <w:bCs/>
        </w:rPr>
        <w:fldChar w:fldCharType="end"/>
      </w:r>
      <w:r w:rsidR="59A3D385">
        <w:rPr>
          <w:bCs/>
        </w:rPr>
        <w:t xml:space="preserve"> (“</w:t>
      </w:r>
      <w:r w:rsidR="008451F4">
        <w:rPr>
          <w:bCs/>
        </w:rPr>
        <w:fldChar w:fldCharType="begin"/>
      </w:r>
      <w:r w:rsidR="008451F4">
        <w:rPr>
          <w:bCs/>
        </w:rPr>
        <w:instrText xml:space="preserve"> REF _Ref515106310 \h </w:instrText>
      </w:r>
      <w:r w:rsidR="008451F4">
        <w:rPr>
          <w:bCs/>
        </w:rPr>
        <w:fldChar w:fldCharType="separate"/>
      </w:r>
      <w:r w:rsidRPr="007E5840" w:rsidR="00816263">
        <w:t>Independent Expert</w:t>
      </w:r>
      <w:r w:rsidR="008451F4">
        <w:rPr>
          <w:bCs/>
        </w:rPr>
        <w:fldChar w:fldCharType="end"/>
      </w:r>
      <w:r w:rsidR="59A3D385">
        <w:rPr>
          <w:bCs/>
        </w:rPr>
        <w:t>”)</w:t>
      </w:r>
      <w:r w:rsidRPr="00F8033F">
        <w:rPr>
          <w:bCs/>
        </w:rPr>
        <w:t>.</w:t>
      </w:r>
    </w:p>
    <w:p w:rsidR="00F02B82" w14:paraId="2EF5BC2C" w14:textId="2EDD10B1">
      <w:pPr>
        <w:pStyle w:val="Heading7"/>
        <w:numPr>
          <w:ilvl w:val="0"/>
          <w:numId w:val="0"/>
        </w:numPr>
        <w:ind w:left="737"/>
      </w:pPr>
      <w:bookmarkStart w:id="77" w:name="_Hlk104233920"/>
      <w:r w:rsidRPr="009608A2">
        <w:rPr>
          <w:b/>
          <w:bCs/>
        </w:rPr>
        <w:t>Ineligible Tax</w:t>
      </w:r>
      <w:r>
        <w:t xml:space="preserve"> means</w:t>
      </w:r>
      <w:r w:rsidR="009608A2">
        <w:t xml:space="preserve"> </w:t>
      </w:r>
      <w:r>
        <w:t xml:space="preserve">any income, capital gains, stamp, payroll, land, council or transaction duty, tax or charge, or any taxes or charges analogous to such taxes or charges.  </w:t>
      </w:r>
    </w:p>
    <w:p w:rsidR="006F0610" w:rsidRPr="00F8033F" w:rsidP="004E59D6" w14:paraId="5D963432" w14:textId="154AA815">
      <w:pPr>
        <w:pStyle w:val="Heading7"/>
      </w:pPr>
      <w:r w:rsidRPr="006F0610">
        <w:rPr>
          <w:b/>
          <w:bCs/>
        </w:rPr>
        <w:t>Infrastructure Planner</w:t>
      </w:r>
      <w:r w:rsidRPr="006F0610">
        <w:t xml:space="preserve"> </w:t>
      </w:r>
      <w:r w:rsidRPr="004E55F1">
        <w:t>means</w:t>
      </w:r>
      <w:r>
        <w:rPr>
          <w:b/>
          <w:bCs/>
        </w:rPr>
        <w:t xml:space="preserve"> </w:t>
      </w:r>
      <w:r w:rsidRPr="00BD397F" w:rsidR="00BD397F">
        <w:t>any</w:t>
      </w:r>
      <w:r w:rsidR="00006D4D">
        <w:t xml:space="preserve"> person appointed under the EII Act</w:t>
      </w:r>
      <w:r>
        <w:t xml:space="preserve"> as </w:t>
      </w:r>
      <w:r w:rsidR="00805180">
        <w:t xml:space="preserve">the </w:t>
      </w:r>
      <w:r>
        <w:t xml:space="preserve">infrastructure planner </w:t>
      </w:r>
      <w:r w:rsidR="00006D4D">
        <w:t xml:space="preserve">for </w:t>
      </w:r>
      <w:r w:rsidR="00BD397F">
        <w:t>a</w:t>
      </w:r>
      <w:r w:rsidR="00006D4D">
        <w:t xml:space="preserve"> renewable energy zone (if applicable)</w:t>
      </w:r>
      <w:r>
        <w:t>.</w:t>
      </w:r>
    </w:p>
    <w:bookmarkEnd w:id="77"/>
    <w:p w:rsidR="00C61CFE" w:rsidP="00C61CFE" w14:paraId="665D3C9A" w14:textId="2D67CE94">
      <w:pPr>
        <w:pStyle w:val="Heading8"/>
        <w:numPr>
          <w:ilvl w:val="0"/>
          <w:numId w:val="0"/>
        </w:numPr>
        <w:ind w:left="737"/>
        <w:rPr>
          <w:szCs w:val="18"/>
        </w:rPr>
      </w:pPr>
      <w:r w:rsidRPr="008067FE">
        <w:rPr>
          <w:b/>
          <w:bCs/>
        </w:rPr>
        <w:t xml:space="preserve">Initial Security </w:t>
      </w:r>
      <w:r w:rsidRPr="008067FE" w:rsidR="008067FE">
        <w:t>means a</w:t>
      </w:r>
      <w:r w:rsidRPr="00C61CFE">
        <w:rPr>
          <w:b/>
          <w:bCs/>
        </w:rPr>
        <w:t xml:space="preserve"> </w:t>
      </w:r>
      <w:r w:rsidRPr="000007B8">
        <w:rPr>
          <w:szCs w:val="18"/>
        </w:rPr>
        <w:t xml:space="preserve">letter of credit or </w:t>
      </w:r>
      <w:r w:rsidR="00347779">
        <w:rPr>
          <w:szCs w:val="18"/>
        </w:rPr>
        <w:t xml:space="preserve">bank </w:t>
      </w:r>
      <w:r w:rsidRPr="000007B8">
        <w:rPr>
          <w:szCs w:val="18"/>
        </w:rPr>
        <w:t>guarantee</w:t>
      </w:r>
      <w:r>
        <w:rPr>
          <w:szCs w:val="18"/>
        </w:rPr>
        <w:t>:</w:t>
      </w:r>
      <w:r w:rsidRPr="000007B8">
        <w:rPr>
          <w:szCs w:val="18"/>
        </w:rPr>
        <w:t xml:space="preserve"> </w:t>
      </w:r>
    </w:p>
    <w:p w:rsidR="00C61CFE" w:rsidRPr="00C61CFE" w:rsidP="00E30382" w14:paraId="21EAC301" w14:textId="77777777">
      <w:pPr>
        <w:pStyle w:val="Heading8"/>
        <w:numPr>
          <w:ilvl w:val="7"/>
          <w:numId w:val="48"/>
        </w:numPr>
      </w:pPr>
      <w:r>
        <w:t xml:space="preserve">with a face value </w:t>
      </w:r>
      <w:r w:rsidRPr="008067FE">
        <w:t>of not less than the Initial Security Amount</w:t>
      </w:r>
      <w:r>
        <w:t>;</w:t>
      </w:r>
    </w:p>
    <w:p w:rsidR="00C61CFE" w:rsidRPr="00C61CFE" w:rsidP="00E30382" w14:paraId="4647B5C9" w14:textId="77777777">
      <w:pPr>
        <w:pStyle w:val="Heading8"/>
        <w:numPr>
          <w:ilvl w:val="7"/>
          <w:numId w:val="48"/>
        </w:numPr>
      </w:pPr>
      <w:r w:rsidRPr="000007B8">
        <w:rPr>
          <w:szCs w:val="18"/>
        </w:rPr>
        <w:t xml:space="preserve">issued by </w:t>
      </w:r>
      <w:r w:rsidRPr="00C61CFE">
        <w:t>an</w:t>
      </w:r>
      <w:r w:rsidRPr="000007B8">
        <w:rPr>
          <w:szCs w:val="18"/>
        </w:rPr>
        <w:t xml:space="preserve"> Australian branch of an authorised deposit taking institution with an Acceptable Credit Rating</w:t>
      </w:r>
      <w:r>
        <w:rPr>
          <w:szCs w:val="18"/>
        </w:rPr>
        <w:t>;</w:t>
      </w:r>
      <w:r w:rsidRPr="000007B8">
        <w:rPr>
          <w:szCs w:val="18"/>
        </w:rPr>
        <w:t xml:space="preserve"> </w:t>
      </w:r>
    </w:p>
    <w:p w:rsidR="00C61CFE" w:rsidRPr="00C61CFE" w:rsidP="00E30382" w14:paraId="4815B13E" w14:textId="77777777">
      <w:pPr>
        <w:pStyle w:val="Heading8"/>
        <w:numPr>
          <w:ilvl w:val="7"/>
          <w:numId w:val="48"/>
        </w:numPr>
      </w:pPr>
      <w:r w:rsidRPr="000007B8">
        <w:rPr>
          <w:szCs w:val="18"/>
        </w:rPr>
        <w:t>which can be drawn in Sydney</w:t>
      </w:r>
      <w:r>
        <w:rPr>
          <w:szCs w:val="18"/>
        </w:rPr>
        <w:t>; and</w:t>
      </w:r>
    </w:p>
    <w:p w:rsidR="002E3021" w:rsidRPr="008067FE" w:rsidP="00E30382" w14:paraId="033D6D78" w14:textId="659003E0">
      <w:pPr>
        <w:pStyle w:val="Heading8"/>
        <w:numPr>
          <w:ilvl w:val="7"/>
          <w:numId w:val="48"/>
        </w:numPr>
      </w:pPr>
      <w:r w:rsidRPr="00F97BC0">
        <w:t>in the form attached in</w:t>
      </w:r>
      <w:r>
        <w:t xml:space="preserve"> </w:t>
      </w:r>
      <w:r w:rsidR="003923F8">
        <w:fldChar w:fldCharType="begin"/>
      </w:r>
      <w:r w:rsidR="003923F8">
        <w:instrText xml:space="preserve"> REF _Ref222388564 \w \h </w:instrText>
      </w:r>
      <w:r w:rsidR="003923F8">
        <w:fldChar w:fldCharType="separate"/>
      </w:r>
      <w:r w:rsidR="00816263">
        <w:t>Annexure B</w:t>
      </w:r>
      <w:r w:rsidR="003923F8">
        <w:fldChar w:fldCharType="end"/>
      </w:r>
      <w:r w:rsidR="003923F8">
        <w:t xml:space="preserve"> (“</w:t>
      </w:r>
      <w:r w:rsidR="003923F8">
        <w:fldChar w:fldCharType="begin"/>
      </w:r>
      <w:r w:rsidR="003923F8">
        <w:instrText xml:space="preserve"> REF _Ref222388564 \h </w:instrText>
      </w:r>
      <w:r w:rsidR="003923F8">
        <w:fldChar w:fldCharType="separate"/>
      </w:r>
      <w:r w:rsidR="00816263">
        <w:t>Form of Initial Security</w:t>
      </w:r>
      <w:r w:rsidR="003923F8">
        <w:fldChar w:fldCharType="end"/>
      </w:r>
      <w:r w:rsidR="003923F8">
        <w:t>”)</w:t>
      </w:r>
      <w:r w:rsidR="002E0F96">
        <w:t>.</w:t>
      </w:r>
    </w:p>
    <w:p w:rsidR="006F70B6" w:rsidRPr="006F70B6" w:rsidP="00FE74CC" w14:paraId="08BED401" w14:textId="1ABC9D23">
      <w:pPr>
        <w:pStyle w:val="Heading7"/>
        <w:numPr>
          <w:ilvl w:val="0"/>
          <w:numId w:val="0"/>
        </w:numPr>
        <w:ind w:left="737"/>
        <w:rPr>
          <w:lang w:eastAsia="zh-CN"/>
        </w:rPr>
      </w:pPr>
      <w:r w:rsidRPr="006F70B6">
        <w:rPr>
          <w:b/>
          <w:bCs/>
          <w:lang w:eastAsia="zh-CN"/>
        </w:rPr>
        <w:t xml:space="preserve">Initial </w:t>
      </w:r>
      <w:r w:rsidRPr="006F70B6">
        <w:rPr>
          <w:b/>
          <w:bCs/>
        </w:rPr>
        <w:t>Security</w:t>
      </w:r>
      <w:r w:rsidRPr="006F70B6">
        <w:rPr>
          <w:b/>
          <w:bCs/>
          <w:lang w:eastAsia="zh-CN"/>
        </w:rPr>
        <w:t xml:space="preserve"> Amount</w:t>
      </w:r>
      <w:r w:rsidRPr="006F70B6">
        <w:rPr>
          <w:lang w:eastAsia="zh-CN"/>
        </w:rPr>
        <w:t xml:space="preserve"> has the meaning given in </w:t>
      </w:r>
      <w:r w:rsidR="00861CF4">
        <w:rPr>
          <w:lang w:eastAsia="zh-CN"/>
        </w:rPr>
        <w:t>i</w:t>
      </w:r>
      <w:r w:rsidRPr="006F70B6">
        <w:rPr>
          <w:lang w:eastAsia="zh-CN"/>
        </w:rPr>
        <w:t xml:space="preserve">tem </w:t>
      </w:r>
      <w:r w:rsidR="00573B8F">
        <w:rPr>
          <w:lang w:eastAsia="zh-CN"/>
        </w:rPr>
        <w:fldChar w:fldCharType="begin"/>
      </w:r>
      <w:r w:rsidR="00573B8F">
        <w:rPr>
          <w:lang w:eastAsia="zh-CN"/>
        </w:rPr>
        <w:instrText xml:space="preserve"> REF _Ref224036363 \w \h </w:instrText>
      </w:r>
      <w:r w:rsidR="00573B8F">
        <w:rPr>
          <w:lang w:eastAsia="zh-CN"/>
        </w:rPr>
        <w:fldChar w:fldCharType="separate"/>
      </w:r>
      <w:r w:rsidR="00816263">
        <w:rPr>
          <w:lang w:eastAsia="zh-CN"/>
        </w:rPr>
        <w:t>14</w:t>
      </w:r>
      <w:r w:rsidR="00573B8F">
        <w:rPr>
          <w:lang w:eastAsia="zh-CN"/>
        </w:rPr>
        <w:fldChar w:fldCharType="end"/>
      </w:r>
      <w:r w:rsidRPr="006F70B6">
        <w:rPr>
          <w:lang w:eastAsia="zh-CN"/>
        </w:rPr>
        <w:t xml:space="preserve"> of the Reference Details.</w:t>
      </w:r>
    </w:p>
    <w:p w:rsidR="00907F1C" w:rsidP="004E59D6" w14:paraId="669D552E" w14:textId="4BDA175B">
      <w:pPr>
        <w:pStyle w:val="Heading7"/>
      </w:pPr>
      <w:r w:rsidRPr="00DE0170">
        <w:rPr>
          <w:b/>
        </w:rPr>
        <w:t>Insolvency Event</w:t>
      </w:r>
      <w:r>
        <w:t xml:space="preserve"> means, in respect of a </w:t>
      </w:r>
      <w:r w:rsidR="007310E6">
        <w:t>party</w:t>
      </w:r>
      <w:r>
        <w:t>:</w:t>
      </w:r>
    </w:p>
    <w:p w:rsidR="0062719B" w:rsidRPr="00354E1C" w:rsidP="00E30382" w14:paraId="3CD9B595" w14:textId="77777777">
      <w:pPr>
        <w:pStyle w:val="Heading8"/>
        <w:numPr>
          <w:ilvl w:val="7"/>
          <w:numId w:val="48"/>
        </w:numPr>
      </w:pPr>
      <w:bookmarkStart w:id="78" w:name="_Ref395012010"/>
      <w:r w:rsidRPr="00354E1C">
        <w:t xml:space="preserve">it is (or states that it is) an insolvent under administration or insolvent (each as defined in the </w:t>
      </w:r>
      <w:r w:rsidRPr="007F33F4" w:rsidR="009C0385">
        <w:t>Corporations Act</w:t>
      </w:r>
      <w:r w:rsidRPr="00354E1C">
        <w:t>);</w:t>
      </w:r>
    </w:p>
    <w:bookmarkEnd w:id="78"/>
    <w:p w:rsidR="00F573D5" w:rsidRPr="00354E1C" w:rsidP="00E30382" w14:paraId="0717E6E1" w14:textId="77777777">
      <w:pPr>
        <w:pStyle w:val="Heading8"/>
        <w:numPr>
          <w:ilvl w:val="7"/>
          <w:numId w:val="48"/>
        </w:numPr>
      </w:pPr>
      <w:r w:rsidRPr="00354E1C">
        <w:t xml:space="preserve">it is in liquidation, in provisional liquidation, under administration or wound up or has had a </w:t>
      </w:r>
      <w:r w:rsidR="002A436D">
        <w:t>“c</w:t>
      </w:r>
      <w:r w:rsidRPr="00354E1C">
        <w:t>ontro</w:t>
      </w:r>
      <w:r>
        <w:t>ller</w:t>
      </w:r>
      <w:r w:rsidR="002A436D">
        <w:t>” (as defined in the Corporations Act)</w:t>
      </w:r>
      <w:r>
        <w:t xml:space="preserve"> appointed to </w:t>
      </w:r>
      <w:r w:rsidR="00023EAC">
        <w:t xml:space="preserve">all or substantially all of </w:t>
      </w:r>
      <w:r>
        <w:t>its property;</w:t>
      </w:r>
    </w:p>
    <w:p w:rsidR="00F573D5" w:rsidRPr="00354E1C" w:rsidP="00E30382" w14:paraId="3B00FFBC" w14:textId="77777777">
      <w:pPr>
        <w:pStyle w:val="Heading8"/>
        <w:numPr>
          <w:ilvl w:val="7"/>
          <w:numId w:val="48"/>
        </w:numPr>
      </w:pPr>
      <w:r w:rsidRPr="00354E1C">
        <w:t>it is subject to any arrangement</w:t>
      </w:r>
      <w:r>
        <w:t xml:space="preserve"> (including a deed of company arrangement or scheme of arrangement)</w:t>
      </w:r>
      <w:r w:rsidRPr="00354E1C">
        <w:t>, assignment, moratorium</w:t>
      </w:r>
      <w:r w:rsidR="00806B9D">
        <w:t xml:space="preserve"> or </w:t>
      </w:r>
      <w:r>
        <w:t xml:space="preserve">compromise or </w:t>
      </w:r>
      <w:r w:rsidRPr="00354E1C">
        <w:t>composition, protected from creditors under any statute or dissolved</w:t>
      </w:r>
      <w:r w:rsidR="00F643A3">
        <w:t xml:space="preserve"> </w:t>
      </w:r>
      <w:bookmarkStart w:id="79" w:name="F_Insolvent"/>
      <w:r w:rsidR="00F643A3">
        <w:t xml:space="preserve">(in each case, other than to carry out a reconstruction or amalgamation while solvent on terms approved by the other parties to this </w:t>
      </w:r>
      <w:r w:rsidR="000A7F33">
        <w:t>agreement</w:t>
      </w:r>
      <w:r w:rsidR="00F643A3">
        <w:t>)</w:t>
      </w:r>
      <w:bookmarkEnd w:id="79"/>
      <w:r>
        <w:t>;</w:t>
      </w:r>
    </w:p>
    <w:p w:rsidR="00F573D5" w:rsidRPr="00354E1C" w:rsidP="00E30382" w14:paraId="305F9967" w14:textId="40352D21">
      <w:pPr>
        <w:pStyle w:val="Heading8"/>
        <w:numPr>
          <w:ilvl w:val="7"/>
          <w:numId w:val="48"/>
        </w:numPr>
      </w:pPr>
      <w:r w:rsidRPr="00354E1C">
        <w:t>an application or order has been made (and in the case of an application</w:t>
      </w:r>
      <w:r w:rsidR="000C32BE">
        <w:t xml:space="preserve"> which is disputed by the person</w:t>
      </w:r>
      <w:r w:rsidRPr="00354E1C">
        <w:t xml:space="preserve">, it is not stayed, withdrawn or dismissed within </w:t>
      </w:r>
      <w:r w:rsidR="00F37395">
        <w:t>10 Business Days</w:t>
      </w:r>
      <w:r w:rsidRPr="00354E1C">
        <w:t>), resolution passed</w:t>
      </w:r>
      <w:r w:rsidR="00096004">
        <w:t>,</w:t>
      </w:r>
      <w:r>
        <w:t xml:space="preserve"> </w:t>
      </w:r>
      <w:r w:rsidRPr="00354E1C">
        <w:t xml:space="preserve">proposal put forward or any other action taken, in each case in connection with that person, which is preparatory to or could result in any of </w:t>
      </w:r>
      <w:r>
        <w:t xml:space="preserve">the things described in paragraphs (a), (b) or (c) </w:t>
      </w:r>
      <w:r w:rsidRPr="00A40C8F">
        <w:t>or any other action taken, in each case in connection with that person, in respect of any of the things described in paragraphs (a), (b) or (c);</w:t>
      </w:r>
    </w:p>
    <w:p w:rsidR="00F573D5" w:rsidRPr="00354E1C" w:rsidP="00E30382" w14:paraId="5E8CD08B" w14:textId="77777777">
      <w:pPr>
        <w:pStyle w:val="Heading8"/>
        <w:numPr>
          <w:ilvl w:val="7"/>
          <w:numId w:val="48"/>
        </w:numPr>
      </w:pPr>
      <w:r w:rsidRPr="00354E1C">
        <w:t xml:space="preserve">it is taken (under section 459F(1) of the </w:t>
      </w:r>
      <w:r w:rsidRPr="007F33F4" w:rsidR="009C0385">
        <w:t>Corporations Act</w:t>
      </w:r>
      <w:r w:rsidRPr="00354E1C">
        <w:t xml:space="preserve">) to have failed to </w:t>
      </w:r>
      <w:r>
        <w:t>comply with a statutory demand;</w:t>
      </w:r>
    </w:p>
    <w:p w:rsidR="00F573D5" w:rsidRPr="00354E1C" w:rsidP="00E30382" w14:paraId="5B295350" w14:textId="77777777">
      <w:pPr>
        <w:pStyle w:val="Heading8"/>
        <w:numPr>
          <w:ilvl w:val="7"/>
          <w:numId w:val="48"/>
        </w:numPr>
      </w:pPr>
      <w:r w:rsidRPr="00354E1C">
        <w:t xml:space="preserve">it is the subject of an event described in section 459C(2)(b) or section 585 of the </w:t>
      </w:r>
      <w:r w:rsidRPr="007F33F4" w:rsidR="009C0385">
        <w:t>Corporations Act</w:t>
      </w:r>
      <w:r w:rsidR="000052BD">
        <w:t xml:space="preserve"> </w:t>
      </w:r>
      <w:r w:rsidRPr="00354E1C">
        <w:t>(or it makes a statement from which another</w:t>
      </w:r>
      <w:r w:rsidR="00522A83">
        <w:t xml:space="preserve"> party to </w:t>
      </w:r>
      <w:r w:rsidR="006E4418">
        <w:t>this agreement</w:t>
      </w:r>
      <w:r w:rsidRPr="00354E1C">
        <w:t xml:space="preserve"> reason</w:t>
      </w:r>
      <w:r>
        <w:t>ably deduces it is so subject);</w:t>
      </w:r>
    </w:p>
    <w:p w:rsidR="00F573D5" w:rsidRPr="00354E1C" w:rsidP="00E30382" w14:paraId="5B6E16B4" w14:textId="77777777">
      <w:pPr>
        <w:pStyle w:val="Heading8"/>
        <w:numPr>
          <w:ilvl w:val="7"/>
          <w:numId w:val="48"/>
        </w:numPr>
      </w:pPr>
      <w:r w:rsidRPr="00354E1C">
        <w:t>it is otherwise unable to pay its debts when they fall due; or</w:t>
      </w:r>
    </w:p>
    <w:p w:rsidR="00F573D5" w:rsidP="00E30382" w14:paraId="2969CDC9" w14:textId="77777777">
      <w:pPr>
        <w:pStyle w:val="Heading8"/>
        <w:numPr>
          <w:ilvl w:val="7"/>
          <w:numId w:val="48"/>
        </w:numPr>
      </w:pPr>
      <w:r w:rsidRPr="00354E1C">
        <w:t xml:space="preserve">something having a substantially similar effect to </w:t>
      </w:r>
      <w:r>
        <w:t>any of the things described in paragraphs </w:t>
      </w:r>
      <w:r w:rsidRPr="00354E1C">
        <w:t>(a) to (</w:t>
      </w:r>
      <w:r w:rsidR="008F2027">
        <w:t>g</w:t>
      </w:r>
      <w:r w:rsidRPr="00354E1C">
        <w:t xml:space="preserve">) happens in connection with that </w:t>
      </w:r>
      <w:r w:rsidR="00EA3A13">
        <w:t>party</w:t>
      </w:r>
      <w:r w:rsidRPr="00354E1C">
        <w:t xml:space="preserve"> under the law of any jurisdiction.</w:t>
      </w:r>
    </w:p>
    <w:p w:rsidR="00C06CEE" w:rsidRPr="00C06CEE" w:rsidP="004E59D6" w14:paraId="5B085C0E" w14:textId="6C8EE4F8">
      <w:pPr>
        <w:pStyle w:val="Heading7"/>
      </w:pPr>
      <w:r w:rsidRPr="3C381EED">
        <w:rPr>
          <w:b/>
          <w:bCs/>
        </w:rPr>
        <w:t>Insurance Policies</w:t>
      </w:r>
      <w:r>
        <w:t xml:space="preserve"> has the meaning given in clause </w:t>
      </w:r>
      <w:r w:rsidR="00184CD9">
        <w:fldChar w:fldCharType="begin"/>
      </w:r>
      <w:r w:rsidR="00184CD9">
        <w:instrText xml:space="preserve"> REF _Ref104217323 \w \h </w:instrText>
      </w:r>
      <w:r w:rsidR="00184CD9">
        <w:fldChar w:fldCharType="separate"/>
      </w:r>
      <w:r w:rsidR="00816263">
        <w:t>12</w:t>
      </w:r>
      <w:r w:rsidR="00184CD9">
        <w:fldChar w:fldCharType="end"/>
      </w:r>
      <w:r>
        <w:t xml:space="preserve"> (“</w:t>
      </w:r>
      <w:r>
        <w:fldChar w:fldCharType="begin"/>
      </w:r>
      <w:r>
        <w:instrText xml:space="preserve">  REF _Ref104217323 \h </w:instrText>
      </w:r>
      <w:r>
        <w:fldChar w:fldCharType="separate"/>
      </w:r>
      <w:r w:rsidR="00816263">
        <w:t>Insurance</w:t>
      </w:r>
      <w:r>
        <w:fldChar w:fldCharType="end"/>
      </w:r>
      <w:r>
        <w:t>”)</w:t>
      </w:r>
      <w:r w:rsidR="7DDACB5F">
        <w:t>.</w:t>
      </w:r>
    </w:p>
    <w:p w:rsidR="000C32BE" w:rsidP="00013DEE" w14:paraId="6AC05C3A" w14:textId="75B4EF29">
      <w:pPr>
        <w:pStyle w:val="Heading7"/>
        <w:numPr>
          <w:ilvl w:val="0"/>
          <w:numId w:val="0"/>
        </w:numPr>
        <w:ind w:left="737"/>
      </w:pPr>
      <w:r w:rsidRPr="007049DF">
        <w:rPr>
          <w:b/>
        </w:rPr>
        <w:t>Law</w:t>
      </w:r>
      <w:r>
        <w:t xml:space="preserve"> means</w:t>
      </w:r>
      <w:r w:rsidR="00013DEE">
        <w:t xml:space="preserve"> </w:t>
      </w:r>
      <w:r w:rsidRPr="005A3799" w:rsidR="00D14275">
        <w:t>common law, principles of equity, and laws made by parliament (and laws made by parliament including State, Territory and Commonwealth laws and regulations and other instruments under them, and considerations of any of them)</w:t>
      </w:r>
      <w:r w:rsidR="003B166D">
        <w:t xml:space="preserve"> and includes </w:t>
      </w:r>
      <w:r w:rsidR="004E5A70">
        <w:t xml:space="preserve">the NER and </w:t>
      </w:r>
      <w:r w:rsidR="003B166D">
        <w:t>the rules of any recognised securities exchange</w:t>
      </w:r>
      <w:r w:rsidR="00D14275">
        <w:t>.</w:t>
      </w:r>
    </w:p>
    <w:p w:rsidR="00F573D5" w:rsidP="004E59D6" w14:paraId="709F006C" w14:textId="1D75BE4F">
      <w:pPr>
        <w:pStyle w:val="Heading7"/>
      </w:pPr>
      <w:r w:rsidRPr="00F573D5">
        <w:rPr>
          <w:b/>
          <w:bCs/>
        </w:rPr>
        <w:t>Loss</w:t>
      </w:r>
      <w:r w:rsidRPr="00F15F2C">
        <w:t xml:space="preserve"> </w:t>
      </w:r>
      <w:r w:rsidRPr="00481059" w:rsidR="00481059">
        <w:t>means all damage, loss, cost or expense. In relation to a Claim, Loss includes amounts payable in respect of the Claim and reasonable legal costs and expenses on a full indemnity basis</w:t>
      </w:r>
      <w:r w:rsidR="00481059">
        <w:t xml:space="preserve">. </w:t>
      </w:r>
    </w:p>
    <w:p w:rsidR="00BA369A" w:rsidP="000831EC" w14:paraId="1EE029E5" w14:textId="5A7D22DF">
      <w:pPr>
        <w:pStyle w:val="Heading7"/>
        <w:numPr>
          <w:ilvl w:val="0"/>
          <w:numId w:val="0"/>
        </w:numPr>
        <w:ind w:left="737"/>
        <w:rPr>
          <w:bCs/>
        </w:rPr>
      </w:pPr>
      <w:r>
        <w:rPr>
          <w:b/>
        </w:rPr>
        <w:t xml:space="preserve">LTESA </w:t>
      </w:r>
      <w:r>
        <w:rPr>
          <w:bCs/>
        </w:rPr>
        <w:t xml:space="preserve">means </w:t>
      </w:r>
      <w:r w:rsidR="002A4C6C">
        <w:rPr>
          <w:bCs/>
        </w:rPr>
        <w:t>the long</w:t>
      </w:r>
      <w:r w:rsidR="00F1190D">
        <w:rPr>
          <w:bCs/>
        </w:rPr>
        <w:t>-</w:t>
      </w:r>
      <w:r w:rsidR="002A4C6C">
        <w:rPr>
          <w:bCs/>
        </w:rPr>
        <w:t xml:space="preserve">term energy service agreement entered into on or about the date of </w:t>
      </w:r>
      <w:r w:rsidR="006E4418">
        <w:rPr>
          <w:bCs/>
        </w:rPr>
        <w:t>this agreement</w:t>
      </w:r>
      <w:r w:rsidR="002A4C6C">
        <w:rPr>
          <w:bCs/>
        </w:rPr>
        <w:t xml:space="preserve"> between </w:t>
      </w:r>
      <w:r w:rsidR="00BD5F43">
        <w:rPr>
          <w:bCs/>
        </w:rPr>
        <w:t>LTES Operator</w:t>
      </w:r>
      <w:r w:rsidR="002A4C6C">
        <w:rPr>
          <w:bCs/>
        </w:rPr>
        <w:t xml:space="preserve"> and SFV with respect to the Project.</w:t>
      </w:r>
      <w:r w:rsidR="002679FB">
        <w:rPr>
          <w:bCs/>
        </w:rPr>
        <w:t xml:space="preserve"> </w:t>
      </w:r>
    </w:p>
    <w:p w:rsidR="0049182D" w:rsidP="0049182D" w14:paraId="119C2DF5" w14:textId="4A24798D">
      <w:pPr>
        <w:ind w:left="709"/>
      </w:pPr>
      <w:r w:rsidRPr="0049182D">
        <w:rPr>
          <w:b/>
        </w:rPr>
        <w:t>Material</w:t>
      </w:r>
      <w:r w:rsidRPr="006B17BD">
        <w:rPr>
          <w:b/>
          <w:bCs/>
        </w:rPr>
        <w:t xml:space="preserve"> </w:t>
      </w:r>
      <w:r w:rsidRPr="0049182D">
        <w:rPr>
          <w:b/>
        </w:rPr>
        <w:t>Alteration</w:t>
      </w:r>
      <w:r w:rsidRPr="006B17BD">
        <w:rPr>
          <w:b/>
          <w:bCs/>
        </w:rPr>
        <w:t xml:space="preserve"> </w:t>
      </w:r>
      <w:r w:rsidRPr="006B17BD">
        <w:t xml:space="preserve">has the meaning given to that term under the LTESA. </w:t>
      </w:r>
    </w:p>
    <w:p w:rsidR="0049182D" w:rsidP="0049182D" w14:paraId="1083197E" w14:textId="77777777">
      <w:pPr>
        <w:ind w:left="709"/>
      </w:pPr>
    </w:p>
    <w:p w:rsidR="0049182D" w:rsidRPr="00E30864" w:rsidP="0049182D" w14:paraId="4D17F071" w14:textId="408C0F66">
      <w:pPr>
        <w:pStyle w:val="Heading7"/>
        <w:numPr>
          <w:ilvl w:val="0"/>
          <w:numId w:val="0"/>
        </w:numPr>
        <w:ind w:left="737"/>
        <w:rPr>
          <w:bCs/>
        </w:rPr>
      </w:pPr>
      <w:r>
        <w:rPr>
          <w:bCs/>
        </w:rPr>
        <w:t>[</w:t>
      </w:r>
      <w:r>
        <w:rPr>
          <w:b/>
        </w:rPr>
        <w:t>Metering Diagram</w:t>
      </w:r>
      <w:r>
        <w:rPr>
          <w:bCs/>
        </w:rPr>
        <w:t xml:space="preserve"> means the metering diagram set out in </w:t>
      </w:r>
      <w:r>
        <w:rPr>
          <w:bCs/>
        </w:rPr>
        <w:fldChar w:fldCharType="begin"/>
      </w:r>
      <w:r>
        <w:rPr>
          <w:bCs/>
        </w:rPr>
        <w:instrText xml:space="preserve"> REF _Ref155787374 \r \h </w:instrText>
      </w:r>
      <w:r>
        <w:rPr>
          <w:bCs/>
        </w:rPr>
        <w:fldChar w:fldCharType="separate"/>
      </w:r>
      <w:r w:rsidR="00816263">
        <w:rPr>
          <w:bCs/>
        </w:rPr>
        <w:t>Schedule 2</w:t>
      </w:r>
      <w:r>
        <w:rPr>
          <w:bCs/>
        </w:rPr>
        <w:fldChar w:fldCharType="end"/>
      </w:r>
      <w:r>
        <w:rPr>
          <w:bCs/>
        </w:rPr>
        <w:t xml:space="preserve">.] </w:t>
      </w:r>
      <w:r>
        <w:rPr>
          <w:rFonts w:ascii="Arial,Bold" w:hAnsi="Arial,Bold" w:cs="Arial,Bold"/>
          <w:lang w:eastAsia="en-AU"/>
        </w:rPr>
        <w:t>[</w:t>
      </w:r>
      <w:r w:rsidRPr="00A75015">
        <w:rPr>
          <w:rFonts w:ascii="Arial,Bold" w:hAnsi="Arial,Bold" w:cs="Arial,Bold"/>
          <w:b/>
          <w:bCs/>
          <w:i/>
          <w:iCs/>
          <w:highlight w:val="lightGray"/>
          <w:lang w:eastAsia="en-AU"/>
        </w:rPr>
        <w:t xml:space="preserve">Note: this definition </w:t>
      </w:r>
      <w:r w:rsidR="00747579">
        <w:rPr>
          <w:rFonts w:ascii="Arial,Bold" w:hAnsi="Arial,Bold" w:cs="Arial,Bold"/>
          <w:b/>
          <w:bCs/>
          <w:i/>
          <w:iCs/>
          <w:highlight w:val="lightGray"/>
          <w:lang w:eastAsia="en-AU"/>
        </w:rPr>
        <w:t>is to</w:t>
      </w:r>
      <w:r w:rsidRPr="00A75015">
        <w:rPr>
          <w:rFonts w:ascii="Arial,Bold" w:hAnsi="Arial,Bold" w:cs="Arial,Bold"/>
          <w:b/>
          <w:bCs/>
          <w:i/>
          <w:iCs/>
          <w:highlight w:val="lightGray"/>
          <w:lang w:eastAsia="en-AU"/>
        </w:rPr>
        <w:t xml:space="preserve"> be included for </w:t>
      </w:r>
      <w:r w:rsidR="005E7808">
        <w:rPr>
          <w:b/>
          <w:bCs/>
          <w:i/>
          <w:iCs/>
          <w:highlight w:val="lightGray"/>
        </w:rPr>
        <w:t>all</w:t>
      </w:r>
      <w:r w:rsidR="00985273">
        <w:rPr>
          <w:b/>
          <w:bCs/>
          <w:i/>
          <w:iCs/>
          <w:highlight w:val="lightGray"/>
        </w:rPr>
        <w:t xml:space="preserve"> </w:t>
      </w:r>
      <w:r w:rsidR="008517F7">
        <w:rPr>
          <w:rFonts w:ascii="Arial,Bold" w:hAnsi="Arial,Bold" w:cs="Arial,Bold"/>
          <w:b/>
          <w:bCs/>
          <w:i/>
          <w:iCs/>
          <w:highlight w:val="lightGray"/>
          <w:lang w:eastAsia="en-AU"/>
        </w:rPr>
        <w:t>H</w:t>
      </w:r>
      <w:r w:rsidRPr="00A75015">
        <w:rPr>
          <w:rFonts w:ascii="Arial,Bold" w:hAnsi="Arial,Bold" w:cs="Arial,Bold"/>
          <w:b/>
          <w:bCs/>
          <w:i/>
          <w:iCs/>
          <w:highlight w:val="lightGray"/>
          <w:lang w:eastAsia="en-AU"/>
        </w:rPr>
        <w:t xml:space="preserve">ybrid </w:t>
      </w:r>
      <w:r w:rsidR="008517F7">
        <w:rPr>
          <w:rFonts w:ascii="Arial,Bold" w:hAnsi="Arial,Bold" w:cs="Arial,Bold"/>
          <w:b/>
          <w:bCs/>
          <w:i/>
          <w:iCs/>
          <w:highlight w:val="lightGray"/>
          <w:lang w:eastAsia="en-AU"/>
        </w:rPr>
        <w:t>P</w:t>
      </w:r>
      <w:r w:rsidRPr="00A75015">
        <w:rPr>
          <w:rFonts w:ascii="Arial,Bold" w:hAnsi="Arial,Bold" w:cs="Arial,Bold"/>
          <w:b/>
          <w:bCs/>
          <w:i/>
          <w:iCs/>
          <w:highlight w:val="lightGray"/>
          <w:lang w:eastAsia="en-AU"/>
        </w:rPr>
        <w:t>roject</w:t>
      </w:r>
      <w:r>
        <w:rPr>
          <w:rFonts w:ascii="Arial,Bold" w:hAnsi="Arial,Bold" w:cs="Arial,Bold"/>
          <w:b/>
          <w:bCs/>
          <w:i/>
          <w:iCs/>
          <w:highlight w:val="lightGray"/>
          <w:lang w:eastAsia="en-AU"/>
        </w:rPr>
        <w:t>s</w:t>
      </w:r>
      <w:r w:rsidRPr="00A75015">
        <w:rPr>
          <w:rFonts w:ascii="Arial,Bold" w:hAnsi="Arial,Bold" w:cs="Arial,Bold"/>
          <w:b/>
          <w:bCs/>
          <w:i/>
          <w:iCs/>
          <w:highlight w:val="lightGray"/>
          <w:lang w:eastAsia="en-AU"/>
        </w:rPr>
        <w:t>.</w:t>
      </w:r>
      <w:r>
        <w:rPr>
          <w:rFonts w:ascii="Arial,Bold" w:hAnsi="Arial,Bold" w:cs="Arial,Bold"/>
          <w:lang w:eastAsia="en-AU"/>
        </w:rPr>
        <w:t>]</w:t>
      </w:r>
    </w:p>
    <w:p w:rsidR="003B33F0" w:rsidRPr="007B278D" w:rsidP="0049182D" w14:paraId="18B3F702" w14:textId="6919515E">
      <w:pPr>
        <w:pStyle w:val="Heading7"/>
        <w:numPr>
          <w:ilvl w:val="0"/>
          <w:numId w:val="0"/>
        </w:numPr>
        <w:ind w:left="737"/>
      </w:pPr>
      <w:r w:rsidRPr="0049182D">
        <w:rPr>
          <w:b/>
        </w:rPr>
        <w:t>Milestone</w:t>
      </w:r>
      <w:r w:rsidRPr="3C381EED">
        <w:rPr>
          <w:b/>
          <w:bCs/>
        </w:rPr>
        <w:t xml:space="preserve"> </w:t>
      </w:r>
      <w:r>
        <w:t>means a milestone as described in</w:t>
      </w:r>
      <w:r w:rsidR="2A46EC74">
        <w:t xml:space="preserve"> item </w:t>
      </w:r>
      <w:r>
        <w:fldChar w:fldCharType="begin"/>
      </w:r>
      <w:r>
        <w:instrText xml:space="preserve"> REF _Ref99716790 \n \h  \* MERGEFORMAT </w:instrText>
      </w:r>
      <w:r>
        <w:fldChar w:fldCharType="separate"/>
      </w:r>
      <w:r w:rsidR="00816263">
        <w:t>10</w:t>
      </w:r>
      <w:r>
        <w:fldChar w:fldCharType="end"/>
      </w:r>
      <w:r w:rsidR="2A46EC74">
        <w:t xml:space="preserve"> of the Reference Details</w:t>
      </w:r>
      <w:r>
        <w:t>.</w:t>
      </w:r>
    </w:p>
    <w:p w:rsidR="00ED5276" w:rsidRPr="00C92A2C" w:rsidP="00AC146A" w14:paraId="4B17BFC6" w14:textId="4B02BC32">
      <w:pPr>
        <w:pStyle w:val="Heading7"/>
      </w:pPr>
      <w:r w:rsidRPr="3F00FD04">
        <w:rPr>
          <w:b/>
          <w:bCs/>
        </w:rPr>
        <w:t xml:space="preserve">Milestone Cure Plan </w:t>
      </w:r>
      <w:r w:rsidRPr="3F00FD04">
        <w:t xml:space="preserve">means a cure plan approved by SFV under clause </w:t>
      </w:r>
      <w:r w:rsidR="009A022E">
        <w:rPr>
          <w:bCs/>
        </w:rPr>
        <w:fldChar w:fldCharType="begin"/>
      </w:r>
      <w:r w:rsidR="009A022E">
        <w:rPr>
          <w:bCs/>
        </w:rPr>
        <w:instrText xml:space="preserve"> REF _Ref103281885 \w \h </w:instrText>
      </w:r>
      <w:r w:rsidR="009A022E">
        <w:rPr>
          <w:bCs/>
        </w:rPr>
        <w:fldChar w:fldCharType="separate"/>
      </w:r>
      <w:r w:rsidR="00816263">
        <w:rPr>
          <w:bCs/>
        </w:rPr>
        <w:t>6.2</w:t>
      </w:r>
      <w:r w:rsidR="009A022E">
        <w:rPr>
          <w:bCs/>
        </w:rPr>
        <w:fldChar w:fldCharType="end"/>
      </w:r>
      <w:r w:rsidR="75AD36E6">
        <w:rPr>
          <w:bCs/>
        </w:rPr>
        <w:t xml:space="preserve"> (“</w:t>
      </w:r>
      <w:r w:rsidR="009A022E">
        <w:rPr>
          <w:bCs/>
        </w:rPr>
        <w:fldChar w:fldCharType="begin"/>
      </w:r>
      <w:r w:rsidR="009A022E">
        <w:rPr>
          <w:bCs/>
        </w:rPr>
        <w:instrText xml:space="preserve">  REF _Ref103281885 \h </w:instrText>
      </w:r>
      <w:r w:rsidR="009A022E">
        <w:rPr>
          <w:bCs/>
        </w:rPr>
        <w:fldChar w:fldCharType="separate"/>
      </w:r>
      <w:r w:rsidR="00816263">
        <w:t>Milestone Cure Plan</w:t>
      </w:r>
      <w:r w:rsidR="009A022E">
        <w:rPr>
          <w:bCs/>
        </w:rPr>
        <w:fldChar w:fldCharType="end"/>
      </w:r>
      <w:r w:rsidR="75AD36E6">
        <w:rPr>
          <w:bCs/>
        </w:rPr>
        <w:t>”)</w:t>
      </w:r>
      <w:r w:rsidRPr="00C92A2C">
        <w:rPr>
          <w:bCs/>
        </w:rPr>
        <w:t>.</w:t>
      </w:r>
    </w:p>
    <w:p w:rsidR="00ED5276" w:rsidRPr="00A93584" w:rsidP="00AC146A" w14:paraId="6924E3AC" w14:textId="23A0B57A">
      <w:pPr>
        <w:pStyle w:val="Heading7"/>
        <w:rPr>
          <w:b/>
          <w:bCs/>
        </w:rPr>
      </w:pPr>
      <w:r w:rsidRPr="00A93584">
        <w:rPr>
          <w:b/>
          <w:bCs/>
        </w:rPr>
        <w:t>Milestone Date</w:t>
      </w:r>
      <w:r w:rsidRPr="00A93584">
        <w:t xml:space="preserve"> </w:t>
      </w:r>
      <w:r w:rsidRPr="00A93584" w:rsidR="00727B6D">
        <w:t>means</w:t>
      </w:r>
      <w:r w:rsidR="00EA5D84">
        <w:t>, for a Milestone,</w:t>
      </w:r>
      <w:r w:rsidRPr="00A93584" w:rsidR="00727B6D">
        <w:t xml:space="preserve"> the date </w:t>
      </w:r>
      <w:r w:rsidRPr="00A93584" w:rsidR="002A7479">
        <w:t xml:space="preserve">specified for </w:t>
      </w:r>
      <w:r w:rsidR="00EA5D84">
        <w:t>that</w:t>
      </w:r>
      <w:r w:rsidRPr="00A93584" w:rsidR="002A7479">
        <w:t xml:space="preserve"> Milestone </w:t>
      </w:r>
      <w:r w:rsidRPr="00A93584" w:rsidR="00727B6D">
        <w:t xml:space="preserve">in </w:t>
      </w:r>
      <w:r w:rsidRPr="00A93584" w:rsidR="00727B6D">
        <w:rPr>
          <w:bCs/>
        </w:rPr>
        <w:t xml:space="preserve">item </w:t>
      </w:r>
      <w:r w:rsidRPr="00A93584" w:rsidR="00727B6D">
        <w:fldChar w:fldCharType="begin"/>
      </w:r>
      <w:r w:rsidRPr="00A93584" w:rsidR="00727B6D">
        <w:instrText xml:space="preserve"> REF _Ref99716790 \n \h  \* MERGEFORMAT </w:instrText>
      </w:r>
      <w:r w:rsidRPr="00A93584" w:rsidR="00727B6D">
        <w:fldChar w:fldCharType="separate"/>
      </w:r>
      <w:r w:rsidR="00816263">
        <w:t>10</w:t>
      </w:r>
      <w:r w:rsidRPr="00A93584" w:rsidR="00727B6D">
        <w:fldChar w:fldCharType="end"/>
      </w:r>
      <w:r w:rsidRPr="00A93584" w:rsidR="00727B6D">
        <w:t xml:space="preserve"> of the Reference Details</w:t>
      </w:r>
      <w:r w:rsidRPr="00A93584">
        <w:t>.</w:t>
      </w:r>
    </w:p>
    <w:p w:rsidR="00FC2804" w:rsidP="00FC2804" w14:paraId="5D3F2899" w14:textId="29662E41">
      <w:pPr>
        <w:ind w:left="737" w:right="9"/>
      </w:pPr>
      <w:r w:rsidRPr="00F97BC0">
        <w:rPr>
          <w:b/>
        </w:rPr>
        <w:t>Modern Slavery</w:t>
      </w:r>
      <w:r w:rsidRPr="0081408E">
        <w:rPr>
          <w:b/>
        </w:rPr>
        <w:t xml:space="preserve"> </w:t>
      </w:r>
      <w:r w:rsidRPr="0081408E">
        <w:rPr>
          <w:bCs/>
        </w:rPr>
        <w:t xml:space="preserve">means </w:t>
      </w:r>
      <w:r w:rsidRPr="00F97BC0">
        <w:t xml:space="preserve">any activity, practice or conduct that would constitute an offence in relation to slavery, forced labour, involuntary servitude, debt bondage, human trafficking, and other slavery-like exploitation as prohibited under all applicable anti-slavery and human trafficking laws, statutes, regulations and codes from time to time in force including but not limited to the </w:t>
      </w:r>
      <w:r w:rsidRPr="00F97BC0">
        <w:rPr>
          <w:i/>
        </w:rPr>
        <w:t xml:space="preserve">Modern Slavery Act 2018 </w:t>
      </w:r>
      <w:r w:rsidRPr="00F97BC0">
        <w:t xml:space="preserve">(Cth), the </w:t>
      </w:r>
      <w:r w:rsidRPr="00F97BC0">
        <w:rPr>
          <w:i/>
        </w:rPr>
        <w:t xml:space="preserve">Criminal Code Act 1995 </w:t>
      </w:r>
      <w:r w:rsidRPr="00F97BC0">
        <w:t xml:space="preserve">(Cth), sch 1, divisions 270 and 271 and </w:t>
      </w:r>
      <w:r w:rsidRPr="00F97BC0">
        <w:rPr>
          <w:i/>
        </w:rPr>
        <w:t xml:space="preserve">Modern Slavery Act 2018 </w:t>
      </w:r>
      <w:r w:rsidRPr="00F97BC0">
        <w:t xml:space="preserve">(NSW). For avoidance of doubt, </w:t>
      </w:r>
      <w:r w:rsidRPr="00F97BC0">
        <w:rPr>
          <w:b/>
        </w:rPr>
        <w:t>Modern Slavery</w:t>
      </w:r>
      <w:r w:rsidRPr="00F97BC0">
        <w:t xml:space="preserve"> includes any conditions or practices similar to those prohibited under those laws, statutes, regulations and codes.</w:t>
      </w:r>
    </w:p>
    <w:p w:rsidR="00FC2804" w:rsidRPr="00FC2804" w:rsidP="00FC2804" w14:paraId="1C60B725" w14:textId="77777777">
      <w:pPr>
        <w:ind w:left="737" w:right="9"/>
      </w:pPr>
    </w:p>
    <w:p w:rsidR="00907F1C" w:rsidP="004E59D6" w14:paraId="5CEF9FFC" w14:textId="77777777">
      <w:pPr>
        <w:pStyle w:val="Heading7"/>
      </w:pPr>
      <w:r w:rsidRPr="00772C87">
        <w:rPr>
          <w:b/>
        </w:rPr>
        <w:t>NEM</w:t>
      </w:r>
      <w:r>
        <w:t xml:space="preserve"> means the National Electricity Market</w:t>
      </w:r>
      <w:r w:rsidR="000D6D2B">
        <w:t xml:space="preserve"> </w:t>
      </w:r>
      <w:r w:rsidRPr="000D6D2B" w:rsidR="000D6D2B">
        <w:t xml:space="preserve">administered by AEMO in accordance with the </w:t>
      </w:r>
      <w:r w:rsidR="00161971">
        <w:t>NER</w:t>
      </w:r>
      <w:r>
        <w:t>.</w:t>
      </w:r>
    </w:p>
    <w:p w:rsidR="00B8754E" w:rsidP="00B8754E" w14:paraId="6FD961A8" w14:textId="3FAE4ABD">
      <w:pPr>
        <w:pStyle w:val="Heading7"/>
      </w:pPr>
      <w:r w:rsidRPr="00DE0170">
        <w:rPr>
          <w:b/>
        </w:rPr>
        <w:t>NE</w:t>
      </w:r>
      <w:r>
        <w:rPr>
          <w:b/>
        </w:rPr>
        <w:t>R</w:t>
      </w:r>
      <w:r>
        <w:t xml:space="preserve"> means the </w:t>
      </w:r>
      <w:r w:rsidRPr="000D6D2B">
        <w:t>National Electricity Rules made under</w:t>
      </w:r>
      <w:r w:rsidR="00A61B97">
        <w:t xml:space="preserve"> the National Electricity Law set out in the schedule to the </w:t>
      </w:r>
      <w:r w:rsidRPr="001B52F1" w:rsidR="00A61B97">
        <w:rPr>
          <w:i/>
        </w:rPr>
        <w:t>National Electricity (South Australia) Act 1996</w:t>
      </w:r>
      <w:r w:rsidR="00A61B97">
        <w:t xml:space="preserve"> (SA)</w:t>
      </w:r>
      <w:r w:rsidR="00111315">
        <w:t>, as it is applied in New South Wales</w:t>
      </w:r>
      <w:r w:rsidRPr="000D6D2B">
        <w:t>.</w:t>
      </w:r>
    </w:p>
    <w:p w:rsidR="000D6D2B" w:rsidP="00A1394F" w14:paraId="01846571" w14:textId="77777777">
      <w:pPr>
        <w:pStyle w:val="Heading7"/>
        <w:numPr>
          <w:ilvl w:val="0"/>
          <w:numId w:val="0"/>
        </w:numPr>
        <w:ind w:left="737"/>
      </w:pPr>
      <w:r w:rsidRPr="000665B2">
        <w:rPr>
          <w:b/>
        </w:rPr>
        <w:t xml:space="preserve">Network </w:t>
      </w:r>
      <w:r w:rsidRPr="000665B2">
        <w:t xml:space="preserve">means the transmission or distribution network (as applicable) to which the </w:t>
      </w:r>
      <w:r w:rsidRPr="000665B2" w:rsidR="00D145D0">
        <w:t>Project</w:t>
      </w:r>
      <w:r w:rsidRPr="000665B2">
        <w:t xml:space="preserve"> is connected</w:t>
      </w:r>
      <w:r w:rsidR="00111315">
        <w:t xml:space="preserve"> </w:t>
      </w:r>
      <w:r w:rsidR="00EA5D84">
        <w:t>at its</w:t>
      </w:r>
      <w:r w:rsidR="00111315">
        <w:t xml:space="preserve"> Connection Point</w:t>
      </w:r>
      <w:r w:rsidRPr="000665B2">
        <w:t>.</w:t>
      </w:r>
    </w:p>
    <w:p w:rsidR="00F37426" w:rsidP="006C5D38" w14:paraId="22FE252F" w14:textId="77777777">
      <w:pPr>
        <w:pStyle w:val="Heading7"/>
        <w:rPr>
          <w:bCs/>
        </w:rPr>
      </w:pPr>
      <w:r>
        <w:rPr>
          <w:b/>
        </w:rPr>
        <w:t xml:space="preserve">Non-Financial Default </w:t>
      </w:r>
      <w:r>
        <w:rPr>
          <w:bCs/>
        </w:rPr>
        <w:t xml:space="preserve">means a </w:t>
      </w:r>
      <w:r w:rsidR="00A3732A">
        <w:rPr>
          <w:bCs/>
        </w:rPr>
        <w:t>failure</w:t>
      </w:r>
      <w:r>
        <w:rPr>
          <w:bCs/>
        </w:rPr>
        <w:t xml:space="preserve"> by </w:t>
      </w:r>
      <w:r w:rsidR="00BD5F43">
        <w:rPr>
          <w:bCs/>
        </w:rPr>
        <w:t>LTES Operator</w:t>
      </w:r>
      <w:r>
        <w:rPr>
          <w:bCs/>
        </w:rPr>
        <w:t xml:space="preserve"> </w:t>
      </w:r>
      <w:r w:rsidR="00A3732A">
        <w:rPr>
          <w:bCs/>
        </w:rPr>
        <w:t xml:space="preserve">to comply </w:t>
      </w:r>
      <w:r w:rsidR="006E7AC8">
        <w:rPr>
          <w:bCs/>
        </w:rPr>
        <w:t>in a material respect with an</w:t>
      </w:r>
      <w:r w:rsidR="00A3732A">
        <w:rPr>
          <w:bCs/>
        </w:rPr>
        <w:t xml:space="preserve"> obligation under this agreement </w:t>
      </w:r>
      <w:r w:rsidR="006E7AC8">
        <w:rPr>
          <w:bCs/>
        </w:rPr>
        <w:t>(</w:t>
      </w:r>
      <w:r>
        <w:rPr>
          <w:bCs/>
        </w:rPr>
        <w:t xml:space="preserve">other than a </w:t>
      </w:r>
      <w:r w:rsidR="00EA5D84">
        <w:rPr>
          <w:bCs/>
        </w:rPr>
        <w:t>failure which constitute</w:t>
      </w:r>
      <w:r w:rsidR="003B7E9A">
        <w:rPr>
          <w:bCs/>
        </w:rPr>
        <w:t>s</w:t>
      </w:r>
      <w:r w:rsidR="00EA5D84">
        <w:rPr>
          <w:bCs/>
        </w:rPr>
        <w:t xml:space="preserve"> a </w:t>
      </w:r>
      <w:r>
        <w:rPr>
          <w:bCs/>
        </w:rPr>
        <w:t>Financial Default</w:t>
      </w:r>
      <w:r w:rsidR="00067210">
        <w:rPr>
          <w:bCs/>
        </w:rPr>
        <w:t xml:space="preserve"> or a failure to comply with a Social Licence Commitment</w:t>
      </w:r>
      <w:r w:rsidR="006E7AC8">
        <w:rPr>
          <w:bCs/>
        </w:rPr>
        <w:t>)</w:t>
      </w:r>
      <w:r>
        <w:rPr>
          <w:bCs/>
        </w:rPr>
        <w:t xml:space="preserve">. </w:t>
      </w:r>
    </w:p>
    <w:p w:rsidR="006C5D38" w:rsidRPr="006C5D38" w:rsidP="006C5D38" w14:paraId="0B6EE1CB" w14:textId="3D4358D1">
      <w:pPr>
        <w:pStyle w:val="Heading7"/>
        <w:rPr>
          <w:bCs/>
        </w:rPr>
      </w:pPr>
      <w:r w:rsidRPr="00FE74CC">
        <w:rPr>
          <w:b/>
        </w:rPr>
        <w:t>Project</w:t>
      </w:r>
      <w:r w:rsidRPr="006C5D38">
        <w:rPr>
          <w:bCs/>
        </w:rPr>
        <w:t xml:space="preserve"> has the meaning given in </w:t>
      </w:r>
      <w:r w:rsidR="00861CF4">
        <w:rPr>
          <w:bCs/>
        </w:rPr>
        <w:t>i</w:t>
      </w:r>
      <w:r w:rsidRPr="006C5D38">
        <w:rPr>
          <w:bCs/>
        </w:rPr>
        <w:t xml:space="preserve">tem </w:t>
      </w:r>
      <w:r w:rsidR="00573B8F">
        <w:rPr>
          <w:bCs/>
        </w:rPr>
        <w:fldChar w:fldCharType="begin"/>
      </w:r>
      <w:r w:rsidR="00573B8F">
        <w:rPr>
          <w:bCs/>
        </w:rPr>
        <w:instrText xml:space="preserve"> REF _Ref224036384 \w \h </w:instrText>
      </w:r>
      <w:r w:rsidR="00573B8F">
        <w:rPr>
          <w:bCs/>
        </w:rPr>
        <w:fldChar w:fldCharType="separate"/>
      </w:r>
      <w:r w:rsidR="00816263">
        <w:rPr>
          <w:bCs/>
        </w:rPr>
        <w:t>1</w:t>
      </w:r>
      <w:r w:rsidR="00573B8F">
        <w:rPr>
          <w:bCs/>
        </w:rPr>
        <w:fldChar w:fldCharType="end"/>
      </w:r>
      <w:r w:rsidRPr="006C5D38">
        <w:rPr>
          <w:bCs/>
        </w:rPr>
        <w:t xml:space="preserve"> of the Reference Details. </w:t>
      </w:r>
      <w:r>
        <w:rPr>
          <w:bCs/>
        </w:rPr>
        <w:t xml:space="preserve"> </w:t>
      </w:r>
    </w:p>
    <w:p w:rsidR="00792388" w:rsidRPr="00792388" w:rsidP="00232D4C" w14:paraId="067B727C" w14:textId="3FFEB29C">
      <w:pPr>
        <w:pStyle w:val="Heading7"/>
        <w:numPr>
          <w:ilvl w:val="0"/>
          <w:numId w:val="0"/>
        </w:numPr>
        <w:ind w:left="737"/>
        <w:rPr>
          <w:bCs/>
        </w:rPr>
      </w:pPr>
      <w:r w:rsidRPr="00CE7A9E">
        <w:rPr>
          <w:b/>
        </w:rPr>
        <w:t>Project Force Majeure Event</w:t>
      </w:r>
      <w:r w:rsidRPr="000E37C7">
        <w:t xml:space="preserve"> </w:t>
      </w:r>
      <w:r w:rsidRPr="000E37C7">
        <w:rPr>
          <w:bCs/>
        </w:rPr>
        <w:t xml:space="preserve">has the meaning given in clause </w:t>
      </w:r>
      <w:r w:rsidR="00054027">
        <w:rPr>
          <w:bCs/>
        </w:rPr>
        <w:fldChar w:fldCharType="begin"/>
      </w:r>
      <w:r w:rsidR="00054027">
        <w:rPr>
          <w:bCs/>
        </w:rPr>
        <w:instrText xml:space="preserve"> REF _Ref103543947 \w \h </w:instrText>
      </w:r>
      <w:r w:rsidR="00054027">
        <w:rPr>
          <w:bCs/>
        </w:rPr>
        <w:fldChar w:fldCharType="separate"/>
      </w:r>
      <w:r w:rsidR="00816263">
        <w:rPr>
          <w:bCs/>
        </w:rPr>
        <w:t>9.1</w:t>
      </w:r>
      <w:r w:rsidR="00054027">
        <w:rPr>
          <w:bCs/>
        </w:rPr>
        <w:fldChar w:fldCharType="end"/>
      </w:r>
      <w:r w:rsidR="00054027">
        <w:rPr>
          <w:bCs/>
        </w:rPr>
        <w:t xml:space="preserve"> (“</w:t>
      </w:r>
      <w:r w:rsidR="00054027">
        <w:rPr>
          <w:bCs/>
        </w:rPr>
        <w:fldChar w:fldCharType="begin"/>
      </w:r>
      <w:r w:rsidR="00054027">
        <w:rPr>
          <w:bCs/>
        </w:rPr>
        <w:instrText xml:space="preserve">  REF _Ref103543947 \h </w:instrText>
      </w:r>
      <w:r w:rsidR="00054027">
        <w:rPr>
          <w:bCs/>
        </w:rPr>
        <w:fldChar w:fldCharType="separate"/>
      </w:r>
      <w:r w:rsidR="00816263">
        <w:t>Definition of Project Force Majeure Event</w:t>
      </w:r>
      <w:r w:rsidR="00054027">
        <w:rPr>
          <w:bCs/>
        </w:rPr>
        <w:fldChar w:fldCharType="end"/>
      </w:r>
      <w:r w:rsidR="00054027">
        <w:rPr>
          <w:bCs/>
        </w:rPr>
        <w:t>”)</w:t>
      </w:r>
      <w:r w:rsidRPr="000E37C7">
        <w:rPr>
          <w:bCs/>
        </w:rPr>
        <w:t>.</w:t>
      </w:r>
    </w:p>
    <w:p w:rsidR="00FC2804" w:rsidP="00825C81" w14:paraId="7E0D71EF" w14:textId="663210C1">
      <w:pPr>
        <w:pStyle w:val="Heading7"/>
        <w:numPr>
          <w:ilvl w:val="0"/>
          <w:numId w:val="0"/>
        </w:numPr>
        <w:ind w:left="737"/>
        <w:rPr>
          <w:bCs/>
        </w:rPr>
      </w:pPr>
      <w:r w:rsidRPr="0028750D">
        <w:rPr>
          <w:b/>
        </w:rPr>
        <w:t>Quarter</w:t>
      </w:r>
      <w:r>
        <w:rPr>
          <w:bCs/>
        </w:rPr>
        <w:t xml:space="preserve"> means any one of: </w:t>
      </w:r>
    </w:p>
    <w:p w:rsidR="00FC2804" w:rsidP="00FC2804" w14:paraId="47B4ABFA" w14:textId="05FB319A">
      <w:pPr>
        <w:pStyle w:val="Heading8"/>
        <w:numPr>
          <w:ilvl w:val="7"/>
          <w:numId w:val="49"/>
        </w:numPr>
      </w:pPr>
      <w:r>
        <w:t xml:space="preserve">the </w:t>
      </w:r>
      <w:r w:rsidRPr="00F97BC0">
        <w:t xml:space="preserve">period from 1 </w:t>
      </w:r>
      <w:r>
        <w:t>J</w:t>
      </w:r>
      <w:r w:rsidRPr="00F97BC0">
        <w:t xml:space="preserve">anuary to 31 </w:t>
      </w:r>
      <w:r w:rsidR="001C10B0">
        <w:t>M</w:t>
      </w:r>
      <w:r w:rsidRPr="00F97BC0">
        <w:t xml:space="preserve">arch;  </w:t>
      </w:r>
    </w:p>
    <w:p w:rsidR="00FC2804" w:rsidP="00FC2804" w14:paraId="3CD914F7" w14:textId="24208913">
      <w:pPr>
        <w:pStyle w:val="Heading8"/>
        <w:numPr>
          <w:ilvl w:val="7"/>
          <w:numId w:val="49"/>
        </w:numPr>
      </w:pPr>
      <w:r>
        <w:t xml:space="preserve">the </w:t>
      </w:r>
      <w:r w:rsidRPr="00F97BC0">
        <w:t>period from 1 April to 30 June;</w:t>
      </w:r>
    </w:p>
    <w:p w:rsidR="00FC2804" w:rsidP="00FC2804" w14:paraId="7255AA30" w14:textId="06DEA2FE">
      <w:pPr>
        <w:pStyle w:val="Heading8"/>
        <w:numPr>
          <w:ilvl w:val="7"/>
          <w:numId w:val="49"/>
        </w:numPr>
      </w:pPr>
      <w:r>
        <w:t xml:space="preserve">the </w:t>
      </w:r>
      <w:r w:rsidRPr="00F97BC0">
        <w:t>period from 1 July to 30 September; and</w:t>
      </w:r>
    </w:p>
    <w:p w:rsidR="00FC2804" w:rsidP="00FC2804" w14:paraId="50189128" w14:textId="7B3E79E9">
      <w:pPr>
        <w:pStyle w:val="Heading8"/>
        <w:numPr>
          <w:ilvl w:val="7"/>
          <w:numId w:val="49"/>
        </w:numPr>
      </w:pPr>
      <w:r>
        <w:t xml:space="preserve">the </w:t>
      </w:r>
      <w:r w:rsidRPr="00F97BC0">
        <w:t>period from 1 October to 31 December</w:t>
      </w:r>
      <w:r>
        <w:t xml:space="preserve">. </w:t>
      </w:r>
    </w:p>
    <w:p w:rsidR="0086600E" w:rsidRPr="0086600E" w:rsidP="00825C81" w14:paraId="48E3C52E" w14:textId="7259E75B">
      <w:pPr>
        <w:pStyle w:val="Heading7"/>
        <w:numPr>
          <w:ilvl w:val="0"/>
          <w:numId w:val="0"/>
        </w:numPr>
        <w:ind w:left="737"/>
        <w:rPr>
          <w:bCs/>
        </w:rPr>
      </w:pPr>
      <w:r>
        <w:rPr>
          <w:b/>
        </w:rPr>
        <w:t xml:space="preserve">Reference Details </w:t>
      </w:r>
      <w:r>
        <w:t xml:space="preserve">means the section of </w:t>
      </w:r>
      <w:r w:rsidR="006E4418">
        <w:t>this agreement</w:t>
      </w:r>
      <w:r>
        <w:t xml:space="preserve"> headed “Reference Details”.</w:t>
      </w:r>
    </w:p>
    <w:p w:rsidR="00E15BC4" w:rsidP="00E57329" w14:paraId="65105026" w14:textId="4D133CA5">
      <w:pPr>
        <w:pStyle w:val="Heading7"/>
        <w:numPr>
          <w:ilvl w:val="0"/>
          <w:numId w:val="0"/>
        </w:numPr>
        <w:ind w:left="737"/>
      </w:pPr>
      <w:r w:rsidRPr="00DE0170">
        <w:rPr>
          <w:b/>
        </w:rPr>
        <w:t>Related Body Corporate</w:t>
      </w:r>
      <w:r>
        <w:t xml:space="preserve"> has the meaning given</w:t>
      </w:r>
      <w:r w:rsidR="00817D38">
        <w:t xml:space="preserve"> </w:t>
      </w:r>
      <w:r>
        <w:t xml:space="preserve">in the </w:t>
      </w:r>
      <w:r w:rsidRPr="009C0385" w:rsidR="009C0385">
        <w:rPr>
          <w:rFonts w:eastAsia="SimSun"/>
          <w:lang w:eastAsia="zh-CN"/>
        </w:rPr>
        <w:t>Corporations Act</w:t>
      </w:r>
      <w:r w:rsidR="002E58A6">
        <w:t xml:space="preserve">, </w:t>
      </w:r>
      <w:r w:rsidR="000E5A4A">
        <w:t>but on the basis that</w:t>
      </w:r>
      <w:r>
        <w:t>:</w:t>
      </w:r>
    </w:p>
    <w:p w:rsidR="00E15BC4" w:rsidP="00745CBA" w14:paraId="3DDFA4DC" w14:textId="77777777">
      <w:pPr>
        <w:pStyle w:val="Heading8"/>
        <w:numPr>
          <w:ilvl w:val="7"/>
          <w:numId w:val="68"/>
        </w:numPr>
      </w:pPr>
      <w:r>
        <w:t>‘subsidiary’ has the meaning given in this agreement; and</w:t>
      </w:r>
    </w:p>
    <w:p w:rsidR="00E15BC4" w:rsidP="00E30382" w14:paraId="47C46AB5" w14:textId="77777777">
      <w:pPr>
        <w:pStyle w:val="Heading8"/>
        <w:numPr>
          <w:ilvl w:val="7"/>
          <w:numId w:val="48"/>
        </w:numPr>
      </w:pPr>
      <w:r>
        <w:t>a trust may be a ‘related body corporate’ (for the purposes of which a unit or other beneficial interest may be regarded as a ‘share’).</w:t>
      </w:r>
    </w:p>
    <w:p w:rsidR="004B5F3D" w:rsidP="00620E17" w14:paraId="553E72FA" w14:textId="77777777">
      <w:pPr>
        <w:pStyle w:val="Heading8"/>
        <w:numPr>
          <w:ilvl w:val="0"/>
          <w:numId w:val="0"/>
        </w:numPr>
        <w:ind w:left="737"/>
      </w:pPr>
      <w:r>
        <w:rPr>
          <w:b/>
          <w:bCs/>
        </w:rPr>
        <w:t xml:space="preserve">Security Interest </w:t>
      </w:r>
      <w:r w:rsidR="001A2455">
        <w:t>means</w:t>
      </w:r>
      <w:r>
        <w:t>:</w:t>
      </w:r>
    </w:p>
    <w:p w:rsidR="00255496" w:rsidRPr="004B5F3D" w:rsidP="00E30382" w14:paraId="57CDB6C3" w14:textId="77777777">
      <w:pPr>
        <w:pStyle w:val="Heading8"/>
        <w:numPr>
          <w:ilvl w:val="7"/>
          <w:numId w:val="54"/>
        </w:numPr>
        <w:tabs>
          <w:tab w:val="clear" w:pos="1474"/>
        </w:tabs>
        <w:rPr>
          <w:lang w:eastAsia="en-AU"/>
        </w:rPr>
      </w:pPr>
      <w:r w:rsidRPr="004B5F3D">
        <w:rPr>
          <w:lang w:eastAsia="en-AU"/>
        </w:rPr>
        <w:t>any security for the payment of money or performance of obligations, including a mortgage, charge, lien, pledge, trust, power or title retention or flawed deposit arrangement and any “security interest” as defined in sections 12(1) or (2) of the PPSA</w:t>
      </w:r>
      <w:r w:rsidRPr="004B5F3D">
        <w:t>; or</w:t>
      </w:r>
    </w:p>
    <w:p w:rsidR="004B5F3D" w:rsidRPr="004B5F3D" w:rsidP="00E30382" w14:paraId="09E93DCC" w14:textId="77777777">
      <w:pPr>
        <w:pStyle w:val="Heading8"/>
        <w:numPr>
          <w:ilvl w:val="7"/>
          <w:numId w:val="49"/>
        </w:numPr>
        <w:tabs>
          <w:tab w:val="num" w:pos="958"/>
          <w:tab w:val="clear" w:pos="1474"/>
        </w:tabs>
        <w:rPr>
          <w:lang w:eastAsia="en-AU"/>
        </w:rPr>
      </w:pPr>
      <w:r w:rsidRPr="004B5F3D">
        <w:rPr>
          <w:lang w:eastAsia="en-AU"/>
        </w:rPr>
        <w:t>any agreement to create any of the above or allow them to exist.</w:t>
      </w:r>
    </w:p>
    <w:p w:rsidR="00902745" w:rsidRPr="00902745" w:rsidP="00776C65" w14:paraId="4CB607C5" w14:textId="571B0FFA">
      <w:pPr>
        <w:pStyle w:val="Heading7"/>
        <w:numPr>
          <w:ilvl w:val="0"/>
          <w:numId w:val="0"/>
        </w:numPr>
        <w:ind w:left="737"/>
        <w:rPr>
          <w:bCs/>
        </w:rPr>
      </w:pPr>
      <w:r w:rsidRPr="00902745">
        <w:rPr>
          <w:bCs/>
        </w:rPr>
        <w:t>[</w:t>
      </w:r>
      <w:r>
        <w:rPr>
          <w:b/>
        </w:rPr>
        <w:t xml:space="preserve">Shared Infrastructure </w:t>
      </w:r>
      <w:r>
        <w:rPr>
          <w:bCs/>
        </w:rPr>
        <w:t xml:space="preserve">means plant, equipment and infrastructure which is located at the Hybrid Project site and used for both the Project and the Associated Project, including common balance of plant with the Associated Project.] </w:t>
      </w:r>
      <w:r>
        <w:t>[</w:t>
      </w:r>
      <w:r w:rsidRPr="00A8712E">
        <w:rPr>
          <w:b/>
          <w:bCs/>
          <w:i/>
          <w:iCs/>
          <w:highlight w:val="lightGray"/>
        </w:rPr>
        <w:t xml:space="preserve">Note: </w:t>
      </w:r>
      <w:r w:rsidR="00A65DA1">
        <w:rPr>
          <w:b/>
          <w:bCs/>
          <w:i/>
          <w:iCs/>
          <w:highlight w:val="lightGray"/>
        </w:rPr>
        <w:t>this definition</w:t>
      </w:r>
      <w:r w:rsidRPr="00A8712E">
        <w:rPr>
          <w:b/>
          <w:bCs/>
          <w:i/>
          <w:iCs/>
          <w:highlight w:val="lightGray"/>
        </w:rPr>
        <w:t xml:space="preserve"> </w:t>
      </w:r>
      <w:r w:rsidR="00747579">
        <w:rPr>
          <w:b/>
          <w:bCs/>
          <w:i/>
          <w:iCs/>
          <w:highlight w:val="lightGray"/>
        </w:rPr>
        <w:t>is to</w:t>
      </w:r>
      <w:r w:rsidRPr="00A8712E">
        <w:rPr>
          <w:b/>
          <w:bCs/>
          <w:i/>
          <w:iCs/>
          <w:highlight w:val="lightGray"/>
        </w:rPr>
        <w:t xml:space="preserve"> be included for </w:t>
      </w:r>
      <w:r w:rsidR="00D1745B">
        <w:rPr>
          <w:b/>
          <w:bCs/>
          <w:i/>
          <w:iCs/>
          <w:highlight w:val="lightGray"/>
        </w:rPr>
        <w:t>all</w:t>
      </w:r>
      <w:r w:rsidR="00985273">
        <w:rPr>
          <w:b/>
          <w:bCs/>
          <w:i/>
          <w:iCs/>
          <w:highlight w:val="lightGray"/>
        </w:rPr>
        <w:t xml:space="preserve"> </w:t>
      </w:r>
      <w:r w:rsidR="008517F7">
        <w:rPr>
          <w:b/>
          <w:bCs/>
          <w:i/>
          <w:iCs/>
          <w:highlight w:val="lightGray"/>
        </w:rPr>
        <w:t>H</w:t>
      </w:r>
      <w:r w:rsidRPr="00A8712E">
        <w:rPr>
          <w:b/>
          <w:bCs/>
          <w:i/>
          <w:iCs/>
          <w:highlight w:val="lightGray"/>
        </w:rPr>
        <w:t xml:space="preserve">ybrid </w:t>
      </w:r>
      <w:r w:rsidR="008517F7">
        <w:rPr>
          <w:b/>
          <w:bCs/>
          <w:i/>
          <w:iCs/>
          <w:highlight w:val="lightGray"/>
        </w:rPr>
        <w:t>P</w:t>
      </w:r>
      <w:r w:rsidRPr="00A8712E">
        <w:rPr>
          <w:b/>
          <w:bCs/>
          <w:i/>
          <w:iCs/>
          <w:highlight w:val="lightGray"/>
        </w:rPr>
        <w:t>rojects.</w:t>
      </w:r>
      <w:r>
        <w:t>]</w:t>
      </w:r>
    </w:p>
    <w:p w:rsidR="00253075" w:rsidP="00776C65" w14:paraId="53F45E40" w14:textId="690700C9">
      <w:pPr>
        <w:pStyle w:val="Heading7"/>
        <w:numPr>
          <w:ilvl w:val="0"/>
          <w:numId w:val="0"/>
        </w:numPr>
        <w:ind w:left="737"/>
        <w:rPr>
          <w:bCs/>
        </w:rPr>
      </w:pPr>
      <w:r>
        <w:rPr>
          <w:b/>
        </w:rPr>
        <w:t xml:space="preserve">Signing Date </w:t>
      </w:r>
      <w:r>
        <w:rPr>
          <w:bCs/>
        </w:rPr>
        <w:t xml:space="preserve">means the date on which the last of the parties signs </w:t>
      </w:r>
      <w:r w:rsidR="006E4418">
        <w:rPr>
          <w:bCs/>
        </w:rPr>
        <w:t>this agreement</w:t>
      </w:r>
      <w:r>
        <w:rPr>
          <w:bCs/>
        </w:rPr>
        <w:t>.</w:t>
      </w:r>
    </w:p>
    <w:p w:rsidR="0011105A" w:rsidRPr="0011105A" w:rsidP="00776C65" w14:paraId="60D09E5B" w14:textId="4E3BDC3D">
      <w:pPr>
        <w:pStyle w:val="Heading7"/>
        <w:numPr>
          <w:ilvl w:val="0"/>
          <w:numId w:val="0"/>
        </w:numPr>
        <w:ind w:left="737"/>
        <w:rPr>
          <w:bCs/>
        </w:rPr>
      </w:pPr>
      <w:r>
        <w:rPr>
          <w:b/>
        </w:rPr>
        <w:t xml:space="preserve">SLC Cure Plan </w:t>
      </w:r>
      <w:r w:rsidR="00AF7DA1">
        <w:rPr>
          <w:bCs/>
        </w:rPr>
        <w:t xml:space="preserve">means a cure plan approved </w:t>
      </w:r>
      <w:r w:rsidR="001477C8">
        <w:rPr>
          <w:bCs/>
        </w:rPr>
        <w:t xml:space="preserve">by SFV </w:t>
      </w:r>
      <w:r w:rsidR="00AF7DA1">
        <w:rPr>
          <w:bCs/>
        </w:rPr>
        <w:t>under</w:t>
      </w:r>
      <w:r>
        <w:rPr>
          <w:bCs/>
        </w:rPr>
        <w:t xml:space="preserve"> clause </w:t>
      </w:r>
      <w:r>
        <w:rPr>
          <w:bCs/>
        </w:rPr>
        <w:fldChar w:fldCharType="begin"/>
      </w:r>
      <w:r>
        <w:rPr>
          <w:bCs/>
        </w:rPr>
        <w:instrText xml:space="preserve"> REF _Ref99722672 \w \h </w:instrText>
      </w:r>
      <w:r>
        <w:rPr>
          <w:bCs/>
        </w:rPr>
        <w:fldChar w:fldCharType="separate"/>
      </w:r>
      <w:r w:rsidR="00816263">
        <w:rPr>
          <w:bCs/>
        </w:rPr>
        <w:t>14.5</w:t>
      </w:r>
      <w:r>
        <w:rPr>
          <w:bCs/>
        </w:rPr>
        <w:fldChar w:fldCharType="end"/>
      </w:r>
      <w:r>
        <w:rPr>
          <w:bCs/>
        </w:rPr>
        <w:t xml:space="preserve"> (“</w:t>
      </w:r>
      <w:r>
        <w:rPr>
          <w:bCs/>
        </w:rPr>
        <w:fldChar w:fldCharType="begin"/>
      </w:r>
      <w:r>
        <w:rPr>
          <w:bCs/>
        </w:rPr>
        <w:instrText xml:space="preserve">  REF _Ref99722672 \h </w:instrText>
      </w:r>
      <w:r>
        <w:rPr>
          <w:bCs/>
        </w:rPr>
        <w:fldChar w:fldCharType="separate"/>
      </w:r>
      <w:r w:rsidR="00816263">
        <w:t>Cure</w:t>
      </w:r>
      <w:r>
        <w:rPr>
          <w:bCs/>
        </w:rPr>
        <w:fldChar w:fldCharType="end"/>
      </w:r>
      <w:r>
        <w:rPr>
          <w:bCs/>
        </w:rPr>
        <w:t>”).</w:t>
      </w:r>
    </w:p>
    <w:p w:rsidR="00352237" w:rsidRPr="00352237" w:rsidP="00513818" w14:paraId="64857127" w14:textId="1DBF892E">
      <w:pPr>
        <w:pStyle w:val="Heading7"/>
        <w:numPr>
          <w:ilvl w:val="6"/>
          <w:numId w:val="47"/>
        </w:numPr>
        <w:rPr>
          <w:b/>
          <w:bCs/>
        </w:rPr>
      </w:pPr>
      <w:r w:rsidRPr="0059051E">
        <w:rPr>
          <w:b/>
          <w:bCs/>
        </w:rPr>
        <w:t>Social Licenc</w:t>
      </w:r>
      <w:r w:rsidR="00822128">
        <w:rPr>
          <w:b/>
          <w:bCs/>
        </w:rPr>
        <w:t>e</w:t>
      </w:r>
      <w:r w:rsidRPr="0059051E">
        <w:rPr>
          <w:b/>
          <w:bCs/>
        </w:rPr>
        <w:t xml:space="preserve"> Adjustment Event</w:t>
      </w:r>
      <w:r w:rsidR="00F527EB">
        <w:rPr>
          <w:b/>
          <w:bCs/>
        </w:rPr>
        <w:t xml:space="preserve"> </w:t>
      </w:r>
      <w:r w:rsidR="00F527EB">
        <w:t>occurs whe</w:t>
      </w:r>
      <w:r w:rsidR="00AE4481">
        <w:t>re</w:t>
      </w:r>
      <w:r w:rsidR="00F527EB">
        <w:t xml:space="preserve"> the value </w:t>
      </w:r>
      <w:r w:rsidR="00822128">
        <w:t>o</w:t>
      </w:r>
      <w:r w:rsidR="0056266F">
        <w:t>f</w:t>
      </w:r>
      <w:r w:rsidR="00822128">
        <w:t xml:space="preserve"> a TPCV Component </w:t>
      </w:r>
      <w:r w:rsidR="00F10412">
        <w:t xml:space="preserve">changes </w:t>
      </w:r>
      <w:r w:rsidR="00F527EB">
        <w:t>by at least 10%</w:t>
      </w:r>
      <w:r w:rsidR="004310FB">
        <w:t xml:space="preserve"> since the Social Licence Commitment Schedule was last updated</w:t>
      </w:r>
      <w:r w:rsidR="003A2F09">
        <w:t xml:space="preserve">. </w:t>
      </w:r>
    </w:p>
    <w:p w:rsidR="0059051E" w:rsidRPr="00642618" w:rsidP="00513818" w14:paraId="6D620169" w14:textId="521E9720">
      <w:pPr>
        <w:pStyle w:val="Heading7"/>
        <w:numPr>
          <w:ilvl w:val="6"/>
          <w:numId w:val="47"/>
        </w:numPr>
        <w:rPr>
          <w:b/>
          <w:bCs/>
        </w:rPr>
      </w:pPr>
      <w:r w:rsidRPr="00821BB7">
        <w:rPr>
          <w:b/>
          <w:bCs/>
        </w:rPr>
        <w:t xml:space="preserve">Social Licence Commitments </w:t>
      </w:r>
      <w:r w:rsidRPr="3F00FD04">
        <w:t xml:space="preserve">means the </w:t>
      </w:r>
      <w:r>
        <w:t xml:space="preserve">Social Licence Commitments </w:t>
      </w:r>
      <w:r w:rsidR="0007057B">
        <w:t xml:space="preserve">contained in </w:t>
      </w:r>
      <w:r w:rsidR="00642618">
        <w:t>the Social Licence Commitment Schedule</w:t>
      </w:r>
      <w:r w:rsidR="00005E4F">
        <w:t>.</w:t>
      </w:r>
      <w:r>
        <w:t xml:space="preserve"> </w:t>
      </w:r>
    </w:p>
    <w:p w:rsidR="00642618" w:rsidRPr="009665F4" w:rsidP="00513818" w14:paraId="6A98788C" w14:textId="085413B2">
      <w:pPr>
        <w:pStyle w:val="Heading7"/>
        <w:numPr>
          <w:ilvl w:val="6"/>
          <w:numId w:val="47"/>
        </w:numPr>
        <w:rPr>
          <w:b/>
          <w:bCs/>
        </w:rPr>
      </w:pPr>
      <w:r>
        <w:rPr>
          <w:b/>
          <w:bCs/>
        </w:rPr>
        <w:t xml:space="preserve">Social Licence Commitment Schedule </w:t>
      </w:r>
      <w:r w:rsidRPr="00642618">
        <w:t>mean</w:t>
      </w:r>
      <w:r>
        <w:t xml:space="preserve">s </w:t>
      </w:r>
      <w:r>
        <w:fldChar w:fldCharType="begin"/>
      </w:r>
      <w:r>
        <w:instrText xml:space="preserve"> REF _Ref223708884 \w \h </w:instrText>
      </w:r>
      <w:r>
        <w:fldChar w:fldCharType="separate"/>
      </w:r>
      <w:r w:rsidR="00816263">
        <w:t>Schedule 1</w:t>
      </w:r>
      <w:r>
        <w:fldChar w:fldCharType="end"/>
      </w:r>
      <w:r>
        <w:t xml:space="preserve"> (“</w:t>
      </w:r>
      <w:r>
        <w:fldChar w:fldCharType="begin"/>
      </w:r>
      <w:r>
        <w:instrText xml:space="preserve"> REF _Ref223708884 \h </w:instrText>
      </w:r>
      <w:r>
        <w:fldChar w:fldCharType="separate"/>
      </w:r>
      <w:r w:rsidR="00816263">
        <w:t>Social Licence Commitments</w:t>
      </w:r>
      <w:r>
        <w:fldChar w:fldCharType="end"/>
      </w:r>
      <w:r>
        <w:t xml:space="preserve">”), as updated from time to time in accordance with clause </w:t>
      </w:r>
      <w:r>
        <w:fldChar w:fldCharType="begin"/>
      </w:r>
      <w:r>
        <w:instrText xml:space="preserve"> REF _Ref223947497 \w \h </w:instrText>
      </w:r>
      <w:r>
        <w:fldChar w:fldCharType="separate"/>
      </w:r>
      <w:r w:rsidR="00816263">
        <w:t>14.2(e)(i)</w:t>
      </w:r>
      <w:r>
        <w:fldChar w:fldCharType="end"/>
      </w:r>
      <w:r>
        <w:t>.</w:t>
      </w:r>
    </w:p>
    <w:p w:rsidR="00352237" w:rsidRPr="009665F4" w:rsidP="00352237" w14:paraId="4FB75860" w14:textId="1814B3FD">
      <w:pPr>
        <w:pStyle w:val="Heading7"/>
        <w:numPr>
          <w:ilvl w:val="6"/>
          <w:numId w:val="47"/>
        </w:numPr>
        <w:rPr>
          <w:b/>
          <w:bCs/>
        </w:rPr>
      </w:pPr>
      <w:r w:rsidRPr="009665F4">
        <w:rPr>
          <w:b/>
          <w:bCs/>
        </w:rPr>
        <w:t>Social Licence Commitment Value</w:t>
      </w:r>
      <w:r>
        <w:rPr>
          <w:b/>
          <w:bCs/>
        </w:rPr>
        <w:t xml:space="preserve"> </w:t>
      </w:r>
      <w:r w:rsidRPr="00A705E3" w:rsidR="00A705E3">
        <w:t xml:space="preserve">has the meaning </w:t>
      </w:r>
      <w:r w:rsidR="00741DFF">
        <w:t xml:space="preserve">given in item </w:t>
      </w:r>
      <w:r w:rsidR="00741DFF">
        <w:fldChar w:fldCharType="begin"/>
      </w:r>
      <w:r w:rsidR="00741DFF">
        <w:instrText xml:space="preserve"> REF _Ref223621442 \w \h </w:instrText>
      </w:r>
      <w:r w:rsidR="00741DFF">
        <w:fldChar w:fldCharType="separate"/>
      </w:r>
      <w:r w:rsidR="00816263">
        <w:t>1.1</w:t>
      </w:r>
      <w:r w:rsidR="00741DFF">
        <w:fldChar w:fldCharType="end"/>
      </w:r>
      <w:r w:rsidR="00741DFF">
        <w:t xml:space="preserve"> of </w:t>
      </w:r>
      <w:r w:rsidR="00370E9A">
        <w:t>the Social Licence Commitment Schedule</w:t>
      </w:r>
      <w:r w:rsidR="00005E4F">
        <w:t>.</w:t>
      </w:r>
    </w:p>
    <w:p w:rsidR="00894DE0" w:rsidRPr="00894DE0" w:rsidP="00513818" w14:paraId="4EFE4853" w14:textId="4F7F9AC9">
      <w:pPr>
        <w:pStyle w:val="Heading7"/>
        <w:numPr>
          <w:ilvl w:val="6"/>
          <w:numId w:val="47"/>
        </w:numPr>
      </w:pPr>
      <w:r w:rsidRPr="00821BB7">
        <w:rPr>
          <w:b/>
          <w:bCs/>
        </w:rPr>
        <w:t xml:space="preserve">State </w:t>
      </w:r>
      <w:r>
        <w:t>means the Crown in right of the state of New South Wales.</w:t>
      </w:r>
    </w:p>
    <w:p w:rsidR="002161B0" w14:paraId="0C298AB9" w14:textId="77777777">
      <w:pPr>
        <w:pStyle w:val="Heading7"/>
        <w:divId w:val="390275820"/>
        <w:numPr>
          <w:ilvl w:val="0"/>
          <w:numId w:val="0"/>
        </w:numPr>
        <w:ind w:left="737"/>
        <w:rPr>
          <w:bCs/>
        </w:rPr>
      </w:pPr>
      <w:r w:rsidRPr="00111315">
        <w:rPr>
          <w:b/>
        </w:rPr>
        <w:t xml:space="preserve">Subsidiary </w:t>
      </w:r>
      <w:r w:rsidRPr="00111315" w:rsidR="00894DE0">
        <w:rPr>
          <w:bCs/>
        </w:rPr>
        <w:t>of an entity means another entity which</w:t>
      </w:r>
      <w:r>
        <w:rPr>
          <w:bCs/>
        </w:rPr>
        <w:t>:</w:t>
      </w:r>
      <w:r w:rsidRPr="00111315" w:rsidR="00894DE0">
        <w:rPr>
          <w:bCs/>
        </w:rPr>
        <w:t xml:space="preserve"> </w:t>
      </w:r>
    </w:p>
    <w:p w:rsidR="007923C9" w:rsidRPr="007923C9" w:rsidP="002161B0" w14:paraId="30BB8445" w14:textId="77777777">
      <w:pPr>
        <w:pStyle w:val="Heading8"/>
        <w:divId w:val="390275820"/>
      </w:pPr>
      <w:r w:rsidRPr="00111315">
        <w:rPr>
          <w:bCs/>
        </w:rPr>
        <w:t>is a subsidiary of the first entity within the meaning of the Corporations Act</w:t>
      </w:r>
      <w:r w:rsidR="002161B0">
        <w:rPr>
          <w:bCs/>
        </w:rPr>
        <w:t>; or</w:t>
      </w:r>
    </w:p>
    <w:p w:rsidR="007923C9" w:rsidRPr="007923C9" w:rsidP="002161B0" w14:paraId="24CE1339" w14:textId="77777777">
      <w:pPr>
        <w:pStyle w:val="Heading8"/>
        <w:divId w:val="390275820"/>
      </w:pPr>
      <w:r>
        <w:t>is part of the consolidated entity constituted by the first entity and the entities it is required to include in the consolidated financial statements it prepares, or would be if the first entity was required to prepare consolidated financial statements</w:t>
      </w:r>
      <w:r>
        <w:rPr>
          <w:bCs/>
        </w:rPr>
        <w:t>.</w:t>
      </w:r>
      <w:r w:rsidRPr="00111315" w:rsidR="00111315">
        <w:rPr>
          <w:bCs/>
        </w:rPr>
        <w:t xml:space="preserve"> </w:t>
      </w:r>
    </w:p>
    <w:p w:rsidR="00E15BC4" w:rsidRPr="00BA0ADA" w:rsidP="007923C9" w14:paraId="10C4487A" w14:textId="0D427249">
      <w:pPr>
        <w:pStyle w:val="Heading8"/>
        <w:numPr>
          <w:ilvl w:val="0"/>
          <w:numId w:val="0"/>
        </w:numPr>
        <w:ind w:left="737"/>
      </w:pPr>
      <w:r>
        <w:t>A</w:t>
      </w:r>
      <w:r w:rsidR="00894DE0">
        <w:t xml:space="preserve"> trust may be a subsidiary (and an entity may be a subsidiary of a trust) if it would have been a subsidiary under this definition if that trust were a body corporate. For these purposes, a unit or other beneficial interest in a trust is to be regarded as a share.</w:t>
      </w:r>
    </w:p>
    <w:p w:rsidR="00DE46D3" w:rsidP="00DE46D3" w14:paraId="5757FE73" w14:textId="031EBA4F">
      <w:pPr>
        <w:pStyle w:val="Heading8"/>
        <w:numPr>
          <w:ilvl w:val="0"/>
          <w:numId w:val="0"/>
        </w:numPr>
        <w:ind w:left="737"/>
      </w:pPr>
      <w:r w:rsidRPr="00DE46D3">
        <w:rPr>
          <w:b/>
          <w:bCs/>
        </w:rPr>
        <w:t>Tender Date</w:t>
      </w:r>
      <w:r>
        <w:t xml:space="preserve"> means the date on which LTES Operator submitted </w:t>
      </w:r>
      <w:r w:rsidR="00CD3CF2">
        <w:t xml:space="preserve">its </w:t>
      </w:r>
      <w:r>
        <w:t>tender bid for the LTESA.</w:t>
      </w:r>
    </w:p>
    <w:p w:rsidR="0086600E" w:rsidRPr="006C5D38" w:rsidP="00874223" w14:paraId="38C8A9C0" w14:textId="04683168">
      <w:pPr>
        <w:pStyle w:val="Heading7"/>
      </w:pPr>
      <w:r w:rsidRPr="3F00FD04">
        <w:rPr>
          <w:b/>
          <w:bCs/>
        </w:rPr>
        <w:t xml:space="preserve">Term </w:t>
      </w:r>
      <w:r w:rsidRPr="3F00FD04">
        <w:t xml:space="preserve">has the meaning given in clause </w:t>
      </w:r>
      <w:r w:rsidRPr="00097170" w:rsidR="00097170">
        <w:rPr>
          <w:bCs/>
        </w:rPr>
        <w:fldChar w:fldCharType="begin"/>
      </w:r>
      <w:r w:rsidRPr="00097170" w:rsidR="00097170">
        <w:rPr>
          <w:bCs/>
        </w:rPr>
        <w:instrText xml:space="preserve"> REF _Ref493324294 \w \h </w:instrText>
      </w:r>
      <w:r w:rsidR="00097170">
        <w:rPr>
          <w:bCs/>
        </w:rPr>
        <w:instrText xml:space="preserve"> \* MERGEFORMAT </w:instrText>
      </w:r>
      <w:r w:rsidRPr="00097170" w:rsidR="00097170">
        <w:rPr>
          <w:bCs/>
        </w:rPr>
        <w:fldChar w:fldCharType="separate"/>
      </w:r>
      <w:r w:rsidRPr="00816263" w:rsidR="00816263">
        <w:t>2</w:t>
      </w:r>
      <w:r w:rsidRPr="00097170" w:rsidR="00097170">
        <w:rPr>
          <w:bCs/>
        </w:rPr>
        <w:fldChar w:fldCharType="end"/>
      </w:r>
      <w:r w:rsidRPr="00097170" w:rsidR="19DC0265">
        <w:rPr>
          <w:bCs/>
        </w:rPr>
        <w:t xml:space="preserve"> (“</w:t>
      </w:r>
      <w:r w:rsidRPr="00097170" w:rsidR="00097170">
        <w:rPr>
          <w:bCs/>
        </w:rPr>
        <w:fldChar w:fldCharType="begin"/>
      </w:r>
      <w:r w:rsidRPr="00097170" w:rsidR="00097170">
        <w:rPr>
          <w:bCs/>
        </w:rPr>
        <w:instrText xml:space="preserve">  REF _Ref493324294 \h </w:instrText>
      </w:r>
      <w:r w:rsidR="00097170">
        <w:rPr>
          <w:bCs/>
        </w:rPr>
        <w:instrText xml:space="preserve"> \* MERGEFORMAT </w:instrText>
      </w:r>
      <w:r w:rsidRPr="00097170" w:rsidR="00097170">
        <w:rPr>
          <w:bCs/>
        </w:rPr>
        <w:fldChar w:fldCharType="separate"/>
      </w:r>
      <w:r w:rsidR="00816263">
        <w:t>Term</w:t>
      </w:r>
      <w:r w:rsidRPr="00097170" w:rsidR="00097170">
        <w:rPr>
          <w:bCs/>
        </w:rPr>
        <w:fldChar w:fldCharType="end"/>
      </w:r>
      <w:r w:rsidRPr="00097170" w:rsidR="19DC0265">
        <w:rPr>
          <w:bCs/>
        </w:rPr>
        <w:t>”)</w:t>
      </w:r>
      <w:r w:rsidRPr="00097170">
        <w:rPr>
          <w:bCs/>
        </w:rPr>
        <w:t>.</w:t>
      </w:r>
    </w:p>
    <w:p w:rsidR="006C5D38" w:rsidRPr="006C5D38" w:rsidP="00FE74CC" w14:paraId="0DD79622" w14:textId="1AD51521">
      <w:pPr>
        <w:pStyle w:val="Heading8"/>
        <w:keepNext/>
        <w:numPr>
          <w:ilvl w:val="0"/>
          <w:numId w:val="0"/>
        </w:numPr>
        <w:ind w:left="737"/>
        <w:rPr>
          <w:lang w:eastAsia="zh-CN"/>
        </w:rPr>
      </w:pPr>
      <w:r w:rsidRPr="006C5D38">
        <w:rPr>
          <w:b/>
          <w:bCs/>
        </w:rPr>
        <w:t>Termination</w:t>
      </w:r>
      <w:r w:rsidRPr="006C5D38">
        <w:rPr>
          <w:b/>
          <w:bCs/>
          <w:lang w:eastAsia="zh-CN"/>
        </w:rPr>
        <w:t xml:space="preserve"> Amount</w:t>
      </w:r>
      <w:r w:rsidRPr="006C5D38">
        <w:rPr>
          <w:lang w:eastAsia="zh-CN"/>
        </w:rPr>
        <w:t xml:space="preserve"> has the meaning given in </w:t>
      </w:r>
      <w:r w:rsidR="00861CF4">
        <w:rPr>
          <w:lang w:eastAsia="zh-CN"/>
        </w:rPr>
        <w:t>i</w:t>
      </w:r>
      <w:r w:rsidRPr="006C5D38">
        <w:rPr>
          <w:lang w:eastAsia="zh-CN"/>
        </w:rPr>
        <w:t xml:space="preserve">tem </w:t>
      </w:r>
      <w:r w:rsidR="00573B8F">
        <w:rPr>
          <w:lang w:eastAsia="zh-CN"/>
        </w:rPr>
        <w:fldChar w:fldCharType="begin"/>
      </w:r>
      <w:r w:rsidR="00573B8F">
        <w:rPr>
          <w:lang w:eastAsia="zh-CN"/>
        </w:rPr>
        <w:instrText xml:space="preserve"> REF _Ref224036402 \w \h </w:instrText>
      </w:r>
      <w:r w:rsidR="00573B8F">
        <w:rPr>
          <w:lang w:eastAsia="zh-CN"/>
        </w:rPr>
        <w:fldChar w:fldCharType="separate"/>
      </w:r>
      <w:r w:rsidR="00816263">
        <w:rPr>
          <w:lang w:eastAsia="zh-CN"/>
        </w:rPr>
        <w:t>15</w:t>
      </w:r>
      <w:r w:rsidR="00573B8F">
        <w:rPr>
          <w:lang w:eastAsia="zh-CN"/>
        </w:rPr>
        <w:fldChar w:fldCharType="end"/>
      </w:r>
      <w:r w:rsidRPr="006C5D38">
        <w:rPr>
          <w:lang w:eastAsia="zh-CN"/>
        </w:rPr>
        <w:t xml:space="preserve"> of the Reference Details. </w:t>
      </w:r>
    </w:p>
    <w:p w:rsidR="00A50950" w:rsidRPr="00A50950" w:rsidP="00874223" w14:paraId="0524F05D" w14:textId="77777777">
      <w:pPr>
        <w:pStyle w:val="Heading7"/>
      </w:pPr>
      <w:r w:rsidRPr="00A50950">
        <w:rPr>
          <w:b/>
        </w:rPr>
        <w:t>Tier 1 Planning Approvals</w:t>
      </w:r>
      <w:r>
        <w:rPr>
          <w:b/>
        </w:rPr>
        <w:t xml:space="preserve"> </w:t>
      </w:r>
      <w:r>
        <w:rPr>
          <w:bCs/>
        </w:rPr>
        <w:t>mean</w:t>
      </w:r>
      <w:r>
        <w:rPr>
          <w:bCs/>
        </w:rPr>
        <w:t>s:</w:t>
      </w:r>
    </w:p>
    <w:p w:rsidR="00E81710" w:rsidP="00E30382" w14:paraId="7525C971" w14:textId="77777777">
      <w:pPr>
        <w:pStyle w:val="Heading8"/>
        <w:numPr>
          <w:ilvl w:val="7"/>
          <w:numId w:val="49"/>
        </w:numPr>
      </w:pPr>
      <w:r>
        <w:t xml:space="preserve">development consent under the </w:t>
      </w:r>
      <w:r w:rsidRPr="00E81710">
        <w:rPr>
          <w:i/>
          <w:iCs/>
        </w:rPr>
        <w:t xml:space="preserve">Environmental Planning and Assessment Act 1979 </w:t>
      </w:r>
      <w:r w:rsidRPr="00BA67FA">
        <w:t>(NSW)</w:t>
      </w:r>
      <w:r>
        <w:t>;</w:t>
      </w:r>
    </w:p>
    <w:p w:rsidR="00596BDC" w:rsidRPr="00596BDC" w:rsidP="00E30382" w14:paraId="45ADF3F4" w14:textId="77777777">
      <w:pPr>
        <w:pStyle w:val="Heading8"/>
        <w:numPr>
          <w:ilvl w:val="7"/>
          <w:numId w:val="49"/>
        </w:numPr>
      </w:pPr>
      <w:r>
        <w:rPr>
          <w:bCs/>
        </w:rPr>
        <w:t xml:space="preserve">if required, an environmental protection licence under the </w:t>
      </w:r>
      <w:r w:rsidRPr="00BA67FA">
        <w:rPr>
          <w:bCs/>
          <w:i/>
          <w:iCs/>
        </w:rPr>
        <w:t>Protection of the Environment Operations Act 1997</w:t>
      </w:r>
      <w:r w:rsidRPr="00BA67FA">
        <w:rPr>
          <w:bCs/>
        </w:rPr>
        <w:t xml:space="preserve"> </w:t>
      </w:r>
      <w:r>
        <w:rPr>
          <w:bCs/>
        </w:rPr>
        <w:t>(NSW)</w:t>
      </w:r>
      <w:r w:rsidR="002331ED">
        <w:rPr>
          <w:bCs/>
        </w:rPr>
        <w:t>; and</w:t>
      </w:r>
    </w:p>
    <w:p w:rsidR="00A50950" w:rsidRPr="00A50950" w:rsidP="00E30382" w14:paraId="3D74B3E1" w14:textId="77777777">
      <w:pPr>
        <w:pStyle w:val="Heading8"/>
        <w:numPr>
          <w:ilvl w:val="7"/>
          <w:numId w:val="49"/>
        </w:numPr>
      </w:pPr>
      <w:r>
        <w:t xml:space="preserve">if required, </w:t>
      </w:r>
      <w:r w:rsidR="00E81710">
        <w:t xml:space="preserve">approval under the </w:t>
      </w:r>
      <w:r w:rsidRPr="00E81710" w:rsidR="00E81710">
        <w:rPr>
          <w:i/>
          <w:iCs/>
        </w:rPr>
        <w:t xml:space="preserve">Environment Protection and Biodiversity Conservation Act 1999 </w:t>
      </w:r>
      <w:r w:rsidRPr="00BA67FA" w:rsidR="00E81710">
        <w:t>(Cth)</w:t>
      </w:r>
      <w:r>
        <w:t>.</w:t>
      </w:r>
    </w:p>
    <w:p w:rsidR="00427888" w:rsidRPr="009665F4" w:rsidP="00427888" w14:paraId="0E5F2A6A" w14:textId="1F7D2ABF">
      <w:pPr>
        <w:pStyle w:val="Heading7"/>
        <w:numPr>
          <w:ilvl w:val="6"/>
          <w:numId w:val="47"/>
        </w:numPr>
        <w:rPr>
          <w:b/>
          <w:bCs/>
        </w:rPr>
      </w:pPr>
      <w:r>
        <w:rPr>
          <w:b/>
          <w:bCs/>
        </w:rPr>
        <w:t xml:space="preserve">TPCV </w:t>
      </w:r>
      <w:r>
        <w:t>has the meaning given in</w:t>
      </w:r>
      <w:r w:rsidR="002F084E">
        <w:t xml:space="preserve"> item </w:t>
      </w:r>
      <w:r w:rsidR="002F084E">
        <w:fldChar w:fldCharType="begin"/>
      </w:r>
      <w:r w:rsidR="002F084E">
        <w:instrText xml:space="preserve"> REF _Ref223621442 \w \h </w:instrText>
      </w:r>
      <w:r w:rsidR="002F084E">
        <w:fldChar w:fldCharType="separate"/>
      </w:r>
      <w:r w:rsidR="00816263">
        <w:t>1.1</w:t>
      </w:r>
      <w:r w:rsidR="002F084E">
        <w:fldChar w:fldCharType="end"/>
      </w:r>
      <w:r w:rsidR="002F084E">
        <w:t xml:space="preserve"> of</w:t>
      </w:r>
      <w:r>
        <w:t xml:space="preserve"> </w:t>
      </w:r>
      <w:r w:rsidR="00370E9A">
        <w:t>the Social Licence Commitment Schedule.</w:t>
      </w:r>
    </w:p>
    <w:p w:rsidR="00427888" w:rsidRPr="009665F4" w:rsidP="00427888" w14:paraId="0C35ADCD" w14:textId="56D75D0C">
      <w:pPr>
        <w:pStyle w:val="Heading7"/>
        <w:numPr>
          <w:ilvl w:val="6"/>
          <w:numId w:val="47"/>
        </w:numPr>
        <w:rPr>
          <w:b/>
          <w:bCs/>
        </w:rPr>
      </w:pPr>
      <w:r>
        <w:rPr>
          <w:b/>
          <w:bCs/>
        </w:rPr>
        <w:t xml:space="preserve">TPCV Component </w:t>
      </w:r>
      <w:r>
        <w:t>means either OPEX or CAPEX</w:t>
      </w:r>
      <w:r w:rsidR="00A4359C">
        <w:t xml:space="preserve">, as defined in item </w:t>
      </w:r>
      <w:r w:rsidR="00A4359C">
        <w:fldChar w:fldCharType="begin"/>
      </w:r>
      <w:r w:rsidR="00A4359C">
        <w:instrText xml:space="preserve"> REF _Ref223621442 \w \h </w:instrText>
      </w:r>
      <w:r w:rsidR="00A4359C">
        <w:fldChar w:fldCharType="separate"/>
      </w:r>
      <w:r w:rsidR="00816263">
        <w:t>1.1</w:t>
      </w:r>
      <w:r w:rsidR="00A4359C">
        <w:fldChar w:fldCharType="end"/>
      </w:r>
      <w:r w:rsidR="00A4359C">
        <w:t xml:space="preserve"> of </w:t>
      </w:r>
      <w:r w:rsidR="00370E9A">
        <w:t>the Social Licence Commitment Schedule.</w:t>
      </w:r>
    </w:p>
    <w:p w:rsidR="00BA27DA" w:rsidP="00E30382" w14:paraId="5C345BDD" w14:textId="362BA024">
      <w:pPr>
        <w:pStyle w:val="Heading7"/>
        <w:numPr>
          <w:ilvl w:val="6"/>
          <w:numId w:val="47"/>
        </w:numPr>
      </w:pPr>
      <w:r>
        <w:t>[</w:t>
      </w:r>
      <w:r w:rsidRPr="00BA27DA">
        <w:rPr>
          <w:b/>
          <w:bCs/>
        </w:rPr>
        <w:t>Trust</w:t>
      </w:r>
      <w:r>
        <w:t xml:space="preserve"> means [</w:t>
      </w:r>
      <w:r w:rsidRPr="00BA27DA">
        <w:rPr>
          <w:highlight w:val="yellow"/>
        </w:rPr>
        <w:t>insert</w:t>
      </w:r>
      <w:r>
        <w:t>].</w:t>
      </w:r>
    </w:p>
    <w:p w:rsidR="005010CE" w:rsidRPr="00BA27DA" w:rsidP="005010CE" w14:paraId="1C90E320" w14:textId="367AE43C">
      <w:pPr>
        <w:pStyle w:val="Heading7"/>
        <w:numPr>
          <w:ilvl w:val="0"/>
          <w:numId w:val="0"/>
        </w:numPr>
        <w:ind w:left="737"/>
      </w:pPr>
      <w:r>
        <w:rPr>
          <w:b/>
          <w:bCs/>
        </w:rPr>
        <w:t>Trust Deed</w:t>
      </w:r>
      <w:r>
        <w:t xml:space="preserve"> means the trust deed establishing the Trust.</w:t>
      </w:r>
    </w:p>
    <w:p w:rsidR="00E15BC4" w:rsidRPr="00F1624B" w:rsidP="00E30382" w14:paraId="41258938" w14:textId="0B4CE049">
      <w:pPr>
        <w:pStyle w:val="Heading7"/>
        <w:numPr>
          <w:ilvl w:val="6"/>
          <w:numId w:val="47"/>
        </w:numPr>
      </w:pPr>
      <w:r>
        <w:rPr>
          <w:b/>
        </w:rPr>
        <w:t xml:space="preserve">Trust Property </w:t>
      </w:r>
      <w:r>
        <w:rPr>
          <w:bCs/>
        </w:rPr>
        <w:t>means all of the assets of the Trust.</w:t>
      </w:r>
      <w:r w:rsidR="00942B9F">
        <w:rPr>
          <w:bCs/>
        </w:rPr>
        <w:t>]</w:t>
      </w:r>
    </w:p>
    <w:p w:rsidR="00F1624B" w:rsidRPr="00894DE0" w14:paraId="1F44F935" w14:textId="6311766C">
      <w:pPr>
        <w:pStyle w:val="Heading7"/>
        <w:numPr>
          <w:ilvl w:val="0"/>
          <w:numId w:val="0"/>
        </w:numPr>
        <w:ind w:left="737"/>
      </w:pPr>
      <w:bookmarkStart w:id="80" w:name="_Hlk134713590"/>
      <w:r>
        <w:t>[</w:t>
      </w:r>
      <w:r w:rsidRPr="00F1624B">
        <w:rPr>
          <w:b/>
          <w:bCs/>
          <w:i/>
          <w:iCs/>
          <w:highlight w:val="lightGray"/>
        </w:rPr>
        <w:t>Note: to be included if LTES Operator is trustee of a trust.</w:t>
      </w:r>
      <w:r>
        <w:t>]</w:t>
      </w:r>
      <w:bookmarkEnd w:id="80"/>
    </w:p>
    <w:p w:rsidR="00894DE0" w:rsidRPr="008452E1" w:rsidP="00E30382" w14:paraId="580DF1F3" w14:textId="77777777">
      <w:pPr>
        <w:pStyle w:val="Heading7"/>
        <w:numPr>
          <w:ilvl w:val="6"/>
          <w:numId w:val="47"/>
        </w:numPr>
      </w:pPr>
      <w:r>
        <w:rPr>
          <w:b/>
        </w:rPr>
        <w:t>Ultimate Holding Company</w:t>
      </w:r>
      <w:r>
        <w:rPr>
          <w:bCs/>
        </w:rPr>
        <w:t xml:space="preserve"> has the meaning given in the Corporations Act but on the basis that ‘subsidiary’ has the meaning given to Subsidiary in this agreement and that ‘body corporate’ includes any entity and a trust.</w:t>
      </w:r>
    </w:p>
    <w:p w:rsidR="00907F1C" w:rsidP="004E59D6" w14:paraId="2A07D17E" w14:textId="5B651F1B">
      <w:pPr>
        <w:pStyle w:val="Heading2"/>
      </w:pPr>
      <w:bookmarkStart w:id="81" w:name="_Toc492504654"/>
      <w:bookmarkStart w:id="82" w:name="_Toc515358757"/>
      <w:bookmarkStart w:id="83" w:name="_Toc229740312"/>
      <w:r>
        <w:t xml:space="preserve">Interpretation </w:t>
      </w:r>
      <w:r w:rsidR="0028750D">
        <w:t>p</w:t>
      </w:r>
      <w:r>
        <w:t>rovisions</w:t>
      </w:r>
      <w:bookmarkEnd w:id="81"/>
      <w:bookmarkEnd w:id="82"/>
      <w:bookmarkEnd w:id="83"/>
    </w:p>
    <w:p w:rsidR="004D080D" w:rsidP="006F4C56" w14:paraId="08FC9CED" w14:textId="49271C02">
      <w:pPr>
        <w:pStyle w:val="Heading3"/>
        <w:keepNext/>
        <w:numPr>
          <w:ilvl w:val="0"/>
          <w:numId w:val="0"/>
        </w:numPr>
        <w:ind w:left="737"/>
      </w:pPr>
      <w:bookmarkStart w:id="84" w:name="_Toc515358769"/>
      <w:r w:rsidRPr="00354E1C">
        <w:t>Headings are for convenience only and do not affect interpretation. Unless the</w:t>
      </w:r>
      <w:r>
        <w:t xml:space="preserve"> </w:t>
      </w:r>
      <w:r w:rsidRPr="00354E1C">
        <w:t xml:space="preserve">contrary intention appears, in </w:t>
      </w:r>
      <w:r>
        <w:t>this agreement:</w:t>
      </w:r>
    </w:p>
    <w:p w:rsidR="004D080D" w:rsidP="00E30382" w14:paraId="5E1CF4E1" w14:textId="77777777">
      <w:pPr>
        <w:pStyle w:val="Heading3"/>
        <w:numPr>
          <w:ilvl w:val="2"/>
          <w:numId w:val="47"/>
        </w:numPr>
      </w:pPr>
      <w:bookmarkStart w:id="85" w:name="_Toc515358759"/>
      <w:r>
        <w:t>labels used for definitions are for convenience only and do not affect interpretation;</w:t>
      </w:r>
      <w:bookmarkEnd w:id="85"/>
    </w:p>
    <w:p w:rsidR="004D080D" w:rsidP="00E30382" w14:paraId="17EB5234" w14:textId="77777777">
      <w:pPr>
        <w:pStyle w:val="Heading3"/>
        <w:numPr>
          <w:ilvl w:val="2"/>
          <w:numId w:val="47"/>
        </w:numPr>
      </w:pPr>
      <w:bookmarkStart w:id="86" w:name="_Toc515358760"/>
      <w:r w:rsidRPr="00354E1C">
        <w:t>the singular includes the plural and vice versa</w:t>
      </w:r>
      <w:r>
        <w:t>;</w:t>
      </w:r>
      <w:bookmarkEnd w:id="86"/>
    </w:p>
    <w:p w:rsidR="004D080D" w:rsidP="00E30382" w14:paraId="39BD4F09" w14:textId="77777777">
      <w:pPr>
        <w:pStyle w:val="Heading3"/>
        <w:numPr>
          <w:ilvl w:val="2"/>
          <w:numId w:val="47"/>
        </w:numPr>
      </w:pPr>
      <w:bookmarkStart w:id="87" w:name="_Toc515358761"/>
      <w:r w:rsidRPr="00354E1C">
        <w:t>the meaning of general words is not limited by specific examples introduced by “including”, “for example”</w:t>
      </w:r>
      <w:r>
        <w:t>,</w:t>
      </w:r>
      <w:r w:rsidRPr="00354E1C">
        <w:t xml:space="preserve"> “such as” or similar expressions</w:t>
      </w:r>
      <w:r>
        <w:t>;</w:t>
      </w:r>
      <w:bookmarkEnd w:id="87"/>
    </w:p>
    <w:p w:rsidR="004D080D" w:rsidP="00E30382" w14:paraId="2E8DE450" w14:textId="77777777">
      <w:pPr>
        <w:pStyle w:val="Heading3"/>
        <w:numPr>
          <w:ilvl w:val="2"/>
          <w:numId w:val="47"/>
        </w:numPr>
      </w:pPr>
      <w:bookmarkStart w:id="88" w:name="_Toc515358762"/>
      <w:r w:rsidRPr="00354E1C">
        <w:t>a reference to a document also includes any variation, replacement or novation of it</w:t>
      </w:r>
      <w:r>
        <w:t>;</w:t>
      </w:r>
      <w:bookmarkEnd w:id="88"/>
    </w:p>
    <w:p w:rsidR="004D080D" w:rsidP="00E30382" w14:paraId="147C94F3" w14:textId="77777777">
      <w:pPr>
        <w:pStyle w:val="Heading3"/>
        <w:numPr>
          <w:ilvl w:val="2"/>
          <w:numId w:val="47"/>
        </w:numPr>
      </w:pPr>
      <w:bookmarkStart w:id="89" w:name="_Toc515358763"/>
      <w:r w:rsidRPr="00354E1C">
        <w:t xml:space="preserve">a reference to </w:t>
      </w:r>
      <w:r>
        <w:t>“</w:t>
      </w:r>
      <w:r w:rsidRPr="00354E1C">
        <w:rPr>
          <w:b/>
        </w:rPr>
        <w:t>person</w:t>
      </w:r>
      <w:r w:rsidRPr="00B04671">
        <w:t>”</w:t>
      </w:r>
      <w:r w:rsidRPr="00354E1C">
        <w:t xml:space="preserve"> includes an individual, a body corporate, a partnership, a joint venture, an unincorporated association and an authority</w:t>
      </w:r>
      <w:r>
        <w:t xml:space="preserve"> </w:t>
      </w:r>
      <w:r w:rsidRPr="00354E1C">
        <w:t>or any other entity or organisation</w:t>
      </w:r>
      <w:r>
        <w:t>;</w:t>
      </w:r>
    </w:p>
    <w:p w:rsidR="004D080D" w:rsidP="00E30382" w14:paraId="0A6AF77C" w14:textId="77777777">
      <w:pPr>
        <w:pStyle w:val="Heading3"/>
        <w:numPr>
          <w:ilvl w:val="2"/>
          <w:numId w:val="47"/>
        </w:numPr>
      </w:pPr>
      <w:r w:rsidRPr="00354E1C">
        <w:t>a reference to a particular person includes the person’s executors, administrators, successors, substitutes (including persons taking by novation) and assigns</w:t>
      </w:r>
      <w:r>
        <w:t>;</w:t>
      </w:r>
      <w:bookmarkEnd w:id="89"/>
    </w:p>
    <w:p w:rsidR="004D080D" w:rsidP="00E30382" w14:paraId="44A51548" w14:textId="77777777">
      <w:pPr>
        <w:pStyle w:val="Heading3"/>
        <w:numPr>
          <w:ilvl w:val="2"/>
          <w:numId w:val="47"/>
        </w:numPr>
      </w:pPr>
      <w:bookmarkStart w:id="90" w:name="_Toc515358764"/>
      <w:r w:rsidRPr="00354E1C">
        <w:t xml:space="preserve">a reference to a time of day is a reference to </w:t>
      </w:r>
      <w:r>
        <w:t>Sydney</w:t>
      </w:r>
      <w:r w:rsidRPr="00354E1C">
        <w:t xml:space="preserve"> time</w:t>
      </w:r>
      <w:r>
        <w:t>;</w:t>
      </w:r>
      <w:bookmarkEnd w:id="90"/>
    </w:p>
    <w:p w:rsidR="004D080D" w:rsidP="00E30382" w14:paraId="0C2E3EB4" w14:textId="3C8C7901">
      <w:pPr>
        <w:pStyle w:val="Heading3"/>
        <w:numPr>
          <w:ilvl w:val="2"/>
          <w:numId w:val="47"/>
        </w:numPr>
      </w:pPr>
      <w:bookmarkStart w:id="91" w:name="_Toc515358765"/>
      <w:r w:rsidRPr="00354E1C">
        <w:t xml:space="preserve">a reference to </w:t>
      </w:r>
      <w:r w:rsidR="0028750D">
        <w:t xml:space="preserve">AUD, </w:t>
      </w:r>
      <w:r w:rsidRPr="00354E1C">
        <w:t>dollars, $ or A$ is a reference to the currency of Australia</w:t>
      </w:r>
      <w:r>
        <w:t>;</w:t>
      </w:r>
      <w:bookmarkEnd w:id="91"/>
    </w:p>
    <w:p w:rsidR="004D080D" w:rsidRPr="00354E1C" w:rsidP="00E30382" w14:paraId="6528472C" w14:textId="77777777">
      <w:pPr>
        <w:pStyle w:val="Heading3"/>
        <w:numPr>
          <w:ilvl w:val="2"/>
          <w:numId w:val="47"/>
        </w:numPr>
      </w:pPr>
      <w:r w:rsidRPr="00354E1C">
        <w:t>a reference to any legislation includes regulations under it and any consolidations, amendments, re-enactments or replacements of any of them;</w:t>
      </w:r>
    </w:p>
    <w:p w:rsidR="004D080D" w:rsidP="00E30382" w14:paraId="553F3D46" w14:textId="77777777">
      <w:pPr>
        <w:pStyle w:val="Heading3"/>
        <w:numPr>
          <w:ilvl w:val="2"/>
          <w:numId w:val="47"/>
        </w:numPr>
      </w:pPr>
      <w:bookmarkStart w:id="92" w:name="_Toc515358767"/>
      <w:r w:rsidRPr="00354E1C">
        <w:t xml:space="preserve">a reference to </w:t>
      </w:r>
      <w:r>
        <w:t>“</w:t>
      </w:r>
      <w:r w:rsidRPr="00354E1C">
        <w:rPr>
          <w:b/>
        </w:rPr>
        <w:t>regulations</w:t>
      </w:r>
      <w:r>
        <w:t>”</w:t>
      </w:r>
      <w:r w:rsidRPr="00354E1C">
        <w:t xml:space="preserve"> includes instruments of a legislative character under legislation (such as regulations, rules, by-laws, ordinances and proclamations)</w:t>
      </w:r>
      <w:r>
        <w:t>;</w:t>
      </w:r>
    </w:p>
    <w:bookmarkEnd w:id="92"/>
    <w:p w:rsidR="004D080D" w:rsidP="00E30382" w14:paraId="761E7B8C" w14:textId="68D931A7">
      <w:pPr>
        <w:pStyle w:val="Heading3"/>
        <w:numPr>
          <w:ilvl w:val="2"/>
          <w:numId w:val="47"/>
        </w:numPr>
      </w:pPr>
      <w:r>
        <w:t xml:space="preserve">[subject to clause </w:t>
      </w:r>
      <w:r w:rsidR="00731707">
        <w:fldChar w:fldCharType="begin"/>
      </w:r>
      <w:r w:rsidR="00731707">
        <w:instrText xml:space="preserve"> REF _Ref222389167 \w \h </w:instrText>
      </w:r>
      <w:r w:rsidR="00731707">
        <w:fldChar w:fldCharType="separate"/>
      </w:r>
      <w:r w:rsidR="00816263">
        <w:t>1.8</w:t>
      </w:r>
      <w:r w:rsidR="00731707">
        <w:fldChar w:fldCharType="end"/>
      </w:r>
      <w:r w:rsidR="00960AF8">
        <w:t xml:space="preserve"> </w:t>
      </w:r>
      <w:r w:rsidR="00731707">
        <w:t>(“</w:t>
      </w:r>
      <w:r w:rsidR="00731707">
        <w:fldChar w:fldCharType="begin"/>
      </w:r>
      <w:r w:rsidR="00731707">
        <w:instrText xml:space="preserve"> REF _Ref222389167 \h </w:instrText>
      </w:r>
      <w:r w:rsidR="00731707">
        <w:fldChar w:fldCharType="separate"/>
      </w:r>
      <w:r w:rsidR="00816263">
        <w:t>[References to LTES Operator</w:t>
      </w:r>
      <w:r w:rsidR="00731707">
        <w:fldChar w:fldCharType="end"/>
      </w:r>
      <w:r w:rsidR="00731707">
        <w:t>”)</w:t>
      </w:r>
      <w:r w:rsidR="00CD3CF2">
        <w:t>,</w:t>
      </w:r>
      <w:r>
        <w:t xml:space="preserve">] </w:t>
      </w:r>
      <w:r w:rsidRPr="00354E1C">
        <w:t>a reference to a group of persons is a reference to any 2 or more of them jointly and to each of them individually</w:t>
      </w:r>
      <w:r>
        <w:t>;</w:t>
      </w:r>
    </w:p>
    <w:p w:rsidR="004D080D" w:rsidP="00E30382" w14:paraId="0A7690E4" w14:textId="77777777">
      <w:pPr>
        <w:pStyle w:val="Heading3"/>
        <w:numPr>
          <w:ilvl w:val="2"/>
          <w:numId w:val="47"/>
        </w:numPr>
      </w:pPr>
      <w:r>
        <w:t>a reference to any thing (including an amount) is a reference to the whole and each part of it;</w:t>
      </w:r>
    </w:p>
    <w:p w:rsidR="004D080D" w:rsidP="00E30382" w14:paraId="01A12504" w14:textId="77777777">
      <w:pPr>
        <w:pStyle w:val="Heading3"/>
        <w:numPr>
          <w:ilvl w:val="2"/>
          <w:numId w:val="47"/>
        </w:numPr>
      </w:pPr>
      <w:r>
        <w:t>a period of time dating from a given day or the day of an act or event is to be calculated exclusive of that day;</w:t>
      </w:r>
    </w:p>
    <w:p w:rsidR="004D080D" w:rsidRPr="001E04E3" w:rsidP="00E30382" w14:paraId="1E15C80C" w14:textId="77777777">
      <w:pPr>
        <w:pStyle w:val="Heading3"/>
        <w:numPr>
          <w:ilvl w:val="2"/>
          <w:numId w:val="47"/>
        </w:numPr>
        <w:rPr>
          <w:rStyle w:val="CommentReference"/>
          <w:sz w:val="20"/>
          <w:szCs w:val="20"/>
        </w:rPr>
      </w:pPr>
      <w:r w:rsidRPr="00487197">
        <w:t>if a</w:t>
      </w:r>
      <w:r>
        <w:t xml:space="preserve"> party must do something under this agreement </w:t>
      </w:r>
      <w:r w:rsidRPr="00487197">
        <w:t xml:space="preserve">on or by a given day </w:t>
      </w:r>
      <w:r>
        <w:t xml:space="preserve">and it </w:t>
      </w:r>
      <w:r w:rsidRPr="00487197">
        <w:t xml:space="preserve">is done after 5.00pm on that day, </w:t>
      </w:r>
      <w:r w:rsidR="00111315">
        <w:t xml:space="preserve">then </w:t>
      </w:r>
      <w:r w:rsidRPr="00487197">
        <w:t xml:space="preserve">it is taken to be done on the next </w:t>
      </w:r>
      <w:r>
        <w:t>Business Day</w:t>
      </w:r>
      <w:r>
        <w:rPr>
          <w:rStyle w:val="CommentReference"/>
        </w:rPr>
        <w:t xml:space="preserve">; </w:t>
      </w:r>
    </w:p>
    <w:p w:rsidR="004D080D" w:rsidP="00E30382" w14:paraId="44A833AD" w14:textId="77777777">
      <w:pPr>
        <w:pStyle w:val="Heading3"/>
        <w:numPr>
          <w:ilvl w:val="2"/>
          <w:numId w:val="47"/>
        </w:numPr>
      </w:pPr>
      <w:r>
        <w:t xml:space="preserve">if </w:t>
      </w:r>
      <w:r w:rsidRPr="008C1E8B">
        <w:t xml:space="preserve">the day on which </w:t>
      </w:r>
      <w:r>
        <w:t xml:space="preserve">a party must do something under this agreement </w:t>
      </w:r>
      <w:r w:rsidRPr="008C1E8B">
        <w:t xml:space="preserve">is not a Business Day, </w:t>
      </w:r>
      <w:r w:rsidR="00111315">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 and</w:t>
      </w:r>
    </w:p>
    <w:p w:rsidR="00A054BE" w:rsidP="004D080D" w14:paraId="03D3457C" w14:textId="77777777">
      <w:pPr>
        <w:pStyle w:val="Heading3"/>
      </w:pPr>
      <w:r>
        <w:t xml:space="preserve">the Details, Reference Details, </w:t>
      </w:r>
      <w:r w:rsidR="001B6E02">
        <w:t>s</w:t>
      </w:r>
      <w:r>
        <w:t xml:space="preserve">chedules and </w:t>
      </w:r>
      <w:r w:rsidR="001B6E02">
        <w:t>a</w:t>
      </w:r>
      <w:r>
        <w:t>nnexures to this agreement form part of this agreement</w:t>
      </w:r>
      <w:r>
        <w:t>.</w:t>
      </w:r>
      <w:bookmarkEnd w:id="84"/>
    </w:p>
    <w:p w:rsidR="00F177CD" w:rsidRPr="00293234" w:rsidP="00F177CD" w14:paraId="5B1D68BB" w14:textId="77777777">
      <w:pPr>
        <w:pStyle w:val="Heading2"/>
      </w:pPr>
      <w:bookmarkStart w:id="93" w:name="_Toc94798071"/>
      <w:bookmarkStart w:id="94" w:name="_Toc94871996"/>
      <w:bookmarkStart w:id="95" w:name="_Toc94885218"/>
      <w:bookmarkStart w:id="96" w:name="_Toc94885654"/>
      <w:bookmarkStart w:id="97" w:name="_Toc94886091"/>
      <w:bookmarkStart w:id="98" w:name="_Toc94798072"/>
      <w:bookmarkStart w:id="99" w:name="_Toc94871997"/>
      <w:bookmarkStart w:id="100" w:name="_Toc94885219"/>
      <w:bookmarkStart w:id="101" w:name="_Toc94885655"/>
      <w:bookmarkStart w:id="102" w:name="_Toc94886092"/>
      <w:bookmarkStart w:id="103" w:name="_Toc229740313"/>
      <w:bookmarkEnd w:id="93"/>
      <w:bookmarkEnd w:id="94"/>
      <w:bookmarkEnd w:id="95"/>
      <w:bookmarkEnd w:id="96"/>
      <w:bookmarkEnd w:id="97"/>
      <w:bookmarkEnd w:id="98"/>
      <w:bookmarkEnd w:id="99"/>
      <w:bookmarkEnd w:id="100"/>
      <w:bookmarkEnd w:id="101"/>
      <w:bookmarkEnd w:id="102"/>
      <w:r w:rsidRPr="00293234">
        <w:t>Inconsistency</w:t>
      </w:r>
      <w:bookmarkEnd w:id="103"/>
    </w:p>
    <w:p w:rsidR="00ED79ED" w:rsidP="00FE19D7" w14:paraId="1247C11A" w14:textId="77777777">
      <w:pPr>
        <w:pStyle w:val="Indent2"/>
      </w:pPr>
      <w:r>
        <w:t xml:space="preserve">In the event of any inconsistency between the terms of </w:t>
      </w:r>
      <w:r w:rsidR="006E4418">
        <w:t>this agreement</w:t>
      </w:r>
      <w:r>
        <w:t xml:space="preserve"> and the </w:t>
      </w:r>
      <w:r w:rsidR="00736B5F">
        <w:t>LTESA</w:t>
      </w:r>
      <w:r>
        <w:t xml:space="preserve">, the terms of </w:t>
      </w:r>
      <w:r w:rsidR="00736B5F">
        <w:t xml:space="preserve">the LTESA </w:t>
      </w:r>
      <w:r>
        <w:t xml:space="preserve">will prevail to the extent of any such inconsistency. </w:t>
      </w:r>
    </w:p>
    <w:p w:rsidR="004D080D" w:rsidP="00E30382" w14:paraId="65C7BCE3" w14:textId="5E3E5744">
      <w:pPr>
        <w:pStyle w:val="Heading2"/>
        <w:numPr>
          <w:ilvl w:val="1"/>
          <w:numId w:val="50"/>
        </w:numPr>
      </w:pPr>
      <w:bookmarkStart w:id="104" w:name="_Toc104319222"/>
      <w:bookmarkStart w:id="105" w:name="_Ref104376073"/>
      <w:bookmarkStart w:id="106" w:name="_Toc229740314"/>
      <w:r>
        <w:t>Legislation</w:t>
      </w:r>
      <w:r>
        <w:t xml:space="preserve"> definition change</w:t>
      </w:r>
      <w:bookmarkEnd w:id="104"/>
      <w:bookmarkEnd w:id="105"/>
      <w:bookmarkEnd w:id="106"/>
    </w:p>
    <w:p w:rsidR="004D080D" w:rsidP="004D080D" w14:paraId="3AA64461" w14:textId="77777777">
      <w:pPr>
        <w:pStyle w:val="Indent2"/>
      </w:pPr>
      <w:r>
        <w:t>If:</w:t>
      </w:r>
    </w:p>
    <w:p w:rsidR="004D080D" w:rsidP="00E30382" w14:paraId="179A1701" w14:textId="56D64C59">
      <w:pPr>
        <w:pStyle w:val="Heading3"/>
        <w:numPr>
          <w:ilvl w:val="2"/>
          <w:numId w:val="47"/>
        </w:numPr>
      </w:pPr>
      <w:r>
        <w:t xml:space="preserve">a term used in this agreement (including as a result of a prior application of this clause </w:t>
      </w:r>
      <w:r>
        <w:fldChar w:fldCharType="begin"/>
      </w:r>
      <w:r>
        <w:instrText xml:space="preserve"> REF _Ref104376073 \r \h </w:instrText>
      </w:r>
      <w:r>
        <w:fldChar w:fldCharType="separate"/>
      </w:r>
      <w:r w:rsidR="00816263">
        <w:t>1.4</w:t>
      </w:r>
      <w:r>
        <w:fldChar w:fldCharType="end"/>
      </w:r>
      <w:r>
        <w:t xml:space="preserve">) has the meaning given to </w:t>
      </w:r>
      <w:r w:rsidR="00731707">
        <w:t>it in legislation (including the NER and the Corporations Act</w:t>
      </w:r>
      <w:r w:rsidR="00E40DB5">
        <w:t>)</w:t>
      </w:r>
      <w:r>
        <w:t>; and</w:t>
      </w:r>
    </w:p>
    <w:p w:rsidR="004D080D" w:rsidP="00E30382" w14:paraId="0D714C12" w14:textId="243B484B">
      <w:pPr>
        <w:pStyle w:val="Heading3"/>
        <w:numPr>
          <w:ilvl w:val="2"/>
          <w:numId w:val="47"/>
        </w:numPr>
      </w:pPr>
      <w:r>
        <w:t xml:space="preserve">the </w:t>
      </w:r>
      <w:r w:rsidR="00174055">
        <w:t xml:space="preserve">term in the </w:t>
      </w:r>
      <w:r w:rsidR="00E40DB5">
        <w:t xml:space="preserve">relevant legislation </w:t>
      </w:r>
      <w:r w:rsidR="00174055">
        <w:t xml:space="preserve">is </w:t>
      </w:r>
      <w:r>
        <w:t>subsequently rename</w:t>
      </w:r>
      <w:r w:rsidR="00174055">
        <w:t>d</w:t>
      </w:r>
      <w:r>
        <w:t xml:space="preserve"> or replace</w:t>
      </w:r>
      <w:r w:rsidR="00174055">
        <w:t>d</w:t>
      </w:r>
      <w:r>
        <w:t xml:space="preserve"> with another term of similar effect,</w:t>
      </w:r>
    </w:p>
    <w:p w:rsidR="004D080D" w:rsidP="004D080D" w14:paraId="4E8005B0" w14:textId="77777777">
      <w:pPr>
        <w:pStyle w:val="Indent2"/>
      </w:pPr>
      <w:r>
        <w:t>then the new term will be used in place of the term which was renamed or replaced.</w:t>
      </w:r>
    </w:p>
    <w:p w:rsidR="00F554C1" w:rsidRPr="00BE299B" w:rsidP="00E30382" w14:paraId="2066FECA" w14:textId="77777777">
      <w:pPr>
        <w:pStyle w:val="Heading2"/>
        <w:numPr>
          <w:ilvl w:val="1"/>
          <w:numId w:val="47"/>
        </w:numPr>
        <w:rPr>
          <w:bCs/>
          <w:szCs w:val="18"/>
        </w:rPr>
      </w:pPr>
      <w:bookmarkStart w:id="107" w:name="_Ref103668609"/>
      <w:bookmarkStart w:id="108" w:name="_Toc104238847"/>
      <w:bookmarkStart w:id="109" w:name="_Toc104305729"/>
      <w:bookmarkStart w:id="110" w:name="_Toc104319306"/>
      <w:bookmarkStart w:id="111" w:name="_Toc229740315"/>
      <w:r w:rsidRPr="00BE299B">
        <w:rPr>
          <w:bCs/>
          <w:szCs w:val="18"/>
        </w:rPr>
        <w:t xml:space="preserve">SFV, Consumer Trustee and </w:t>
      </w:r>
      <w:r>
        <w:rPr>
          <w:bCs/>
          <w:szCs w:val="18"/>
        </w:rPr>
        <w:t>Infrastructure Planner</w:t>
      </w:r>
      <w:r w:rsidRPr="00BE299B">
        <w:rPr>
          <w:bCs/>
          <w:szCs w:val="18"/>
        </w:rPr>
        <w:t xml:space="preserve"> </w:t>
      </w:r>
      <w:r w:rsidRPr="00BE299B">
        <w:rPr>
          <w:bCs/>
          <w:szCs w:val="18"/>
        </w:rPr>
        <w:t>interaction</w:t>
      </w:r>
      <w:bookmarkEnd w:id="107"/>
      <w:bookmarkEnd w:id="108"/>
      <w:bookmarkEnd w:id="109"/>
      <w:bookmarkEnd w:id="110"/>
      <w:bookmarkEnd w:id="111"/>
    </w:p>
    <w:p w:rsidR="00F554C1" w:rsidRPr="006F34F2" w:rsidP="00145BE5" w14:paraId="2A495AA9" w14:textId="0B64DF5F">
      <w:pPr>
        <w:pStyle w:val="Indent2"/>
        <w:keepNext/>
        <w:rPr>
          <w:szCs w:val="18"/>
        </w:rPr>
      </w:pPr>
      <w:r w:rsidRPr="00BE299B">
        <w:rPr>
          <w:szCs w:val="18"/>
        </w:rPr>
        <w:t xml:space="preserve">Notwithstanding anything else </w:t>
      </w:r>
      <w:r w:rsidR="004E3FB0">
        <w:rPr>
          <w:szCs w:val="18"/>
        </w:rPr>
        <w:t xml:space="preserve">in </w:t>
      </w:r>
      <w:r w:rsidRPr="00BE299B">
        <w:rPr>
          <w:szCs w:val="18"/>
        </w:rPr>
        <w:t>this agreement</w:t>
      </w:r>
      <w:r w:rsidR="004E3FB0">
        <w:rPr>
          <w:szCs w:val="18"/>
        </w:rPr>
        <w:t>,</w:t>
      </w:r>
      <w:r w:rsidR="00145BE5">
        <w:rPr>
          <w:szCs w:val="18"/>
        </w:rPr>
        <w:t xml:space="preserve"> </w:t>
      </w:r>
      <w:r w:rsidRPr="00BE299B">
        <w:rPr>
          <w:szCs w:val="18"/>
        </w:rPr>
        <w:t xml:space="preserve">the </w:t>
      </w:r>
      <w:r w:rsidRPr="00BE299B">
        <w:t>parties</w:t>
      </w:r>
      <w:r w:rsidRPr="00BE299B">
        <w:rPr>
          <w:szCs w:val="18"/>
        </w:rPr>
        <w:t xml:space="preserve"> acknowledge and agree that, in </w:t>
      </w:r>
      <w:r w:rsidRPr="00650A22" w:rsidR="002F683E">
        <w:rPr>
          <w:szCs w:val="18"/>
        </w:rPr>
        <w:t>exercising its rights or</w:t>
      </w:r>
      <w:r w:rsidR="002F683E">
        <w:rPr>
          <w:szCs w:val="18"/>
        </w:rPr>
        <w:t xml:space="preserve"> </w:t>
      </w:r>
      <w:r w:rsidRPr="00BE299B">
        <w:rPr>
          <w:szCs w:val="18"/>
        </w:rPr>
        <w:t>discharging its obligations under this agreement, SFV may:</w:t>
      </w:r>
    </w:p>
    <w:p w:rsidR="00F554C1" w:rsidRPr="00BE299B" w:rsidP="00E30382" w14:paraId="5B27BF9D" w14:textId="77777777">
      <w:pPr>
        <w:pStyle w:val="Heading3"/>
        <w:numPr>
          <w:ilvl w:val="2"/>
          <w:numId w:val="47"/>
        </w:numPr>
      </w:pPr>
      <w:r w:rsidRPr="00BE299B">
        <w:t xml:space="preserve">consult with Consumer Trustee and </w:t>
      </w:r>
      <w:r>
        <w:t>Infrastructure Planner</w:t>
      </w:r>
      <w:r w:rsidRPr="00BE299B">
        <w:t xml:space="preserve">; and </w:t>
      </w:r>
    </w:p>
    <w:p w:rsidR="00F554C1" w:rsidRPr="00BE299B" w:rsidP="00E30382" w14:paraId="1EEEC90C" w14:textId="77777777">
      <w:pPr>
        <w:pStyle w:val="Heading3"/>
        <w:numPr>
          <w:ilvl w:val="2"/>
          <w:numId w:val="47"/>
        </w:numPr>
      </w:pPr>
      <w:r w:rsidRPr="00BE299B">
        <w:t>consider Consumer Trustee</w:t>
      </w:r>
      <w:r w:rsidR="00F06826">
        <w:t>’s</w:t>
      </w:r>
      <w:r w:rsidRPr="00BE299B">
        <w:t xml:space="preserve"> and </w:t>
      </w:r>
      <w:r>
        <w:t>Infrastructure Planner’s</w:t>
      </w:r>
      <w:r w:rsidRPr="00BE299B">
        <w:t xml:space="preserve"> advice in relation to those obligations (as relevant)</w:t>
      </w:r>
      <w:r>
        <w:t>.</w:t>
      </w:r>
    </w:p>
    <w:p w:rsidR="007A0A58" w:rsidP="00E30382" w14:paraId="49A39120" w14:textId="77777777">
      <w:pPr>
        <w:pStyle w:val="Heading2"/>
        <w:numPr>
          <w:ilvl w:val="1"/>
          <w:numId w:val="47"/>
        </w:numPr>
      </w:pPr>
      <w:bookmarkStart w:id="112" w:name="_Ref224206596"/>
      <w:bookmarkStart w:id="113" w:name="_Toc229740316"/>
      <w:r>
        <w:t>Appointment of agent</w:t>
      </w:r>
      <w:bookmarkEnd w:id="112"/>
      <w:bookmarkEnd w:id="113"/>
    </w:p>
    <w:p w:rsidR="007A0A58" w:rsidP="00CD3CF2" w14:paraId="23034235" w14:textId="57FE6B46">
      <w:pPr>
        <w:pStyle w:val="Heading3"/>
        <w:numPr>
          <w:ilvl w:val="2"/>
          <w:numId w:val="47"/>
        </w:numPr>
      </w:pPr>
      <w:r>
        <w:t>LTES Operator acknowledges that SFV may</w:t>
      </w:r>
      <w:r w:rsidR="00274747">
        <w:t xml:space="preserve">, in its sole discretion and from time to time, </w:t>
      </w:r>
      <w:r>
        <w:t>appoint</w:t>
      </w:r>
      <w:r w:rsidR="0075349A">
        <w:t xml:space="preserve"> </w:t>
      </w:r>
      <w:r w:rsidR="00CD3CF2">
        <w:t xml:space="preserve">in writing </w:t>
      </w:r>
      <w:r w:rsidR="0075349A">
        <w:t>one or more</w:t>
      </w:r>
      <w:r w:rsidR="000A37A3">
        <w:t xml:space="preserve"> person</w:t>
      </w:r>
      <w:r w:rsidR="0075349A">
        <w:t>s</w:t>
      </w:r>
      <w:r w:rsidR="000A37A3">
        <w:t xml:space="preserve"> as SFV’s </w:t>
      </w:r>
      <w:r>
        <w:t xml:space="preserve">agent </w:t>
      </w:r>
      <w:r w:rsidR="000A37A3">
        <w:t xml:space="preserve">in respect of or in connection with </w:t>
      </w:r>
      <w:r w:rsidR="003354D0">
        <w:t xml:space="preserve">some or all of </w:t>
      </w:r>
      <w:r w:rsidR="000A37A3">
        <w:t>SFV’s rights or obligations under this agreement.</w:t>
      </w:r>
      <w:r w:rsidR="0041777E">
        <w:t xml:space="preserve">  </w:t>
      </w:r>
    </w:p>
    <w:p w:rsidR="00CD3CF2" w:rsidP="00CD3CF2" w14:paraId="1AF55E1B" w14:textId="77777777">
      <w:pPr>
        <w:pStyle w:val="Heading3"/>
        <w:numPr>
          <w:ilvl w:val="2"/>
          <w:numId w:val="47"/>
        </w:numPr>
      </w:pPr>
      <w:r>
        <w:t xml:space="preserve">In making such an appointment, SFV may advise LTES Operator in writing of any limitations on that appointment and, if SFV does so, LTES Operator must comply with any such limitations of which it has been advised. </w:t>
      </w:r>
    </w:p>
    <w:p w:rsidR="00CD3CF2" w:rsidP="00CD3CF2" w14:paraId="35F9978C" w14:textId="7028793D">
      <w:pPr>
        <w:pStyle w:val="Heading3"/>
        <w:numPr>
          <w:ilvl w:val="2"/>
          <w:numId w:val="47"/>
        </w:numPr>
      </w:pPr>
      <w:r>
        <w:t>Nothing in this clause</w:t>
      </w:r>
      <w:r w:rsidR="00C166B1">
        <w:t xml:space="preserve"> </w:t>
      </w:r>
      <w:r w:rsidR="00C166B1">
        <w:fldChar w:fldCharType="begin"/>
      </w:r>
      <w:r w:rsidR="00C166B1">
        <w:instrText xml:space="preserve"> REF _Ref224206596 \r \h </w:instrText>
      </w:r>
      <w:r w:rsidR="00C166B1">
        <w:fldChar w:fldCharType="separate"/>
      </w:r>
      <w:r w:rsidR="00816263">
        <w:t>1.6</w:t>
      </w:r>
      <w:r w:rsidR="00C166B1">
        <w:fldChar w:fldCharType="end"/>
      </w:r>
      <w:r>
        <w:t xml:space="preserve"> relieves SFV of its obligations under this agreement.</w:t>
      </w:r>
    </w:p>
    <w:p w:rsidR="00F847AA" w:rsidP="00E30382" w14:paraId="4F0FACF7" w14:textId="77777777">
      <w:pPr>
        <w:pStyle w:val="Heading2"/>
        <w:numPr>
          <w:ilvl w:val="1"/>
          <w:numId w:val="47"/>
        </w:numPr>
      </w:pPr>
      <w:bookmarkStart w:id="114" w:name="_Toc229740317"/>
      <w:r>
        <w:t>Risk management contract</w:t>
      </w:r>
      <w:bookmarkEnd w:id="114"/>
      <w:r>
        <w:t xml:space="preserve"> </w:t>
      </w:r>
    </w:p>
    <w:p w:rsidR="0028750D" w:rsidP="00D85313" w14:paraId="6495D566" w14:textId="77777777">
      <w:pPr>
        <w:pStyle w:val="Indent2"/>
      </w:pPr>
      <w:r>
        <w:t>The parties acknowledge that this agreement is a “risk management contract” (as defined under the EII Act) for the purposes of the EII Act.</w:t>
      </w:r>
      <w:bookmarkStart w:id="115" w:name="_Ref106285203"/>
    </w:p>
    <w:p w:rsidR="00C166B1" w:rsidP="00C166B1" w14:paraId="63AB7D6C" w14:textId="71C26BBD">
      <w:pPr>
        <w:pStyle w:val="SchedH3"/>
        <w:numPr>
          <w:ilvl w:val="0"/>
          <w:numId w:val="0"/>
        </w:numPr>
      </w:pPr>
      <w:r>
        <w:t>[</w:t>
      </w:r>
      <w:r w:rsidRPr="00AB5A5E">
        <w:rPr>
          <w:b/>
          <w:bCs/>
          <w:i/>
          <w:iCs/>
          <w:highlight w:val="lightGray"/>
        </w:rPr>
        <w:t xml:space="preserve">Note: clause </w:t>
      </w:r>
      <w:r>
        <w:rPr>
          <w:b/>
          <w:bCs/>
          <w:i/>
          <w:iCs/>
          <w:highlight w:val="lightGray"/>
        </w:rPr>
        <w:fldChar w:fldCharType="begin"/>
      </w:r>
      <w:r>
        <w:rPr>
          <w:b/>
          <w:bCs/>
          <w:i/>
          <w:iCs/>
          <w:highlight w:val="lightGray"/>
        </w:rPr>
        <w:instrText xml:space="preserve"> REF _Ref222389167 \r \h </w:instrText>
      </w:r>
      <w:r>
        <w:rPr>
          <w:b/>
          <w:bCs/>
          <w:i/>
          <w:iCs/>
          <w:highlight w:val="lightGray"/>
        </w:rPr>
        <w:fldChar w:fldCharType="separate"/>
      </w:r>
      <w:r w:rsidR="00816263">
        <w:rPr>
          <w:b/>
          <w:bCs/>
          <w:i/>
          <w:iCs/>
          <w:highlight w:val="lightGray"/>
        </w:rPr>
        <w:t>1.8</w:t>
      </w:r>
      <w:r>
        <w:rPr>
          <w:b/>
          <w:bCs/>
          <w:i/>
          <w:iCs/>
          <w:highlight w:val="lightGray"/>
        </w:rPr>
        <w:fldChar w:fldCharType="end"/>
      </w:r>
      <w:r>
        <w:rPr>
          <w:b/>
          <w:bCs/>
          <w:i/>
          <w:iCs/>
          <w:highlight w:val="lightGray"/>
        </w:rPr>
        <w:t xml:space="preserve"> </w:t>
      </w:r>
      <w:r w:rsidRPr="00AB5A5E">
        <w:rPr>
          <w:b/>
          <w:bCs/>
          <w:i/>
          <w:iCs/>
          <w:highlight w:val="lightGray"/>
        </w:rPr>
        <w:t xml:space="preserve">is </w:t>
      </w:r>
      <w:r>
        <w:rPr>
          <w:b/>
          <w:bCs/>
          <w:i/>
          <w:iCs/>
          <w:highlight w:val="lightGray"/>
        </w:rPr>
        <w:t xml:space="preserve">only </w:t>
      </w:r>
      <w:r w:rsidRPr="00AB5A5E">
        <w:rPr>
          <w:b/>
          <w:bCs/>
          <w:i/>
          <w:iCs/>
          <w:highlight w:val="lightGray"/>
        </w:rPr>
        <w:t xml:space="preserve">to be included </w:t>
      </w:r>
      <w:r>
        <w:rPr>
          <w:b/>
          <w:bCs/>
          <w:i/>
          <w:iCs/>
          <w:highlight w:val="lightGray"/>
        </w:rPr>
        <w:t>where more than one entity is to perform the obligations of LTES Operator under this contract.</w:t>
      </w:r>
      <w:r>
        <w:t>]</w:t>
      </w:r>
    </w:p>
    <w:p w:rsidR="00E40DB5" w:rsidP="0028750D" w14:paraId="30E9BB3C" w14:textId="77777777">
      <w:pPr>
        <w:pStyle w:val="Heading2"/>
        <w:numPr>
          <w:ilvl w:val="1"/>
          <w:numId w:val="47"/>
        </w:numPr>
      </w:pPr>
      <w:bookmarkStart w:id="116" w:name="_Ref222389167"/>
      <w:bookmarkStart w:id="117" w:name="_Toc229740318"/>
      <w:r>
        <w:t>[References to LTES Operator</w:t>
      </w:r>
      <w:bookmarkEnd w:id="116"/>
      <w:bookmarkEnd w:id="117"/>
    </w:p>
    <w:p w:rsidR="00E40DB5" w:rsidP="00E40DB5" w14:paraId="44538E3B" w14:textId="77777777">
      <w:pPr>
        <w:ind w:left="732" w:right="9"/>
      </w:pPr>
      <w:r>
        <w:t xml:space="preserve">In this agreement, unless expressly stated otherwise: </w:t>
      </w:r>
    </w:p>
    <w:p w:rsidR="00E40DB5" w:rsidP="00E40DB5" w14:paraId="7529D969" w14:textId="77777777">
      <w:pPr>
        <w:ind w:left="732" w:right="9"/>
      </w:pPr>
    </w:p>
    <w:p w:rsidR="00E40DB5" w:rsidP="00B76ACA" w14:paraId="54843FEE" w14:textId="49C86B34">
      <w:pPr>
        <w:pStyle w:val="Heading3"/>
        <w:numPr>
          <w:ilvl w:val="2"/>
          <w:numId w:val="47"/>
        </w:numPr>
      </w:pPr>
      <w:r>
        <w:tab/>
        <w:t xml:space="preserve">subject to the other provisions of this clause </w:t>
      </w:r>
      <w:r w:rsidR="00E236E9">
        <w:fldChar w:fldCharType="begin"/>
      </w:r>
      <w:r w:rsidR="00E236E9">
        <w:instrText xml:space="preserve"> REF _Ref222389167 \n \h </w:instrText>
      </w:r>
      <w:r w:rsidR="00E236E9">
        <w:fldChar w:fldCharType="separate"/>
      </w:r>
      <w:r w:rsidR="00816263">
        <w:t>1.8</w:t>
      </w:r>
      <w:r w:rsidR="00E236E9">
        <w:fldChar w:fldCharType="end"/>
      </w:r>
      <w:r>
        <w:t>, a reference to LTES Operator is a reference to [</w:t>
      </w:r>
      <w:r w:rsidRPr="00E40DB5">
        <w:t>insert parties</w:t>
      </w:r>
      <w:r>
        <w:t xml:space="preserve">] jointly and to each of them individually; </w:t>
      </w:r>
    </w:p>
    <w:p w:rsidR="00E40DB5" w:rsidP="00B76ACA" w14:paraId="709566C6" w14:textId="6329FB9A">
      <w:pPr>
        <w:pStyle w:val="Heading3"/>
        <w:numPr>
          <w:ilvl w:val="2"/>
          <w:numId w:val="47"/>
        </w:numPr>
      </w:pPr>
      <w:r>
        <w:t>an obligation or liability of LTES Operator under this agreement is an obligation or liability for which each of [</w:t>
      </w:r>
      <w:r w:rsidRPr="00E40DB5">
        <w:t>insert parties</w:t>
      </w:r>
      <w:r>
        <w:t xml:space="preserve">] are responsible and liable, jointly and severally; </w:t>
      </w:r>
    </w:p>
    <w:p w:rsidR="00E40DB5" w:rsidP="00B76ACA" w14:paraId="2E94A78D" w14:textId="5CA6318A">
      <w:pPr>
        <w:pStyle w:val="Heading3"/>
        <w:numPr>
          <w:ilvl w:val="2"/>
          <w:numId w:val="47"/>
        </w:numPr>
      </w:pPr>
      <w:r>
        <w:t>the performance, satisfaction or discharge of an obligation or liability of LTES Operator under this agreement may be performed, satisfied or discharged by either of [</w:t>
      </w:r>
      <w:r w:rsidRPr="00E40DB5">
        <w:t>insert parties</w:t>
      </w:r>
      <w:r>
        <w:t xml:space="preserve">] individually; and </w:t>
      </w:r>
    </w:p>
    <w:p w:rsidR="00E40DB5" w:rsidP="00B76ACA" w14:paraId="17EC9C2D" w14:textId="6EC758DE">
      <w:pPr>
        <w:pStyle w:val="Heading3"/>
        <w:numPr>
          <w:ilvl w:val="2"/>
          <w:numId w:val="47"/>
        </w:numPr>
      </w:pPr>
      <w:r>
        <w:t>rights conferred on LTES Operator under this agreement benefit [</w:t>
      </w:r>
      <w:r>
        <w:rPr>
          <w:shd w:val="clear" w:color="auto" w:fill="FFFF00"/>
        </w:rPr>
        <w:t>insert</w:t>
      </w:r>
      <w:r>
        <w:t xml:space="preserve"> </w:t>
      </w:r>
      <w:r>
        <w:rPr>
          <w:shd w:val="clear" w:color="auto" w:fill="FFFF00"/>
        </w:rPr>
        <w:t>parties</w:t>
      </w:r>
      <w:r>
        <w:t>] jointly, in a manner such that they cannot be independently exercised or enforced by each of [</w:t>
      </w:r>
      <w:r>
        <w:rPr>
          <w:shd w:val="clear" w:color="auto" w:fill="FFFF00"/>
        </w:rPr>
        <w:t>insert parties</w:t>
      </w:r>
      <w:r>
        <w:t xml:space="preserve">] against SFV to result in: </w:t>
      </w:r>
    </w:p>
    <w:p w:rsidR="00E40DB5" w:rsidP="00E40DB5" w14:paraId="6B30168E" w14:textId="34057CC4">
      <w:pPr>
        <w:pStyle w:val="Heading4"/>
      </w:pPr>
      <w:r>
        <w:t xml:space="preserve">double recovery from SFV in respect of any obligation or liability of SFV under this agreement; or </w:t>
      </w:r>
    </w:p>
    <w:p w:rsidR="00E40DB5" w:rsidP="00E40DB5" w14:paraId="2EDE25DF" w14:textId="1DEB8FE9">
      <w:pPr>
        <w:pStyle w:val="Heading4"/>
      </w:pPr>
      <w:r>
        <w:t xml:space="preserve">any greater obligation or liability of SFV than SFV would have had under this agreement if LTES Operator was a singular person entitled to those same rights.]  </w:t>
      </w:r>
    </w:p>
    <w:p w:rsidR="00990368" w:rsidRPr="00185E04" w:rsidP="00990368" w14:paraId="5E0FD3EC" w14:textId="49F86726">
      <w:pPr>
        <w:pStyle w:val="PartHeading"/>
      </w:pPr>
      <w:bookmarkStart w:id="118" w:name="_Toc229740319"/>
      <w:r w:rsidRPr="00185E04">
        <w:t>Term</w:t>
      </w:r>
      <w:bookmarkEnd w:id="115"/>
      <w:bookmarkEnd w:id="118"/>
    </w:p>
    <w:p w:rsidR="00BD23F4" w:rsidP="00BD23F4" w14:paraId="2041F3C8" w14:textId="77777777">
      <w:pPr>
        <w:pStyle w:val="Heading1"/>
      </w:pPr>
      <w:bookmarkStart w:id="119" w:name="_Ref493324294"/>
      <w:bookmarkStart w:id="120" w:name="_Toc515358771"/>
      <w:bookmarkStart w:id="121" w:name="_Toc515470176"/>
      <w:bookmarkStart w:id="122" w:name="_Toc229740320"/>
      <w:r>
        <w:t>Term</w:t>
      </w:r>
      <w:bookmarkEnd w:id="119"/>
      <w:bookmarkEnd w:id="120"/>
      <w:bookmarkEnd w:id="121"/>
      <w:bookmarkEnd w:id="122"/>
    </w:p>
    <w:p w:rsidR="00626F55" w:rsidP="00FF7271" w14:paraId="505D9FBB" w14:textId="77777777">
      <w:pPr>
        <w:pStyle w:val="Heading3"/>
        <w:numPr>
          <w:ilvl w:val="0"/>
          <w:numId w:val="0"/>
        </w:numPr>
        <w:ind w:left="737"/>
      </w:pPr>
      <w:bookmarkStart w:id="123" w:name="_Toc492494170"/>
      <w:bookmarkStart w:id="124" w:name="_Toc515358772"/>
      <w:bookmarkStart w:id="125" w:name="_Toc515358792"/>
      <w:bookmarkStart w:id="126" w:name="_Toc515470185"/>
      <w:bookmarkEnd w:id="123"/>
      <w:r>
        <w:t xml:space="preserve">This agreement </w:t>
      </w:r>
      <w:r w:rsidRPr="00F35579">
        <w:t xml:space="preserve">commences </w:t>
      </w:r>
      <w:r>
        <w:t xml:space="preserve">on the Signing Date and ends on </w:t>
      </w:r>
      <w:bookmarkEnd w:id="124"/>
      <w:r w:rsidRPr="00225577">
        <w:t>the date that</w:t>
      </w:r>
      <w:r>
        <w:t xml:space="preserve"> is the earlier of:</w:t>
      </w:r>
      <w:r w:rsidRPr="00225577">
        <w:t xml:space="preserve"> </w:t>
      </w:r>
    </w:p>
    <w:p w:rsidR="00626F55" w:rsidP="00626F55" w14:paraId="0147E612" w14:textId="71733718">
      <w:pPr>
        <w:pStyle w:val="Heading3"/>
      </w:pPr>
      <w:r>
        <w:t>t</w:t>
      </w:r>
      <w:r>
        <w:t xml:space="preserve">he date upon which </w:t>
      </w:r>
      <w:r w:rsidRPr="00225577" w:rsidR="00BD23F4">
        <w:t xml:space="preserve">this agreement is terminated in accordance with </w:t>
      </w:r>
      <w:r w:rsidR="00BD23F4">
        <w:t xml:space="preserve">clause </w:t>
      </w:r>
      <w:r w:rsidR="00BD23F4">
        <w:fldChar w:fldCharType="begin"/>
      </w:r>
      <w:r w:rsidR="00BD23F4">
        <w:instrText xml:space="preserve"> REF _Ref100134050 \w \h </w:instrText>
      </w:r>
      <w:r w:rsidR="00BD23F4">
        <w:fldChar w:fldCharType="separate"/>
      </w:r>
      <w:r w:rsidR="00816263">
        <w:t>15</w:t>
      </w:r>
      <w:r w:rsidR="00BD23F4">
        <w:fldChar w:fldCharType="end"/>
      </w:r>
      <w:r w:rsidR="00BD23F4">
        <w:t xml:space="preserve"> (“</w:t>
      </w:r>
      <w:r w:rsidR="00BD23F4">
        <w:fldChar w:fldCharType="begin"/>
      </w:r>
      <w:r w:rsidR="00BD23F4">
        <w:instrText xml:space="preserve">  REF _Ref100134050 \h </w:instrText>
      </w:r>
      <w:r w:rsidR="00BD23F4">
        <w:fldChar w:fldCharType="separate"/>
      </w:r>
      <w:r w:rsidR="00816263">
        <w:t>Default and termination</w:t>
      </w:r>
      <w:r w:rsidR="00BD23F4">
        <w:fldChar w:fldCharType="end"/>
      </w:r>
      <w:r w:rsidR="00BD23F4">
        <w:t>”)</w:t>
      </w:r>
      <w:r>
        <w:t xml:space="preserve">; and </w:t>
      </w:r>
    </w:p>
    <w:p w:rsidR="00626F55" w:rsidP="00626F55" w14:paraId="74E5EA3F" w14:textId="12D198C1">
      <w:pPr>
        <w:pStyle w:val="Heading3"/>
      </w:pPr>
      <w:r>
        <w:t xml:space="preserve">the </w:t>
      </w:r>
      <w:r w:rsidR="00E530E7">
        <w:t>F</w:t>
      </w:r>
      <w:r>
        <w:t xml:space="preserve">inal </w:t>
      </w:r>
      <w:r w:rsidR="00E530E7">
        <w:t>Swap E</w:t>
      </w:r>
      <w:r>
        <w:t xml:space="preserve">nd </w:t>
      </w:r>
      <w:r w:rsidR="00E530E7">
        <w:t>D</w:t>
      </w:r>
      <w:r>
        <w:t>ate</w:t>
      </w:r>
      <w:r w:rsidR="00F87C0B">
        <w:t xml:space="preserve"> (as that term is defined in the LTESA)</w:t>
      </w:r>
      <w:r w:rsidR="00E530E7">
        <w:t>,</w:t>
      </w:r>
    </w:p>
    <w:p w:rsidR="00BD23F4" w:rsidP="00482C24" w14:paraId="1D31FA7A" w14:textId="566633CC">
      <w:pPr>
        <w:pStyle w:val="Heading3"/>
        <w:numPr>
          <w:ilvl w:val="0"/>
          <w:numId w:val="0"/>
        </w:numPr>
        <w:ind w:left="737"/>
      </w:pPr>
      <w:r w:rsidRPr="00F5296C">
        <w:t>(</w:t>
      </w:r>
      <w:r w:rsidR="00704841">
        <w:t xml:space="preserve">the </w:t>
      </w:r>
      <w:r w:rsidR="00616850">
        <w:t>“</w:t>
      </w:r>
      <w:r w:rsidRPr="00F5296C">
        <w:rPr>
          <w:b/>
          <w:bCs/>
        </w:rPr>
        <w:t>Term</w:t>
      </w:r>
      <w:r w:rsidRPr="00616850" w:rsidR="00616850">
        <w:t>”</w:t>
      </w:r>
      <w:r w:rsidRPr="00F5296C">
        <w:t>).</w:t>
      </w:r>
    </w:p>
    <w:p w:rsidR="00CF20E7" w:rsidP="00ED79ED" w14:paraId="2162E45A" w14:textId="69D9B5B5">
      <w:pPr>
        <w:pStyle w:val="PartHeading"/>
      </w:pPr>
      <w:bookmarkStart w:id="127" w:name="_Ref103543323"/>
      <w:bookmarkStart w:id="128" w:name="_Ref113629958"/>
      <w:bookmarkStart w:id="129" w:name="_Toc229740321"/>
      <w:bookmarkEnd w:id="125"/>
      <w:bookmarkEnd w:id="126"/>
      <w:r w:rsidRPr="00FE290D">
        <w:t>Development</w:t>
      </w:r>
      <w:r w:rsidRPr="00FE290D" w:rsidR="00C65263">
        <w:t xml:space="preserve"> </w:t>
      </w:r>
      <w:r w:rsidRPr="00FE290D" w:rsidR="00741B5F">
        <w:t xml:space="preserve">and construction </w:t>
      </w:r>
      <w:r w:rsidRPr="00FE290D" w:rsidR="00C65263">
        <w:t>of Project</w:t>
      </w:r>
      <w:bookmarkEnd w:id="127"/>
      <w:bookmarkEnd w:id="128"/>
      <w:bookmarkEnd w:id="129"/>
    </w:p>
    <w:p w:rsidR="00B31450" w:rsidP="00B31450" w14:paraId="3929935E" w14:textId="56D4F66E">
      <w:pPr>
        <w:pStyle w:val="Heading1"/>
      </w:pPr>
      <w:bookmarkStart w:id="130" w:name="_Toc229740322"/>
      <w:r>
        <w:t>Application of this Part</w:t>
      </w:r>
      <w:bookmarkEnd w:id="130"/>
      <w:r>
        <w:t xml:space="preserve"> </w:t>
      </w:r>
    </w:p>
    <w:p w:rsidR="00B31450" w:rsidP="00BF7C28" w14:paraId="42FEAF74" w14:textId="5EBAE950">
      <w:pPr>
        <w:pStyle w:val="Heading3"/>
        <w:numPr>
          <w:ilvl w:val="0"/>
          <w:numId w:val="0"/>
        </w:numPr>
        <w:ind w:left="737"/>
      </w:pPr>
      <w:r>
        <w:t xml:space="preserve">Other than clause </w:t>
      </w:r>
      <w:r w:rsidR="00D85313">
        <w:fldChar w:fldCharType="begin"/>
      </w:r>
      <w:r w:rsidR="00D85313">
        <w:instrText xml:space="preserve"> REF _Ref105611319 \w \h </w:instrText>
      </w:r>
      <w:r w:rsidR="00D85313">
        <w:fldChar w:fldCharType="separate"/>
      </w:r>
      <w:r w:rsidR="00816263">
        <w:t>4.4</w:t>
      </w:r>
      <w:r w:rsidR="00D85313">
        <w:fldChar w:fldCharType="end"/>
      </w:r>
      <w:r w:rsidR="00D85313">
        <w:t xml:space="preserve"> (“</w:t>
      </w:r>
      <w:r w:rsidR="00D85313">
        <w:fldChar w:fldCharType="begin"/>
      </w:r>
      <w:r w:rsidR="00D85313">
        <w:instrText xml:space="preserve">  REF _Ref105611319 \h </w:instrText>
      </w:r>
      <w:r w:rsidR="00D85313">
        <w:fldChar w:fldCharType="separate"/>
      </w:r>
      <w:r w:rsidR="00816263">
        <w:t>Return of Initial Security</w:t>
      </w:r>
      <w:r w:rsidR="00D85313">
        <w:fldChar w:fldCharType="end"/>
      </w:r>
      <w:r w:rsidR="00D85313">
        <w:t>”)</w:t>
      </w:r>
      <w:r>
        <w:t>, t</w:t>
      </w:r>
      <w:r>
        <w:t xml:space="preserve">his </w:t>
      </w:r>
      <w:r>
        <w:fldChar w:fldCharType="begin"/>
      </w:r>
      <w:r>
        <w:instrText xml:space="preserve"> REF _Ref113629958 \w \h </w:instrText>
      </w:r>
      <w:r>
        <w:fldChar w:fldCharType="separate"/>
      </w:r>
      <w:r w:rsidR="00816263">
        <w:t>Part 3</w:t>
      </w:r>
      <w:r>
        <w:fldChar w:fldCharType="end"/>
      </w:r>
      <w:r>
        <w:t xml:space="preserve"> (“</w:t>
      </w:r>
      <w:r>
        <w:fldChar w:fldCharType="begin"/>
      </w:r>
      <w:r>
        <w:instrText xml:space="preserve">  REF _Ref113629958 \h </w:instrText>
      </w:r>
      <w:r>
        <w:fldChar w:fldCharType="separate"/>
      </w:r>
      <w:r w:rsidRPr="00FE290D" w:rsidR="00816263">
        <w:t>Development and construction of Project</w:t>
      </w:r>
      <w:r>
        <w:fldChar w:fldCharType="end"/>
      </w:r>
      <w:r>
        <w:t xml:space="preserve">”) commences on the Signing Date and expires on the Commercial Operations Date. </w:t>
      </w:r>
    </w:p>
    <w:p w:rsidR="00DC297C" w:rsidP="00AE28B8" w14:paraId="67FB54FE" w14:textId="21F3E629">
      <w:pPr>
        <w:pStyle w:val="Heading1"/>
      </w:pPr>
      <w:bookmarkStart w:id="131" w:name="_Toc94623536"/>
      <w:bookmarkStart w:id="132" w:name="_Toc94623850"/>
      <w:bookmarkStart w:id="133" w:name="_Toc94781120"/>
      <w:bookmarkStart w:id="134" w:name="_Toc94782030"/>
      <w:bookmarkStart w:id="135" w:name="_Toc94782352"/>
      <w:bookmarkStart w:id="136" w:name="_Toc94798076"/>
      <w:bookmarkStart w:id="137" w:name="_Toc94872001"/>
      <w:bookmarkStart w:id="138" w:name="_Toc94885223"/>
      <w:bookmarkStart w:id="139" w:name="_Toc94885659"/>
      <w:bookmarkStart w:id="140" w:name="_Toc94886097"/>
      <w:bookmarkStart w:id="141" w:name="_Toc94623537"/>
      <w:bookmarkStart w:id="142" w:name="_Toc94623851"/>
      <w:bookmarkStart w:id="143" w:name="_Toc94781121"/>
      <w:bookmarkStart w:id="144" w:name="_Toc94782031"/>
      <w:bookmarkStart w:id="145" w:name="_Toc94782353"/>
      <w:bookmarkStart w:id="146" w:name="_Toc94798077"/>
      <w:bookmarkStart w:id="147" w:name="_Toc94872002"/>
      <w:bookmarkStart w:id="148" w:name="_Toc94885224"/>
      <w:bookmarkStart w:id="149" w:name="_Toc94885660"/>
      <w:bookmarkStart w:id="150" w:name="_Toc94886098"/>
      <w:bookmarkStart w:id="151" w:name="_Toc94623538"/>
      <w:bookmarkStart w:id="152" w:name="_Toc94623852"/>
      <w:bookmarkStart w:id="153" w:name="_Toc94781122"/>
      <w:bookmarkStart w:id="154" w:name="_Toc94782032"/>
      <w:bookmarkStart w:id="155" w:name="_Toc94782354"/>
      <w:bookmarkStart w:id="156" w:name="_Toc94798078"/>
      <w:bookmarkStart w:id="157" w:name="_Toc94872003"/>
      <w:bookmarkStart w:id="158" w:name="_Toc94885225"/>
      <w:bookmarkStart w:id="159" w:name="_Toc94885661"/>
      <w:bookmarkStart w:id="160" w:name="_Toc94886099"/>
      <w:bookmarkStart w:id="161" w:name="_Toc94623539"/>
      <w:bookmarkStart w:id="162" w:name="_Toc94623853"/>
      <w:bookmarkStart w:id="163" w:name="_Toc94781123"/>
      <w:bookmarkStart w:id="164" w:name="_Toc94782033"/>
      <w:bookmarkStart w:id="165" w:name="_Toc94782355"/>
      <w:bookmarkStart w:id="166" w:name="_Toc94798079"/>
      <w:bookmarkStart w:id="167" w:name="_Toc94872004"/>
      <w:bookmarkStart w:id="168" w:name="_Toc94885226"/>
      <w:bookmarkStart w:id="169" w:name="_Toc94885662"/>
      <w:bookmarkStart w:id="170" w:name="_Toc94886100"/>
      <w:bookmarkStart w:id="171" w:name="_Toc94623540"/>
      <w:bookmarkStart w:id="172" w:name="_Toc94623854"/>
      <w:bookmarkStart w:id="173" w:name="_Toc94781124"/>
      <w:bookmarkStart w:id="174" w:name="_Toc94782034"/>
      <w:bookmarkStart w:id="175" w:name="_Toc94782356"/>
      <w:bookmarkStart w:id="176" w:name="_Toc94798080"/>
      <w:bookmarkStart w:id="177" w:name="_Toc94872005"/>
      <w:bookmarkStart w:id="178" w:name="_Toc94885227"/>
      <w:bookmarkStart w:id="179" w:name="_Toc94885663"/>
      <w:bookmarkStart w:id="180" w:name="_Toc94886101"/>
      <w:bookmarkStart w:id="181" w:name="_Toc94623541"/>
      <w:bookmarkStart w:id="182" w:name="_Toc94623855"/>
      <w:bookmarkStart w:id="183" w:name="_Toc94781125"/>
      <w:bookmarkStart w:id="184" w:name="_Toc94782035"/>
      <w:bookmarkStart w:id="185" w:name="_Toc94782357"/>
      <w:bookmarkStart w:id="186" w:name="_Toc94798081"/>
      <w:bookmarkStart w:id="187" w:name="_Toc94872006"/>
      <w:bookmarkStart w:id="188" w:name="_Toc94885228"/>
      <w:bookmarkStart w:id="189" w:name="_Toc94885664"/>
      <w:bookmarkStart w:id="190" w:name="_Toc94886102"/>
      <w:bookmarkStart w:id="191" w:name="_Toc94623542"/>
      <w:bookmarkStart w:id="192" w:name="_Toc94623856"/>
      <w:bookmarkStart w:id="193" w:name="_Toc94781126"/>
      <w:bookmarkStart w:id="194" w:name="_Toc94782036"/>
      <w:bookmarkStart w:id="195" w:name="_Toc94782358"/>
      <w:bookmarkStart w:id="196" w:name="_Toc94798082"/>
      <w:bookmarkStart w:id="197" w:name="_Toc94872007"/>
      <w:bookmarkStart w:id="198" w:name="_Toc94885229"/>
      <w:bookmarkStart w:id="199" w:name="_Toc94885665"/>
      <w:bookmarkStart w:id="200" w:name="_Toc94886103"/>
      <w:bookmarkStart w:id="201" w:name="_Toc94623555"/>
      <w:bookmarkStart w:id="202" w:name="_Toc94623869"/>
      <w:bookmarkStart w:id="203" w:name="_Toc94781139"/>
      <w:bookmarkStart w:id="204" w:name="_Toc94782049"/>
      <w:bookmarkStart w:id="205" w:name="_Toc94782371"/>
      <w:bookmarkStart w:id="206" w:name="_Toc94798095"/>
      <w:bookmarkStart w:id="207" w:name="_Toc94872020"/>
      <w:bookmarkStart w:id="208" w:name="_Toc94885242"/>
      <w:bookmarkStart w:id="209" w:name="_Toc94885678"/>
      <w:bookmarkStart w:id="210" w:name="_Toc94886116"/>
      <w:bookmarkStart w:id="211" w:name="_Toc94623556"/>
      <w:bookmarkStart w:id="212" w:name="_Toc94623870"/>
      <w:bookmarkStart w:id="213" w:name="_Toc94781140"/>
      <w:bookmarkStart w:id="214" w:name="_Toc94782050"/>
      <w:bookmarkStart w:id="215" w:name="_Toc94782372"/>
      <w:bookmarkStart w:id="216" w:name="_Toc94798096"/>
      <w:bookmarkStart w:id="217" w:name="_Toc94872021"/>
      <w:bookmarkStart w:id="218" w:name="_Toc94885243"/>
      <w:bookmarkStart w:id="219" w:name="_Toc94885679"/>
      <w:bookmarkStart w:id="220" w:name="_Toc94886117"/>
      <w:bookmarkStart w:id="221" w:name="_Toc94623557"/>
      <w:bookmarkStart w:id="222" w:name="_Toc94623871"/>
      <w:bookmarkStart w:id="223" w:name="_Toc94781141"/>
      <w:bookmarkStart w:id="224" w:name="_Toc94782051"/>
      <w:bookmarkStart w:id="225" w:name="_Toc94782373"/>
      <w:bookmarkStart w:id="226" w:name="_Toc94798097"/>
      <w:bookmarkStart w:id="227" w:name="_Toc94872022"/>
      <w:bookmarkStart w:id="228" w:name="_Toc94885244"/>
      <w:bookmarkStart w:id="229" w:name="_Toc94885680"/>
      <w:bookmarkStart w:id="230" w:name="_Toc94886118"/>
      <w:bookmarkStart w:id="231" w:name="_Toc94623558"/>
      <w:bookmarkStart w:id="232" w:name="_Toc94623872"/>
      <w:bookmarkStart w:id="233" w:name="_Toc94781142"/>
      <w:bookmarkStart w:id="234" w:name="_Toc94782052"/>
      <w:bookmarkStart w:id="235" w:name="_Toc94782374"/>
      <w:bookmarkStart w:id="236" w:name="_Toc94798098"/>
      <w:bookmarkStart w:id="237" w:name="_Toc94872023"/>
      <w:bookmarkStart w:id="238" w:name="_Toc94885245"/>
      <w:bookmarkStart w:id="239" w:name="_Toc94885681"/>
      <w:bookmarkStart w:id="240" w:name="_Toc94886119"/>
      <w:bookmarkStart w:id="241" w:name="_Toc94623559"/>
      <w:bookmarkStart w:id="242" w:name="_Toc94623873"/>
      <w:bookmarkStart w:id="243" w:name="_Toc94781143"/>
      <w:bookmarkStart w:id="244" w:name="_Toc94782053"/>
      <w:bookmarkStart w:id="245" w:name="_Toc94782375"/>
      <w:bookmarkStart w:id="246" w:name="_Toc94798099"/>
      <w:bookmarkStart w:id="247" w:name="_Toc94872024"/>
      <w:bookmarkStart w:id="248" w:name="_Toc94885246"/>
      <w:bookmarkStart w:id="249" w:name="_Toc94885682"/>
      <w:bookmarkStart w:id="250" w:name="_Toc94886120"/>
      <w:bookmarkStart w:id="251" w:name="_Toc94623560"/>
      <w:bookmarkStart w:id="252" w:name="_Toc94623874"/>
      <w:bookmarkStart w:id="253" w:name="_Toc94781144"/>
      <w:bookmarkStart w:id="254" w:name="_Toc94782054"/>
      <w:bookmarkStart w:id="255" w:name="_Toc94782376"/>
      <w:bookmarkStart w:id="256" w:name="_Toc94798100"/>
      <w:bookmarkStart w:id="257" w:name="_Toc94872025"/>
      <w:bookmarkStart w:id="258" w:name="_Toc94885247"/>
      <w:bookmarkStart w:id="259" w:name="_Toc94885683"/>
      <w:bookmarkStart w:id="260" w:name="_Toc94886121"/>
      <w:bookmarkStart w:id="261" w:name="_Toc94623561"/>
      <w:bookmarkStart w:id="262" w:name="_Toc94623875"/>
      <w:bookmarkStart w:id="263" w:name="_Toc94781145"/>
      <w:bookmarkStart w:id="264" w:name="_Toc94782055"/>
      <w:bookmarkStart w:id="265" w:name="_Toc94782377"/>
      <w:bookmarkStart w:id="266" w:name="_Toc94798101"/>
      <w:bookmarkStart w:id="267" w:name="_Toc94872026"/>
      <w:bookmarkStart w:id="268" w:name="_Toc94885248"/>
      <w:bookmarkStart w:id="269" w:name="_Toc94885684"/>
      <w:bookmarkStart w:id="270" w:name="_Toc94886122"/>
      <w:bookmarkStart w:id="271" w:name="_Toc94623562"/>
      <w:bookmarkStart w:id="272" w:name="_Toc94623876"/>
      <w:bookmarkStart w:id="273" w:name="_Toc94781146"/>
      <w:bookmarkStart w:id="274" w:name="_Toc94782056"/>
      <w:bookmarkStart w:id="275" w:name="_Toc94782378"/>
      <w:bookmarkStart w:id="276" w:name="_Toc94798102"/>
      <w:bookmarkStart w:id="277" w:name="_Toc94872027"/>
      <w:bookmarkStart w:id="278" w:name="_Toc94885249"/>
      <w:bookmarkStart w:id="279" w:name="_Toc94885685"/>
      <w:bookmarkStart w:id="280" w:name="_Toc94886123"/>
      <w:bookmarkStart w:id="281" w:name="_Toc94623563"/>
      <w:bookmarkStart w:id="282" w:name="_Toc94623877"/>
      <w:bookmarkStart w:id="283" w:name="_Toc94781147"/>
      <w:bookmarkStart w:id="284" w:name="_Toc94782057"/>
      <w:bookmarkStart w:id="285" w:name="_Toc94782379"/>
      <w:bookmarkStart w:id="286" w:name="_Toc94798103"/>
      <w:bookmarkStart w:id="287" w:name="_Toc94872028"/>
      <w:bookmarkStart w:id="288" w:name="_Toc94885250"/>
      <w:bookmarkStart w:id="289" w:name="_Toc94885686"/>
      <w:bookmarkStart w:id="290" w:name="_Toc94886124"/>
      <w:bookmarkStart w:id="291" w:name="_Toc94623564"/>
      <w:bookmarkStart w:id="292" w:name="_Toc94623878"/>
      <w:bookmarkStart w:id="293" w:name="_Toc94781148"/>
      <w:bookmarkStart w:id="294" w:name="_Toc94782058"/>
      <w:bookmarkStart w:id="295" w:name="_Toc94782380"/>
      <w:bookmarkStart w:id="296" w:name="_Toc94798104"/>
      <w:bookmarkStart w:id="297" w:name="_Toc94872029"/>
      <w:bookmarkStart w:id="298" w:name="_Toc94885251"/>
      <w:bookmarkStart w:id="299" w:name="_Toc94885687"/>
      <w:bookmarkStart w:id="300" w:name="_Toc94886125"/>
      <w:bookmarkStart w:id="301" w:name="_Toc94623565"/>
      <w:bookmarkStart w:id="302" w:name="_Toc94623879"/>
      <w:bookmarkStart w:id="303" w:name="_Toc94781149"/>
      <w:bookmarkStart w:id="304" w:name="_Toc94782059"/>
      <w:bookmarkStart w:id="305" w:name="_Toc94782381"/>
      <w:bookmarkStart w:id="306" w:name="_Toc94798105"/>
      <w:bookmarkStart w:id="307" w:name="_Toc94872030"/>
      <w:bookmarkStart w:id="308" w:name="_Toc94885252"/>
      <w:bookmarkStart w:id="309" w:name="_Toc94885688"/>
      <w:bookmarkStart w:id="310" w:name="_Toc94886126"/>
      <w:bookmarkStart w:id="311" w:name="_Toc94623566"/>
      <w:bookmarkStart w:id="312" w:name="_Toc94623880"/>
      <w:bookmarkStart w:id="313" w:name="_Toc94781150"/>
      <w:bookmarkStart w:id="314" w:name="_Toc94782060"/>
      <w:bookmarkStart w:id="315" w:name="_Toc94782382"/>
      <w:bookmarkStart w:id="316" w:name="_Toc94798106"/>
      <w:bookmarkStart w:id="317" w:name="_Toc94872031"/>
      <w:bookmarkStart w:id="318" w:name="_Toc94885253"/>
      <w:bookmarkStart w:id="319" w:name="_Toc94885689"/>
      <w:bookmarkStart w:id="320" w:name="_Toc94886127"/>
      <w:bookmarkStart w:id="321" w:name="_Toc94623567"/>
      <w:bookmarkStart w:id="322" w:name="_Toc94623881"/>
      <w:bookmarkStart w:id="323" w:name="_Toc94781151"/>
      <w:bookmarkStart w:id="324" w:name="_Toc94782061"/>
      <w:bookmarkStart w:id="325" w:name="_Toc94782383"/>
      <w:bookmarkStart w:id="326" w:name="_Toc94798107"/>
      <w:bookmarkStart w:id="327" w:name="_Toc94872032"/>
      <w:bookmarkStart w:id="328" w:name="_Toc94885254"/>
      <w:bookmarkStart w:id="329" w:name="_Toc94885690"/>
      <w:bookmarkStart w:id="330" w:name="_Toc94886128"/>
      <w:bookmarkStart w:id="331" w:name="_Toc94623568"/>
      <w:bookmarkStart w:id="332" w:name="_Toc94623882"/>
      <w:bookmarkStart w:id="333" w:name="_Toc94781152"/>
      <w:bookmarkStart w:id="334" w:name="_Toc94782062"/>
      <w:bookmarkStart w:id="335" w:name="_Toc94782384"/>
      <w:bookmarkStart w:id="336" w:name="_Toc94798108"/>
      <w:bookmarkStart w:id="337" w:name="_Toc94872033"/>
      <w:bookmarkStart w:id="338" w:name="_Toc94885255"/>
      <w:bookmarkStart w:id="339" w:name="_Toc94885691"/>
      <w:bookmarkStart w:id="340" w:name="_Toc94886129"/>
      <w:bookmarkStart w:id="341" w:name="_Toc94623569"/>
      <w:bookmarkStart w:id="342" w:name="_Toc94623883"/>
      <w:bookmarkStart w:id="343" w:name="_Toc94781153"/>
      <w:bookmarkStart w:id="344" w:name="_Toc94782063"/>
      <w:bookmarkStart w:id="345" w:name="_Toc94782385"/>
      <w:bookmarkStart w:id="346" w:name="_Toc94798109"/>
      <w:bookmarkStart w:id="347" w:name="_Toc94872034"/>
      <w:bookmarkStart w:id="348" w:name="_Toc94885256"/>
      <w:bookmarkStart w:id="349" w:name="_Toc94885692"/>
      <w:bookmarkStart w:id="350" w:name="_Toc94886130"/>
      <w:bookmarkStart w:id="351" w:name="_Toc94623570"/>
      <w:bookmarkStart w:id="352" w:name="_Toc94623884"/>
      <w:bookmarkStart w:id="353" w:name="_Toc94781154"/>
      <w:bookmarkStart w:id="354" w:name="_Toc94782064"/>
      <w:bookmarkStart w:id="355" w:name="_Toc94782386"/>
      <w:bookmarkStart w:id="356" w:name="_Toc94798110"/>
      <w:bookmarkStart w:id="357" w:name="_Toc94872035"/>
      <w:bookmarkStart w:id="358" w:name="_Toc94885257"/>
      <w:bookmarkStart w:id="359" w:name="_Toc94885693"/>
      <w:bookmarkStart w:id="360" w:name="_Toc94886131"/>
      <w:bookmarkStart w:id="361" w:name="_Toc94623571"/>
      <w:bookmarkStart w:id="362" w:name="_Toc94623885"/>
      <w:bookmarkStart w:id="363" w:name="_Toc94781155"/>
      <w:bookmarkStart w:id="364" w:name="_Toc94782065"/>
      <w:bookmarkStart w:id="365" w:name="_Toc94782387"/>
      <w:bookmarkStart w:id="366" w:name="_Toc94798111"/>
      <w:bookmarkStart w:id="367" w:name="_Toc94872036"/>
      <w:bookmarkStart w:id="368" w:name="_Toc94885258"/>
      <w:bookmarkStart w:id="369" w:name="_Toc94885694"/>
      <w:bookmarkStart w:id="370" w:name="_Toc94886132"/>
      <w:bookmarkStart w:id="371" w:name="_Toc94623572"/>
      <w:bookmarkStart w:id="372" w:name="_Toc94623886"/>
      <w:bookmarkStart w:id="373" w:name="_Toc94781156"/>
      <w:bookmarkStart w:id="374" w:name="_Toc94782066"/>
      <w:bookmarkStart w:id="375" w:name="_Toc94782388"/>
      <w:bookmarkStart w:id="376" w:name="_Toc94798112"/>
      <w:bookmarkStart w:id="377" w:name="_Toc94872037"/>
      <w:bookmarkStart w:id="378" w:name="_Toc94885259"/>
      <w:bookmarkStart w:id="379" w:name="_Toc94885695"/>
      <w:bookmarkStart w:id="380" w:name="_Toc94886133"/>
      <w:bookmarkStart w:id="381" w:name="_Toc56502110"/>
      <w:bookmarkStart w:id="382" w:name="_Toc56502371"/>
      <w:bookmarkStart w:id="383" w:name="_Toc56502632"/>
      <w:bookmarkStart w:id="384" w:name="_Toc56502111"/>
      <w:bookmarkStart w:id="385" w:name="_Toc56502372"/>
      <w:bookmarkStart w:id="386" w:name="_Toc56502633"/>
      <w:bookmarkStart w:id="387" w:name="_Toc56502112"/>
      <w:bookmarkStart w:id="388" w:name="_Toc56502373"/>
      <w:bookmarkStart w:id="389" w:name="_Toc56502634"/>
      <w:bookmarkStart w:id="390" w:name="_Toc56502113"/>
      <w:bookmarkStart w:id="391" w:name="_Toc56502374"/>
      <w:bookmarkStart w:id="392" w:name="_Toc56502635"/>
      <w:bookmarkStart w:id="393" w:name="_Toc56502114"/>
      <w:bookmarkStart w:id="394" w:name="_Toc56502375"/>
      <w:bookmarkStart w:id="395" w:name="_Toc56502636"/>
      <w:bookmarkStart w:id="396" w:name="_Toc56502115"/>
      <w:bookmarkStart w:id="397" w:name="_Toc56502376"/>
      <w:bookmarkStart w:id="398" w:name="_Toc56502637"/>
      <w:bookmarkStart w:id="399" w:name="_Toc56502116"/>
      <w:bookmarkStart w:id="400" w:name="_Toc56502377"/>
      <w:bookmarkStart w:id="401" w:name="_Toc56502638"/>
      <w:bookmarkStart w:id="402" w:name="_Toc56502117"/>
      <w:bookmarkStart w:id="403" w:name="_Toc56502378"/>
      <w:bookmarkStart w:id="404" w:name="_Toc56502639"/>
      <w:bookmarkStart w:id="405" w:name="_Toc56502118"/>
      <w:bookmarkStart w:id="406" w:name="_Toc56502379"/>
      <w:bookmarkStart w:id="407" w:name="_Toc56502640"/>
      <w:bookmarkStart w:id="408" w:name="_Toc56502119"/>
      <w:bookmarkStart w:id="409" w:name="_Toc56502380"/>
      <w:bookmarkStart w:id="410" w:name="_Toc56502641"/>
      <w:bookmarkStart w:id="411" w:name="_Toc56502120"/>
      <w:bookmarkStart w:id="412" w:name="_Toc56502381"/>
      <w:bookmarkStart w:id="413" w:name="_Toc56502642"/>
      <w:bookmarkStart w:id="414" w:name="_Toc56502121"/>
      <w:bookmarkStart w:id="415" w:name="_Toc56502382"/>
      <w:bookmarkStart w:id="416" w:name="_Toc56502643"/>
      <w:bookmarkStart w:id="417" w:name="_Toc94623575"/>
      <w:bookmarkStart w:id="418" w:name="_Toc94623889"/>
      <w:bookmarkStart w:id="419" w:name="_Toc94781159"/>
      <w:bookmarkStart w:id="420" w:name="_Toc94782069"/>
      <w:bookmarkStart w:id="421" w:name="_Toc94782391"/>
      <w:bookmarkStart w:id="422" w:name="_Toc94798115"/>
      <w:bookmarkStart w:id="423" w:name="_Toc94872040"/>
      <w:bookmarkStart w:id="424" w:name="_Toc94885262"/>
      <w:bookmarkStart w:id="425" w:name="_Toc94885698"/>
      <w:bookmarkStart w:id="426" w:name="_Toc94886136"/>
      <w:bookmarkStart w:id="427" w:name="_Toc94886138"/>
      <w:bookmarkStart w:id="428" w:name="_Ref99725148"/>
      <w:bookmarkStart w:id="429" w:name="_Ref100059237"/>
      <w:bookmarkStart w:id="430" w:name="_Ref103281252"/>
      <w:bookmarkStart w:id="431" w:name="_Toc229740323"/>
      <w:bookmarkStart w:id="432" w:name="_Toc492504728"/>
      <w:bookmarkStart w:id="433" w:name="_Toc515358846"/>
      <w:bookmarkStart w:id="434" w:name="_Toc515470201"/>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r>
        <w:t xml:space="preserve">Initial </w:t>
      </w:r>
      <w:r w:rsidR="00DB4D07">
        <w:t>Security</w:t>
      </w:r>
      <w:bookmarkEnd w:id="428"/>
      <w:bookmarkEnd w:id="429"/>
      <w:bookmarkEnd w:id="430"/>
      <w:bookmarkEnd w:id="431"/>
      <w:r w:rsidR="00DB4D07">
        <w:t xml:space="preserve"> </w:t>
      </w:r>
    </w:p>
    <w:p w:rsidR="008D2376" w:rsidRPr="008D2376" w:rsidP="009B7A15" w14:paraId="2FF882DE" w14:textId="77777777">
      <w:pPr>
        <w:pStyle w:val="Heading2"/>
      </w:pPr>
      <w:bookmarkStart w:id="435" w:name="_Ref99723806"/>
      <w:bookmarkStart w:id="436" w:name="_Toc229740324"/>
      <w:r>
        <w:t>Provision of Initial Security</w:t>
      </w:r>
      <w:bookmarkEnd w:id="435"/>
      <w:bookmarkEnd w:id="436"/>
    </w:p>
    <w:p w:rsidR="008067FE" w:rsidP="008067FE" w14:paraId="6BC15C62" w14:textId="1E51B70B">
      <w:pPr>
        <w:pStyle w:val="Heading3"/>
        <w:tabs>
          <w:tab w:val="num" w:pos="737"/>
        </w:tabs>
      </w:pPr>
      <w:bookmarkStart w:id="437" w:name="_Ref103280025"/>
      <w:r>
        <w:rPr>
          <w:szCs w:val="18"/>
        </w:rPr>
        <w:t>LTES Operator</w:t>
      </w:r>
      <w:r w:rsidRPr="008067FE">
        <w:t xml:space="preserve"> must provide </w:t>
      </w:r>
      <w:r w:rsidR="007974E8">
        <w:t>the</w:t>
      </w:r>
      <w:r w:rsidRPr="008067FE">
        <w:t xml:space="preserve"> Initial Security to SFV within </w:t>
      </w:r>
      <w:r w:rsidR="00C1018E">
        <w:t>20</w:t>
      </w:r>
      <w:r w:rsidRPr="008067FE">
        <w:t xml:space="preserve"> Business Days </w:t>
      </w:r>
      <w:r w:rsidR="00E856E4">
        <w:t>after</w:t>
      </w:r>
      <w:r w:rsidRPr="008067FE">
        <w:t xml:space="preserve"> the Signing Date</w:t>
      </w:r>
      <w:r>
        <w:t xml:space="preserve"> </w:t>
      </w:r>
      <w:r w:rsidRPr="008067FE">
        <w:t>or as otherwise agreed between the parties.</w:t>
      </w:r>
      <w:bookmarkEnd w:id="437"/>
      <w:r w:rsidRPr="008067FE">
        <w:t xml:space="preserve"> </w:t>
      </w:r>
    </w:p>
    <w:p w:rsidR="00580DFB" w:rsidP="00580DFB" w14:paraId="7401FE5B" w14:textId="5CC9F008">
      <w:pPr>
        <w:pStyle w:val="Heading3"/>
        <w:tabs>
          <w:tab w:val="num" w:pos="737"/>
        </w:tabs>
      </w:pPr>
      <w:bookmarkStart w:id="438" w:name="_Ref103541481"/>
      <w:r>
        <w:t xml:space="preserve">If </w:t>
      </w:r>
      <w:r w:rsidR="00BD5F43">
        <w:t>LTES Operator</w:t>
      </w:r>
      <w:r>
        <w:t xml:space="preserve"> does not provide the Initial Security where required under </w:t>
      </w:r>
      <w:r w:rsidR="00184CD9">
        <w:t xml:space="preserve">paragraph </w:t>
      </w:r>
      <w:r w:rsidR="00184CD9">
        <w:fldChar w:fldCharType="begin"/>
      </w:r>
      <w:r w:rsidR="00184CD9">
        <w:instrText xml:space="preserve"> REF _Ref103280025 \n \h </w:instrText>
      </w:r>
      <w:r w:rsidR="00184CD9">
        <w:fldChar w:fldCharType="separate"/>
      </w:r>
      <w:r w:rsidR="00816263">
        <w:t>(a)</w:t>
      </w:r>
      <w:r w:rsidR="00184CD9">
        <w:fldChar w:fldCharType="end"/>
      </w:r>
      <w:r>
        <w:t xml:space="preserve">, then SFV may terminate this agreement </w:t>
      </w:r>
      <w:r w:rsidR="063875F6">
        <w:t xml:space="preserve">by written notice to </w:t>
      </w:r>
      <w:r w:rsidR="00BD5F43">
        <w:t>LTES Operator</w:t>
      </w:r>
      <w:r w:rsidR="063875F6">
        <w:t xml:space="preserve"> with immediate effect</w:t>
      </w:r>
      <w:r>
        <w:t>.</w:t>
      </w:r>
      <w:bookmarkEnd w:id="438"/>
    </w:p>
    <w:p w:rsidR="00580DFB" w:rsidP="00580DFB" w14:paraId="0B87D27C" w14:textId="77777777">
      <w:pPr>
        <w:pStyle w:val="Heading2"/>
      </w:pPr>
      <w:bookmarkStart w:id="439" w:name="_Ref103280376"/>
      <w:bookmarkStart w:id="440" w:name="_Toc229740325"/>
      <w:r>
        <w:t>Replacement of Initial Security</w:t>
      </w:r>
      <w:bookmarkEnd w:id="439"/>
      <w:bookmarkEnd w:id="440"/>
    </w:p>
    <w:p w:rsidR="00CD1A61" w:rsidP="006039E3" w14:paraId="74A2A866" w14:textId="77777777">
      <w:pPr>
        <w:pStyle w:val="Heading3"/>
        <w:keepNext/>
        <w:numPr>
          <w:ilvl w:val="0"/>
          <w:numId w:val="0"/>
        </w:numPr>
        <w:ind w:left="1447" w:hanging="710"/>
      </w:pPr>
      <w:bookmarkStart w:id="441" w:name="_Ref99724190"/>
      <w:r>
        <w:t>LTES Operator</w:t>
      </w:r>
      <w:r>
        <w:t xml:space="preserve"> must provide a replacement Initial Security to SFV: </w:t>
      </w:r>
    </w:p>
    <w:p w:rsidR="00003DD9" w:rsidP="009B7A15" w14:paraId="1F234A97" w14:textId="497A9718">
      <w:pPr>
        <w:pStyle w:val="Heading3"/>
      </w:pPr>
      <w:r>
        <w:t>in the case of</w:t>
      </w:r>
      <w:r w:rsidR="00D806B3">
        <w:t xml:space="preserve"> the </w:t>
      </w:r>
      <w:r>
        <w:t>issuer of the Initial Security ceas</w:t>
      </w:r>
      <w:r>
        <w:t>ing</w:t>
      </w:r>
      <w:r>
        <w:t xml:space="preserve"> to hold an Acceptable Credit Rating, within </w:t>
      </w:r>
      <w:r w:rsidR="003D306F">
        <w:t>2</w:t>
      </w:r>
      <w:r>
        <w:t xml:space="preserve">0 Business Days </w:t>
      </w:r>
      <w:r w:rsidR="00E856E4">
        <w:t>after</w:t>
      </w:r>
      <w:r>
        <w:t xml:space="preserve"> the issuer </w:t>
      </w:r>
      <w:r w:rsidRPr="009E3C38">
        <w:t>ceas</w:t>
      </w:r>
      <w:r w:rsidR="00D03B17">
        <w:t>es</w:t>
      </w:r>
      <w:r>
        <w:t xml:space="preserve"> to hold an Acceptable Credit Rating</w:t>
      </w:r>
      <w:bookmarkEnd w:id="441"/>
      <w:r w:rsidR="00CD1A61">
        <w:t xml:space="preserve">; </w:t>
      </w:r>
      <w:r w:rsidR="002F78D5">
        <w:t>or</w:t>
      </w:r>
    </w:p>
    <w:p w:rsidR="00646749" w:rsidP="009B7A15" w14:paraId="27F14E4F" w14:textId="6081DB70">
      <w:pPr>
        <w:pStyle w:val="Heading3"/>
      </w:pPr>
      <w:bookmarkStart w:id="442" w:name="_Ref99724198"/>
      <w:r>
        <w:t>in the case of</w:t>
      </w:r>
      <w:r>
        <w:t xml:space="preserve"> the Initial Security </w:t>
      </w:r>
      <w:r w:rsidR="0075349A">
        <w:t>ha</w:t>
      </w:r>
      <w:r>
        <w:t>ving</w:t>
      </w:r>
      <w:r w:rsidR="0075349A">
        <w:t xml:space="preserve"> an expiry date</w:t>
      </w:r>
      <w:r>
        <w:t xml:space="preserve">, no later than </w:t>
      </w:r>
      <w:r w:rsidR="003D306F">
        <w:t>2</w:t>
      </w:r>
      <w:r>
        <w:t xml:space="preserve">0 Business Days prior to the expiry </w:t>
      </w:r>
      <w:r w:rsidR="0075349A">
        <w:t>date</w:t>
      </w:r>
      <w:bookmarkEnd w:id="442"/>
      <w:r w:rsidR="002F78D5">
        <w:t>.</w:t>
      </w:r>
    </w:p>
    <w:p w:rsidR="00E07AC5" w:rsidP="00646749" w14:paraId="6F56032A" w14:textId="77777777">
      <w:pPr>
        <w:pStyle w:val="Heading2"/>
      </w:pPr>
      <w:bookmarkStart w:id="443" w:name="_Ref99724631"/>
      <w:bookmarkStart w:id="444" w:name="_Toc229740326"/>
      <w:r>
        <w:t>Recourse to Initial Security</w:t>
      </w:r>
      <w:bookmarkEnd w:id="443"/>
      <w:bookmarkEnd w:id="444"/>
    </w:p>
    <w:p w:rsidR="0099576A" w:rsidP="00CB3D8D" w14:paraId="51C453A0" w14:textId="69A81F42">
      <w:pPr>
        <w:pStyle w:val="Heading3"/>
      </w:pPr>
      <w:bookmarkStart w:id="445" w:name="_Ref108096781"/>
      <w:bookmarkStart w:id="446" w:name="_Ref99724283"/>
      <w:r w:rsidRPr="00225577">
        <w:t xml:space="preserve">SFV may </w:t>
      </w:r>
      <w:r w:rsidR="007346B8">
        <w:t xml:space="preserve">only draw </w:t>
      </w:r>
      <w:r w:rsidR="00FE714F">
        <w:t>on</w:t>
      </w:r>
      <w:r w:rsidR="007346B8">
        <w:t xml:space="preserve"> the</w:t>
      </w:r>
      <w:r w:rsidRPr="00225577">
        <w:t xml:space="preserve"> Initial Security</w:t>
      </w:r>
      <w:r w:rsidR="00CB3D8D">
        <w:t xml:space="preserve"> </w:t>
      </w:r>
      <w:r w:rsidR="00F06826">
        <w:t xml:space="preserve">if </w:t>
      </w:r>
      <w:r w:rsidR="00BD5F43">
        <w:t>LTES Operator</w:t>
      </w:r>
      <w:r w:rsidR="00CB3D8D">
        <w:t xml:space="preserve"> has failed to</w:t>
      </w:r>
      <w:r>
        <w:t>:</w:t>
      </w:r>
      <w:bookmarkEnd w:id="445"/>
      <w:r>
        <w:t xml:space="preserve"> </w:t>
      </w:r>
    </w:p>
    <w:p w:rsidR="00005861" w:rsidP="003173E4" w14:paraId="73C8F438" w14:textId="06FACCAD">
      <w:pPr>
        <w:pStyle w:val="Heading4"/>
      </w:pPr>
      <w:bookmarkStart w:id="447" w:name="_Ref103281200"/>
      <w:r>
        <w:t xml:space="preserve">pay the Termination Amount </w:t>
      </w:r>
      <w:r w:rsidR="218385B4">
        <w:t xml:space="preserve">in accordance with clause </w:t>
      </w:r>
      <w:r w:rsidR="00182606">
        <w:fldChar w:fldCharType="begin"/>
      </w:r>
      <w:r w:rsidR="00182606">
        <w:instrText xml:space="preserve"> REF _Ref114130732 \w \h </w:instrText>
      </w:r>
      <w:r w:rsidR="00182606">
        <w:fldChar w:fldCharType="separate"/>
      </w:r>
      <w:r w:rsidR="00816263">
        <w:t>15.4</w:t>
      </w:r>
      <w:r w:rsidR="00182606">
        <w:fldChar w:fldCharType="end"/>
      </w:r>
      <w:r w:rsidR="00182606">
        <w:t xml:space="preserve"> (“</w:t>
      </w:r>
      <w:r w:rsidR="00182606">
        <w:fldChar w:fldCharType="begin"/>
      </w:r>
      <w:r w:rsidR="00182606">
        <w:instrText xml:space="preserve">  REF _Ref114130732 \h </w:instrText>
      </w:r>
      <w:r w:rsidR="00182606">
        <w:fldChar w:fldCharType="separate"/>
      </w:r>
      <w:r w:rsidR="00816263">
        <w:t>Termination payment</w:t>
      </w:r>
      <w:r w:rsidR="00182606">
        <w:fldChar w:fldCharType="end"/>
      </w:r>
      <w:r w:rsidR="00182606">
        <w:t>”)</w:t>
      </w:r>
      <w:bookmarkEnd w:id="446"/>
      <w:r>
        <w:t>; or</w:t>
      </w:r>
      <w:bookmarkEnd w:id="447"/>
    </w:p>
    <w:p w:rsidR="00CB3D8D" w:rsidP="00CB3D8D" w14:paraId="7F4DF30A" w14:textId="6CAFCD5A">
      <w:pPr>
        <w:pStyle w:val="Heading4"/>
      </w:pPr>
      <w:bookmarkStart w:id="448" w:name="_Ref103281179"/>
      <w:r>
        <w:t xml:space="preserve">provide </w:t>
      </w:r>
      <w:r w:rsidR="49E07C38">
        <w:t xml:space="preserve">a replacement Initial Security </w:t>
      </w:r>
      <w:r w:rsidR="40AAC0C7">
        <w:t xml:space="preserve">to SFV </w:t>
      </w:r>
      <w:r w:rsidR="37D535EE">
        <w:t xml:space="preserve">where required under </w:t>
      </w:r>
      <w:r w:rsidR="49E07C38">
        <w:t xml:space="preserve">clause </w:t>
      </w:r>
      <w:r w:rsidR="0099576A">
        <w:fldChar w:fldCharType="begin"/>
      </w:r>
      <w:r w:rsidR="0099576A">
        <w:instrText xml:space="preserve"> REF _Ref103280376 \w \h </w:instrText>
      </w:r>
      <w:r w:rsidR="0099576A">
        <w:fldChar w:fldCharType="separate"/>
      </w:r>
      <w:r w:rsidR="00816263">
        <w:t>4.2</w:t>
      </w:r>
      <w:r w:rsidR="0099576A">
        <w:fldChar w:fldCharType="end"/>
      </w:r>
      <w:r w:rsidR="10877A64">
        <w:t xml:space="preserve"> (“</w:t>
      </w:r>
      <w:r w:rsidR="0099576A">
        <w:fldChar w:fldCharType="begin"/>
      </w:r>
      <w:r w:rsidR="0099576A">
        <w:instrText xml:space="preserve">  REF _Ref103280376 \h </w:instrText>
      </w:r>
      <w:r w:rsidR="0099576A">
        <w:fldChar w:fldCharType="separate"/>
      </w:r>
      <w:r w:rsidR="00816263">
        <w:t>Replacement of Initial Security</w:t>
      </w:r>
      <w:r w:rsidR="0099576A">
        <w:fldChar w:fldCharType="end"/>
      </w:r>
      <w:r w:rsidR="10877A64">
        <w:t>”)</w:t>
      </w:r>
      <w:r w:rsidR="49E07C38">
        <w:t>.</w:t>
      </w:r>
      <w:bookmarkEnd w:id="448"/>
      <w:r w:rsidR="61177C93">
        <w:t xml:space="preserve">  </w:t>
      </w:r>
    </w:p>
    <w:p w:rsidR="00F6637D" w:rsidP="008F1C11" w14:paraId="6C71B9A5" w14:textId="2FFB51EA">
      <w:pPr>
        <w:pStyle w:val="Heading3"/>
      </w:pPr>
      <w:bookmarkStart w:id="449" w:name="_Ref108096829"/>
      <w:bookmarkStart w:id="450" w:name="_Ref106271095"/>
      <w:bookmarkStart w:id="451" w:name="_Ref105611059"/>
      <w:r>
        <w:t xml:space="preserve">If SFV draws </w:t>
      </w:r>
      <w:r w:rsidR="00A34E6E">
        <w:t>on</w:t>
      </w:r>
      <w:r>
        <w:t xml:space="preserve"> the Initial Security in accordance with </w:t>
      </w:r>
      <w:r w:rsidR="00FE714F">
        <w:t>sub</w:t>
      </w:r>
      <w:r w:rsidR="00184CD9">
        <w:t xml:space="preserve">paragraph </w:t>
      </w:r>
      <w:r w:rsidR="00184CD9">
        <w:fldChar w:fldCharType="begin"/>
      </w:r>
      <w:r w:rsidR="00184CD9">
        <w:instrText xml:space="preserve"> REF _Ref108096781 \n \h </w:instrText>
      </w:r>
      <w:r w:rsidR="00184CD9">
        <w:fldChar w:fldCharType="separate"/>
      </w:r>
      <w:r w:rsidR="00816263">
        <w:t>(a)</w:t>
      </w:r>
      <w:r w:rsidR="00184CD9">
        <w:fldChar w:fldCharType="end"/>
      </w:r>
      <w:r w:rsidR="00184CD9">
        <w:fldChar w:fldCharType="begin"/>
      </w:r>
      <w:r w:rsidR="00184CD9">
        <w:instrText xml:space="preserve"> REF _Ref103281179 \n \h </w:instrText>
      </w:r>
      <w:r w:rsidR="00184CD9">
        <w:fldChar w:fldCharType="separate"/>
      </w:r>
      <w:r w:rsidR="00816263">
        <w:t>(ii)</w:t>
      </w:r>
      <w:r w:rsidR="00184CD9">
        <w:fldChar w:fldCharType="end"/>
      </w:r>
      <w:r>
        <w:t xml:space="preserve">, then </w:t>
      </w:r>
      <w:r w:rsidR="61177C93">
        <w:t>SFV will</w:t>
      </w:r>
      <w:r w:rsidR="2E2EACF2">
        <w:t>:</w:t>
      </w:r>
      <w:bookmarkEnd w:id="449"/>
      <w:r w:rsidR="61177C93">
        <w:t xml:space="preserve"> </w:t>
      </w:r>
    </w:p>
    <w:p w:rsidR="004026B1" w:rsidP="00F6637D" w14:paraId="61EBE840" w14:textId="5F3B9C99">
      <w:pPr>
        <w:pStyle w:val="Heading4"/>
      </w:pPr>
      <w:r>
        <w:t xml:space="preserve">hold that amount </w:t>
      </w:r>
      <w:r w:rsidR="00A84C0E">
        <w:t>in escrow</w:t>
      </w:r>
      <w:r w:rsidR="2E2EACF2">
        <w:t xml:space="preserve">; and </w:t>
      </w:r>
      <w:bookmarkEnd w:id="450"/>
      <w:r w:rsidR="1FF9D80A">
        <w:t xml:space="preserve"> </w:t>
      </w:r>
      <w:r>
        <w:t xml:space="preserve"> </w:t>
      </w:r>
    </w:p>
    <w:p w:rsidR="00F6637D" w:rsidRPr="009E3C38" w:rsidP="00F6637D" w14:paraId="3239BC16" w14:textId="0CF38901">
      <w:pPr>
        <w:pStyle w:val="Heading4"/>
      </w:pPr>
      <w:r>
        <w:t xml:space="preserve">promptly pay the amounts held </w:t>
      </w:r>
      <w:r w:rsidR="00A84C0E">
        <w:t xml:space="preserve">in escrow </w:t>
      </w:r>
      <w:r>
        <w:t xml:space="preserve">to </w:t>
      </w:r>
      <w:r w:rsidRPr="009E3C38">
        <w:t xml:space="preserve">LTES Operator </w:t>
      </w:r>
      <w:r w:rsidRPr="009E3C38" w:rsidR="00073A75">
        <w:t xml:space="preserve">(including any interest) </w:t>
      </w:r>
      <w:r w:rsidRPr="009E3C38">
        <w:t>if LTES Operator provides a replacement Initial Security</w:t>
      </w:r>
      <w:r w:rsidR="002142A3">
        <w:t xml:space="preserve">. </w:t>
      </w:r>
    </w:p>
    <w:p w:rsidR="004026B1" w:rsidP="00CC51E3" w14:paraId="6BF173DA" w14:textId="42DF90BB">
      <w:pPr>
        <w:pStyle w:val="Heading3"/>
      </w:pPr>
      <w:r w:rsidRPr="009E3C38">
        <w:t xml:space="preserve">If </w:t>
      </w:r>
      <w:r w:rsidRPr="009E3C38" w:rsidR="198889B7">
        <w:t xml:space="preserve">SFV is holding an amount </w:t>
      </w:r>
      <w:r w:rsidR="00A84C0E">
        <w:t xml:space="preserve">in escrow </w:t>
      </w:r>
      <w:r w:rsidRPr="009E3C38" w:rsidR="198889B7">
        <w:t xml:space="preserve">pursuant to </w:t>
      </w:r>
      <w:r w:rsidRPr="009E3C38" w:rsidR="00184CD9">
        <w:t xml:space="preserve">paragraph </w:t>
      </w:r>
      <w:r w:rsidRPr="009E3C38" w:rsidR="00184CD9">
        <w:fldChar w:fldCharType="begin"/>
      </w:r>
      <w:r w:rsidRPr="009E3C38" w:rsidR="00184CD9">
        <w:instrText xml:space="preserve"> REF _Ref108096829 \n \h </w:instrText>
      </w:r>
      <w:r w:rsidR="009E3C38">
        <w:instrText xml:space="preserve"> \* MERGEFORMAT </w:instrText>
      </w:r>
      <w:r w:rsidRPr="009E3C38" w:rsidR="00184CD9">
        <w:fldChar w:fldCharType="separate"/>
      </w:r>
      <w:r w:rsidR="00816263">
        <w:t>(b)</w:t>
      </w:r>
      <w:r w:rsidRPr="009E3C38" w:rsidR="00184CD9">
        <w:fldChar w:fldCharType="end"/>
      </w:r>
      <w:r w:rsidRPr="009E3C38" w:rsidR="198889B7">
        <w:t xml:space="preserve"> and </w:t>
      </w:r>
      <w:r w:rsidRPr="009E3C38" w:rsidR="27C3FD27">
        <w:t xml:space="preserve">is entitled to draw </w:t>
      </w:r>
      <w:r w:rsidRPr="009E3C38" w:rsidR="00A34E6E">
        <w:t>on</w:t>
      </w:r>
      <w:r w:rsidRPr="009E3C38" w:rsidR="27C3FD27">
        <w:t xml:space="preserve"> the Initial Security in accordance with </w:t>
      </w:r>
      <w:r w:rsidRPr="009E3C38" w:rsidR="00FE714F">
        <w:t>sub</w:t>
      </w:r>
      <w:r w:rsidRPr="009E3C38" w:rsidR="00184CD9">
        <w:t>paragraph</w:t>
      </w:r>
      <w:r w:rsidR="00184CD9">
        <w:t xml:space="preserve"> </w:t>
      </w:r>
      <w:r w:rsidR="00184CD9">
        <w:fldChar w:fldCharType="begin"/>
      </w:r>
      <w:r w:rsidR="00184CD9">
        <w:instrText xml:space="preserve"> REF _Ref108096781 \n \h </w:instrText>
      </w:r>
      <w:r w:rsidR="00184CD9">
        <w:fldChar w:fldCharType="separate"/>
      </w:r>
      <w:r w:rsidR="00816263">
        <w:t>(a)</w:t>
      </w:r>
      <w:r w:rsidR="00184CD9">
        <w:fldChar w:fldCharType="end"/>
      </w:r>
      <w:r w:rsidR="00184CD9">
        <w:fldChar w:fldCharType="begin"/>
      </w:r>
      <w:r w:rsidR="00184CD9">
        <w:instrText xml:space="preserve"> REF _Ref103281200 \n \h </w:instrText>
      </w:r>
      <w:r w:rsidR="00184CD9">
        <w:fldChar w:fldCharType="separate"/>
      </w:r>
      <w:r w:rsidR="00816263">
        <w:t>(i)</w:t>
      </w:r>
      <w:r w:rsidR="00184CD9">
        <w:fldChar w:fldCharType="end"/>
      </w:r>
      <w:r>
        <w:t>, then</w:t>
      </w:r>
      <w:r w:rsidR="61177C93">
        <w:t xml:space="preserve"> </w:t>
      </w:r>
      <w:r w:rsidR="25B2DF00">
        <w:t xml:space="preserve">SFV </w:t>
      </w:r>
      <w:r w:rsidR="61177C93">
        <w:t xml:space="preserve">may retain those funds </w:t>
      </w:r>
      <w:r w:rsidR="00073A75">
        <w:t xml:space="preserve">(including any interest) </w:t>
      </w:r>
      <w:r w:rsidR="61177C93">
        <w:t>to which it is entitled for its own benefit</w:t>
      </w:r>
      <w:r w:rsidR="2E2EACF2">
        <w:t>.</w:t>
      </w:r>
      <w:r w:rsidR="61177C93">
        <w:t xml:space="preserve"> </w:t>
      </w:r>
    </w:p>
    <w:p w:rsidR="005D2B75" w:rsidP="00716205" w14:paraId="28F66690" w14:textId="77777777">
      <w:pPr>
        <w:pStyle w:val="Heading2"/>
      </w:pPr>
      <w:bookmarkStart w:id="452" w:name="_Ref105611319"/>
      <w:bookmarkStart w:id="453" w:name="_Toc229740327"/>
      <w:bookmarkEnd w:id="451"/>
      <w:r>
        <w:t>Return of Initial Security</w:t>
      </w:r>
      <w:bookmarkEnd w:id="452"/>
      <w:bookmarkEnd w:id="453"/>
    </w:p>
    <w:p w:rsidR="00D32C82" w:rsidP="00045043" w14:paraId="0FC9593D" w14:textId="3C0CA08E">
      <w:pPr>
        <w:pStyle w:val="Heading3"/>
        <w:numPr>
          <w:ilvl w:val="0"/>
          <w:numId w:val="0"/>
        </w:numPr>
        <w:tabs>
          <w:tab w:val="num" w:pos="737"/>
        </w:tabs>
        <w:ind w:left="737"/>
      </w:pPr>
      <w:r w:rsidRPr="005378F1">
        <w:t>SFV must return the Initial Security</w:t>
      </w:r>
      <w:r w:rsidR="00BA67FA">
        <w:t xml:space="preserve">, or any amount SFV is holding </w:t>
      </w:r>
      <w:r w:rsidR="00A84C0E">
        <w:t xml:space="preserve">in escrow </w:t>
      </w:r>
      <w:r w:rsidR="00BA67FA">
        <w:t xml:space="preserve">pursuant to clause </w:t>
      </w:r>
      <w:r w:rsidR="00BA67FA">
        <w:fldChar w:fldCharType="begin"/>
      </w:r>
      <w:r w:rsidR="00BA67FA">
        <w:instrText xml:space="preserve"> REF _Ref105611059 \w \h </w:instrText>
      </w:r>
      <w:r w:rsidR="00BA67FA">
        <w:fldChar w:fldCharType="separate"/>
      </w:r>
      <w:r w:rsidR="00816263">
        <w:t>4.3(b)</w:t>
      </w:r>
      <w:r w:rsidR="00BA67FA">
        <w:fldChar w:fldCharType="end"/>
      </w:r>
      <w:r w:rsidR="00BA67FA">
        <w:t xml:space="preserve"> (“</w:t>
      </w:r>
      <w:r w:rsidR="00BA67FA">
        <w:fldChar w:fldCharType="begin"/>
      </w:r>
      <w:r w:rsidR="00BA67FA">
        <w:instrText xml:space="preserve">  REF _Ref99724631 \h </w:instrText>
      </w:r>
      <w:r w:rsidR="00BA67FA">
        <w:fldChar w:fldCharType="separate"/>
      </w:r>
      <w:r w:rsidR="00816263">
        <w:t>Recourse to Initial Security</w:t>
      </w:r>
      <w:r w:rsidR="00BA67FA">
        <w:fldChar w:fldCharType="end"/>
      </w:r>
      <w:r w:rsidR="00BA67FA">
        <w:t>”),</w:t>
      </w:r>
      <w:r w:rsidRPr="005378F1">
        <w:t xml:space="preserve"> to </w:t>
      </w:r>
      <w:r w:rsidR="00BD5F43">
        <w:t>LTES Operator</w:t>
      </w:r>
      <w:r w:rsidRPr="005378F1">
        <w:t xml:space="preserve"> within 10 Business Days</w:t>
      </w:r>
      <w:r w:rsidR="00761C7C">
        <w:t xml:space="preserve">, or as otherwise agreed between the parties, </w:t>
      </w:r>
      <w:r w:rsidR="00E856E4">
        <w:t>after</w:t>
      </w:r>
      <w:r>
        <w:t xml:space="preserve"> the earlier of: </w:t>
      </w:r>
    </w:p>
    <w:p w:rsidR="002D1200" w:rsidP="00D32C82" w14:paraId="3A71321B" w14:textId="15B5DAFD">
      <w:pPr>
        <w:pStyle w:val="Heading3"/>
        <w:tabs>
          <w:tab w:val="num" w:pos="737"/>
        </w:tabs>
      </w:pPr>
      <w:r>
        <w:t>SFV being satisfied (acting reasonably) that all COD Conditions have been achieved</w:t>
      </w:r>
      <w:r w:rsidR="00D32C82">
        <w:t xml:space="preserve">; </w:t>
      </w:r>
    </w:p>
    <w:p w:rsidR="00FB0F08" w:rsidP="00D32C82" w14:paraId="239C1173" w14:textId="18E652A7">
      <w:pPr>
        <w:pStyle w:val="Heading3"/>
        <w:tabs>
          <w:tab w:val="num" w:pos="737"/>
        </w:tabs>
      </w:pPr>
      <w:r>
        <w:t xml:space="preserve">the date on which </w:t>
      </w:r>
      <w:r w:rsidR="00BD5F43">
        <w:t>LTES Operator</w:t>
      </w:r>
      <w:r w:rsidRPr="00327D47">
        <w:t xml:space="preserve"> ha</w:t>
      </w:r>
      <w:r>
        <w:t>s</w:t>
      </w:r>
      <w:r w:rsidRPr="00327D47">
        <w:t xml:space="preserve"> paid the</w:t>
      </w:r>
      <w:r w:rsidR="00BC171F">
        <w:t xml:space="preserve"> full amount of the</w:t>
      </w:r>
      <w:r w:rsidRPr="00327D47">
        <w:t xml:space="preserve"> Termination Amount</w:t>
      </w:r>
      <w:r w:rsidR="008D4327">
        <w:t xml:space="preserve"> to SFV</w:t>
      </w:r>
      <w:r w:rsidRPr="00FC2488" w:rsidR="00FC2488">
        <w:t xml:space="preserve"> </w:t>
      </w:r>
      <w:r w:rsidR="00FC2488">
        <w:t xml:space="preserve">pursuant to clause </w:t>
      </w:r>
      <w:r w:rsidR="00F52D1B">
        <w:fldChar w:fldCharType="begin"/>
      </w:r>
      <w:r w:rsidR="00F52D1B">
        <w:instrText xml:space="preserve"> REF _Ref222389818 \w \h </w:instrText>
      </w:r>
      <w:r w:rsidR="00F52D1B">
        <w:fldChar w:fldCharType="separate"/>
      </w:r>
      <w:r w:rsidR="00816263">
        <w:t>15.4(a)</w:t>
      </w:r>
      <w:r w:rsidR="00F52D1B">
        <w:fldChar w:fldCharType="end"/>
      </w:r>
      <w:r w:rsidR="00F52D1B">
        <w:t xml:space="preserve"> </w:t>
      </w:r>
      <w:r w:rsidR="00FC2488">
        <w:t>(“Termination payment”); and</w:t>
      </w:r>
      <w:r w:rsidRPr="00327D47">
        <w:t xml:space="preserve"> </w:t>
      </w:r>
    </w:p>
    <w:p w:rsidR="00192D5F" w:rsidRPr="00327D47" w:rsidP="00D32C82" w14:paraId="459C6EE9" w14:textId="0DEA53C3">
      <w:pPr>
        <w:pStyle w:val="Heading3"/>
        <w:tabs>
          <w:tab w:val="num" w:pos="737"/>
        </w:tabs>
      </w:pPr>
      <w:r>
        <w:t xml:space="preserve">the date on which LTES Operator terminates this document in accordance with clause </w:t>
      </w:r>
      <w:r>
        <w:fldChar w:fldCharType="begin"/>
      </w:r>
      <w:r>
        <w:instrText xml:space="preserve"> REF _Ref222389785 \w \h </w:instrText>
      </w:r>
      <w:r>
        <w:fldChar w:fldCharType="separate"/>
      </w:r>
      <w:r w:rsidR="00816263">
        <w:t>15.2</w:t>
      </w:r>
      <w:r>
        <w:fldChar w:fldCharType="end"/>
      </w:r>
      <w:r>
        <w:t xml:space="preserve"> (“</w:t>
      </w:r>
      <w:r>
        <w:fldChar w:fldCharType="begin"/>
      </w:r>
      <w:r>
        <w:instrText xml:space="preserve"> REF _Ref222389789 \h </w:instrText>
      </w:r>
      <w:r>
        <w:fldChar w:fldCharType="separate"/>
      </w:r>
      <w:r w:rsidR="00816263">
        <w:t>Termination by LTES Operator</w:t>
      </w:r>
      <w:r>
        <w:fldChar w:fldCharType="end"/>
      </w:r>
      <w:r>
        <w:t xml:space="preserve">”). </w:t>
      </w:r>
    </w:p>
    <w:p w:rsidR="00BC0959" w:rsidP="00BC0959" w14:paraId="437DCF62" w14:textId="77777777">
      <w:pPr>
        <w:pStyle w:val="Heading1"/>
      </w:pPr>
      <w:bookmarkStart w:id="454" w:name="_Toc229740328"/>
      <w:r>
        <w:t>Development of Project</w:t>
      </w:r>
      <w:bookmarkEnd w:id="454"/>
    </w:p>
    <w:p w:rsidR="005A4087" w:rsidP="005A4087" w14:paraId="6050BB65" w14:textId="5B532F2C">
      <w:pPr>
        <w:pStyle w:val="Heading2"/>
      </w:pPr>
      <w:bookmarkStart w:id="455" w:name="_Toc229740329"/>
      <w:r>
        <w:t>Development</w:t>
      </w:r>
      <w:bookmarkEnd w:id="455"/>
    </w:p>
    <w:p w:rsidR="00BC0959" w:rsidP="00BC0959" w14:paraId="4C89B53F" w14:textId="53FB0737">
      <w:pPr>
        <w:pStyle w:val="Heading3"/>
        <w:numPr>
          <w:ilvl w:val="0"/>
          <w:numId w:val="0"/>
        </w:numPr>
        <w:ind w:left="737"/>
      </w:pPr>
      <w:r>
        <w:t xml:space="preserve">LTES Operator must: </w:t>
      </w:r>
    </w:p>
    <w:p w:rsidR="00BC0959" w:rsidP="00BC0959" w14:paraId="59FB1923" w14:textId="6347B0E0">
      <w:pPr>
        <w:pStyle w:val="Heading3"/>
      </w:pPr>
      <w:r>
        <w:t>develop</w:t>
      </w:r>
      <w:r w:rsidRPr="00A42A78">
        <w:t xml:space="preserve"> the Project in accordance with </w:t>
      </w:r>
      <w:r>
        <w:t xml:space="preserve">the </w:t>
      </w:r>
      <w:r w:rsidR="00FE714F">
        <w:t>Social Licence Commitments</w:t>
      </w:r>
      <w:r>
        <w:t>, G</w:t>
      </w:r>
      <w:r w:rsidRPr="00A42A78">
        <w:t xml:space="preserve">ood </w:t>
      </w:r>
      <w:r>
        <w:t>I</w:t>
      </w:r>
      <w:r w:rsidRPr="00A42A78">
        <w:t xml:space="preserve">ndustry </w:t>
      </w:r>
      <w:r>
        <w:t>P</w:t>
      </w:r>
      <w:r w:rsidRPr="00A42A78">
        <w:t>ractice</w:t>
      </w:r>
      <w:r>
        <w:t xml:space="preserve"> and </w:t>
      </w:r>
      <w:r w:rsidRPr="0073353B">
        <w:t>all applicable Laws</w:t>
      </w:r>
      <w:r>
        <w:t xml:space="preserve"> and </w:t>
      </w:r>
      <w:r w:rsidR="00041899">
        <w:t>A</w:t>
      </w:r>
      <w:r>
        <w:t xml:space="preserve">uthorisations; </w:t>
      </w:r>
    </w:p>
    <w:p w:rsidR="00BC0959" w:rsidRPr="00A42A78" w:rsidP="00BC0959" w14:paraId="11003919" w14:textId="407C1711">
      <w:pPr>
        <w:pStyle w:val="Heading3"/>
      </w:pPr>
      <w:r w:rsidRPr="00A42A78">
        <w:t xml:space="preserve">use </w:t>
      </w:r>
      <w:r w:rsidR="0024660B">
        <w:t>best</w:t>
      </w:r>
      <w:r w:rsidRPr="00A42A78">
        <w:t xml:space="preserve"> endeavours to achieve each Milestone by the relevant Milestone Date;</w:t>
      </w:r>
    </w:p>
    <w:p w:rsidR="00BC0959" w:rsidRPr="00A42A78" w:rsidP="00BC0959" w14:paraId="509B1E57" w14:textId="30F9172F">
      <w:pPr>
        <w:pStyle w:val="Heading3"/>
      </w:pPr>
      <w:r w:rsidRPr="00A42A78">
        <w:t xml:space="preserve">use </w:t>
      </w:r>
      <w:r w:rsidR="0024660B">
        <w:t>best</w:t>
      </w:r>
      <w:r w:rsidRPr="00A42A78">
        <w:t xml:space="preserve"> endeavours to achieve Financial Close by the FC Sunset Date;</w:t>
      </w:r>
      <w:r>
        <w:t xml:space="preserve"> </w:t>
      </w:r>
    </w:p>
    <w:p w:rsidR="008270AD" w:rsidRPr="008270AD" w:rsidP="00BC0959" w14:paraId="20FA71B2" w14:textId="12E17803">
      <w:pPr>
        <w:pStyle w:val="Heading3"/>
      </w:pPr>
      <w:r w:rsidRPr="00225577">
        <w:t>report</w:t>
      </w:r>
      <w:r w:rsidRPr="29D99465">
        <w:t xml:space="preserve"> on the development of the Project</w:t>
      </w:r>
      <w:r>
        <w:rPr>
          <w:szCs w:val="18"/>
        </w:rPr>
        <w:t xml:space="preserve"> </w:t>
      </w:r>
      <w:r w:rsidRPr="29D99465">
        <w:t xml:space="preserve">in accordance with clause </w:t>
      </w:r>
      <w:r>
        <w:rPr>
          <w:szCs w:val="18"/>
        </w:rPr>
        <w:fldChar w:fldCharType="begin"/>
      </w:r>
      <w:r>
        <w:rPr>
          <w:szCs w:val="18"/>
        </w:rPr>
        <w:instrText xml:space="preserve"> REF _Ref103591979 \w \h </w:instrText>
      </w:r>
      <w:r>
        <w:rPr>
          <w:szCs w:val="18"/>
        </w:rPr>
        <w:fldChar w:fldCharType="separate"/>
      </w:r>
      <w:r w:rsidR="00816263">
        <w:rPr>
          <w:szCs w:val="18"/>
        </w:rPr>
        <w:t>10</w:t>
      </w:r>
      <w:r>
        <w:rPr>
          <w:szCs w:val="18"/>
        </w:rPr>
        <w:fldChar w:fldCharType="end"/>
      </w:r>
      <w:r>
        <w:rPr>
          <w:szCs w:val="18"/>
        </w:rPr>
        <w:t xml:space="preserve"> (“</w:t>
      </w:r>
      <w:r>
        <w:rPr>
          <w:szCs w:val="18"/>
        </w:rPr>
        <w:fldChar w:fldCharType="begin"/>
      </w:r>
      <w:r>
        <w:rPr>
          <w:szCs w:val="18"/>
        </w:rPr>
        <w:instrText xml:space="preserve">  REF _Ref103591979 \h </w:instrText>
      </w:r>
      <w:r>
        <w:rPr>
          <w:szCs w:val="18"/>
        </w:rPr>
        <w:fldChar w:fldCharType="separate"/>
      </w:r>
      <w:r w:rsidR="00816263">
        <w:t>Reporting</w:t>
      </w:r>
      <w:r>
        <w:rPr>
          <w:szCs w:val="18"/>
        </w:rPr>
        <w:fldChar w:fldCharType="end"/>
      </w:r>
      <w:r>
        <w:rPr>
          <w:szCs w:val="18"/>
        </w:rPr>
        <w:t>”)</w:t>
      </w:r>
      <w:r>
        <w:rPr>
          <w:szCs w:val="18"/>
        </w:rPr>
        <w:t xml:space="preserve">; </w:t>
      </w:r>
      <w:r w:rsidR="00397DC2">
        <w:rPr>
          <w:szCs w:val="18"/>
        </w:rPr>
        <w:t xml:space="preserve">and </w:t>
      </w:r>
    </w:p>
    <w:p w:rsidR="00BC0959" w:rsidRPr="005A4087" w:rsidP="00BC0959" w14:paraId="69E7DA87" w14:textId="2D0BF5E9">
      <w:pPr>
        <w:pStyle w:val="Heading3"/>
      </w:pPr>
      <w:r>
        <w:rPr>
          <w:szCs w:val="18"/>
        </w:rPr>
        <w:t>not, and must procure that each of its Related Bodies Corporate do not, enter into any agreement in respect of the Project under the Commonwealth Capacity Investment Scheme.</w:t>
      </w:r>
      <w:r w:rsidR="0005410D">
        <w:rPr>
          <w:szCs w:val="18"/>
        </w:rPr>
        <w:t xml:space="preserve"> [</w:t>
      </w:r>
      <w:r w:rsidRPr="0005410D" w:rsidR="0005410D">
        <w:rPr>
          <w:b/>
          <w:bCs/>
          <w:i/>
          <w:iCs/>
          <w:szCs w:val="18"/>
          <w:highlight w:val="lightGray"/>
        </w:rPr>
        <w:t xml:space="preserve">Note: for Assessed Hybrid Projects, </w:t>
      </w:r>
      <w:r w:rsidR="00D5191E">
        <w:rPr>
          <w:b/>
          <w:bCs/>
          <w:i/>
          <w:iCs/>
          <w:szCs w:val="18"/>
          <w:highlight w:val="lightGray"/>
        </w:rPr>
        <w:t>the</w:t>
      </w:r>
      <w:r w:rsidRPr="0005410D" w:rsidR="0005410D">
        <w:rPr>
          <w:b/>
          <w:bCs/>
          <w:i/>
          <w:iCs/>
          <w:szCs w:val="18"/>
          <w:highlight w:val="lightGray"/>
        </w:rPr>
        <w:t xml:space="preserve"> prohibition </w:t>
      </w:r>
      <w:r w:rsidR="00472739">
        <w:rPr>
          <w:b/>
          <w:bCs/>
          <w:i/>
          <w:iCs/>
          <w:szCs w:val="18"/>
          <w:highlight w:val="lightGray"/>
        </w:rPr>
        <w:t xml:space="preserve">in </w:t>
      </w:r>
      <w:r w:rsidR="00D5191E">
        <w:rPr>
          <w:b/>
          <w:bCs/>
          <w:i/>
          <w:iCs/>
          <w:szCs w:val="18"/>
          <w:highlight w:val="lightGray"/>
        </w:rPr>
        <w:t xml:space="preserve">this </w:t>
      </w:r>
      <w:r w:rsidR="00472739">
        <w:rPr>
          <w:b/>
          <w:bCs/>
          <w:i/>
          <w:iCs/>
          <w:szCs w:val="18"/>
          <w:highlight w:val="lightGray"/>
        </w:rPr>
        <w:t xml:space="preserve">paragraph (e) </w:t>
      </w:r>
      <w:r w:rsidR="008865C9">
        <w:rPr>
          <w:b/>
          <w:bCs/>
          <w:i/>
          <w:iCs/>
          <w:szCs w:val="18"/>
          <w:highlight w:val="lightGray"/>
        </w:rPr>
        <w:t xml:space="preserve">would </w:t>
      </w:r>
      <w:r w:rsidRPr="0005410D" w:rsidR="0005410D">
        <w:rPr>
          <w:b/>
          <w:bCs/>
          <w:i/>
          <w:iCs/>
          <w:szCs w:val="18"/>
          <w:highlight w:val="lightGray"/>
        </w:rPr>
        <w:t>appl</w:t>
      </w:r>
      <w:r w:rsidR="008865C9">
        <w:rPr>
          <w:b/>
          <w:bCs/>
          <w:i/>
          <w:iCs/>
          <w:szCs w:val="18"/>
          <w:highlight w:val="lightGray"/>
        </w:rPr>
        <w:t>y</w:t>
      </w:r>
      <w:r w:rsidRPr="0005410D" w:rsidR="0005410D">
        <w:rPr>
          <w:b/>
          <w:bCs/>
          <w:i/>
          <w:iCs/>
          <w:szCs w:val="18"/>
          <w:highlight w:val="lightGray"/>
        </w:rPr>
        <w:t xml:space="preserve"> in respect of the Project, the Associated Project, and/or the Hybrid Project.</w:t>
      </w:r>
      <w:r w:rsidR="0005410D">
        <w:rPr>
          <w:szCs w:val="18"/>
        </w:rPr>
        <w:t xml:space="preserve">] </w:t>
      </w:r>
    </w:p>
    <w:p w:rsidR="005A4087" w:rsidP="005A4087" w14:paraId="275C6C52" w14:textId="526DF152">
      <w:pPr>
        <w:pStyle w:val="Heading2"/>
      </w:pPr>
      <w:bookmarkStart w:id="456" w:name="_Ref155787474"/>
      <w:bookmarkStart w:id="457" w:name="_Toc229740330"/>
      <w:r>
        <w:t>[</w:t>
      </w:r>
      <w:r>
        <w:t>Hybrid Project</w:t>
      </w:r>
      <w:r w:rsidR="00CC716C">
        <w:t xml:space="preserve"> connection and</w:t>
      </w:r>
      <w:r>
        <w:t xml:space="preserve"> metering</w:t>
      </w:r>
      <w:bookmarkEnd w:id="456"/>
      <w:r>
        <w:t>]</w:t>
      </w:r>
      <w:bookmarkEnd w:id="457"/>
    </w:p>
    <w:p w:rsidR="00182614" w:rsidP="00CC716C" w14:paraId="261E7E61" w14:textId="1B669E1C">
      <w:pPr>
        <w:pStyle w:val="Heading3"/>
      </w:pPr>
      <w:bookmarkStart w:id="458" w:name="_Hlk156317156"/>
      <w:r>
        <w:t xml:space="preserve">[On and from the Associated Project Commencement Date,] </w:t>
      </w:r>
      <w:r w:rsidRPr="007952F7">
        <w:t xml:space="preserve">LTES Operator must </w:t>
      </w:r>
      <w:r>
        <w:t>ensure that</w:t>
      </w:r>
      <w:r w:rsidRPr="00182614">
        <w:t xml:space="preserve"> </w:t>
      </w:r>
      <w:r>
        <w:t>the connection infrastructure connecting the Hybrid Project to the Network has a power transfer capability that is at least equal to the Connection Power Transfer Capacity.</w:t>
      </w:r>
    </w:p>
    <w:p w:rsidR="00616E81" w:rsidP="00CC716C" w14:paraId="3E0A755B" w14:textId="7EC3519A">
      <w:pPr>
        <w:pStyle w:val="Heading3"/>
      </w:pPr>
      <w:r>
        <w:t>[</w:t>
      </w:r>
      <w:r w:rsidR="006E2E28">
        <w:t>Prior to</w:t>
      </w:r>
      <w:r>
        <w:t xml:space="preserve"> the Associated Project</w:t>
      </w:r>
      <w:r w:rsidR="006E2E28">
        <w:t xml:space="preserve"> Commencement Date</w:t>
      </w:r>
      <w:r>
        <w:t>,</w:t>
      </w:r>
      <w:bookmarkEnd w:id="458"/>
      <w:r>
        <w:t>]</w:t>
      </w:r>
      <w:r w:rsidR="00E145A7">
        <w:t xml:space="preserve"> </w:t>
      </w:r>
      <w:r>
        <w:t>LTES Operator must</w:t>
      </w:r>
      <w:r w:rsidR="00404D32">
        <w:t xml:space="preserve"> </w:t>
      </w:r>
      <w:r>
        <w:t>install and commission sub-meters or measuring apparatus for each of the Project and the Associated Project that:</w:t>
      </w:r>
    </w:p>
    <w:p w:rsidR="00616E81" w:rsidP="00CC716C" w14:paraId="3244EFAA" w14:textId="373B4980">
      <w:pPr>
        <w:pStyle w:val="Heading4"/>
      </w:pPr>
      <w:r>
        <w:t>are of sufficient accuracy to meet the metering accuracy requirements specified by AEMO for meters used for settlement of the NEM;</w:t>
      </w:r>
    </w:p>
    <w:p w:rsidR="00616E81" w:rsidP="00CC716C" w14:paraId="19AB0ACD" w14:textId="597D715A">
      <w:pPr>
        <w:pStyle w:val="Heading4"/>
      </w:pPr>
      <w:r>
        <w:t xml:space="preserve">are in accordance with the requirements of the Clean Energy Regulator for the purposes </w:t>
      </w:r>
      <w:r w:rsidR="00F91C4E">
        <w:t xml:space="preserve">of </w:t>
      </w:r>
      <w:r>
        <w:t>calculating or determining any entitlement to large-scale generation certificates; and</w:t>
      </w:r>
    </w:p>
    <w:p w:rsidR="00616E81" w:rsidP="00CC716C" w14:paraId="51CA1D3C" w14:textId="0060927C">
      <w:pPr>
        <w:pStyle w:val="Heading4"/>
      </w:pPr>
      <w:r>
        <w:t xml:space="preserve">meet AEMO’s requirements for satisfactory telemetry to support the issuing of dispatch instructions and the audit of responses as outlined in clause 2.2.2 of the NER; </w:t>
      </w:r>
    </w:p>
    <w:p w:rsidR="00616E81" w:rsidP="00CC716C" w14:paraId="51D05A91" w14:textId="3AFD69A7">
      <w:pPr>
        <w:pStyle w:val="Heading4"/>
      </w:pPr>
      <w:r>
        <w:t>meet any other applicable requirements under the NER</w:t>
      </w:r>
      <w:r w:rsidR="00427F87">
        <w:t>; and</w:t>
      </w:r>
    </w:p>
    <w:p w:rsidR="00427F87" w:rsidP="00CC716C" w14:paraId="26CAF4F3" w14:textId="686FD217">
      <w:pPr>
        <w:pStyle w:val="Heading4"/>
      </w:pPr>
      <w:r>
        <w:t>are consistent with the Metering Diagram.</w:t>
      </w:r>
    </w:p>
    <w:p w:rsidR="0036333E" w:rsidRPr="0036333E" w:rsidP="0036333E" w14:paraId="24DBA808" w14:textId="50597FA1">
      <w:pPr>
        <w:pStyle w:val="Heading7"/>
        <w:numPr>
          <w:ilvl w:val="0"/>
          <w:numId w:val="0"/>
        </w:numPr>
        <w:ind w:left="737"/>
        <w:rPr>
          <w:bCs/>
        </w:rPr>
      </w:pPr>
      <w:r>
        <w:t>[</w:t>
      </w:r>
      <w:r w:rsidRPr="00A8712E">
        <w:rPr>
          <w:b/>
          <w:bCs/>
          <w:i/>
          <w:iCs/>
          <w:highlight w:val="lightGray"/>
        </w:rPr>
        <w:t xml:space="preserve">Note: </w:t>
      </w:r>
      <w:r>
        <w:rPr>
          <w:b/>
          <w:bCs/>
          <w:i/>
          <w:iCs/>
          <w:highlight w:val="lightGray"/>
        </w:rPr>
        <w:t>cl</w:t>
      </w:r>
      <w:r w:rsidRPr="004A1CCB">
        <w:rPr>
          <w:b/>
          <w:bCs/>
          <w:i/>
          <w:iCs/>
          <w:highlight w:val="lightGray"/>
        </w:rPr>
        <w:t xml:space="preserve">ause 5.2 </w:t>
      </w:r>
      <w:r w:rsidR="00747579">
        <w:rPr>
          <w:b/>
          <w:bCs/>
          <w:i/>
          <w:iCs/>
          <w:highlight w:val="lightGray"/>
        </w:rPr>
        <w:t>is to</w:t>
      </w:r>
      <w:r w:rsidRPr="004A1CCB">
        <w:rPr>
          <w:b/>
          <w:bCs/>
          <w:i/>
          <w:iCs/>
          <w:highlight w:val="lightGray"/>
        </w:rPr>
        <w:t xml:space="preserve"> be included for </w:t>
      </w:r>
      <w:r w:rsidRPr="004A1CCB" w:rsidR="004A1CCB">
        <w:rPr>
          <w:b/>
          <w:bCs/>
          <w:i/>
          <w:iCs/>
          <w:highlight w:val="lightGray"/>
        </w:rPr>
        <w:t>all</w:t>
      </w:r>
      <w:r w:rsidRPr="004A1CCB" w:rsidR="00BD38CD">
        <w:rPr>
          <w:b/>
          <w:bCs/>
          <w:i/>
          <w:iCs/>
          <w:highlight w:val="lightGray"/>
        </w:rPr>
        <w:t xml:space="preserve"> </w:t>
      </w:r>
      <w:r w:rsidRPr="004A1CCB">
        <w:rPr>
          <w:b/>
          <w:bCs/>
          <w:i/>
          <w:iCs/>
          <w:highlight w:val="lightGray"/>
        </w:rPr>
        <w:t>Hybrid Projects</w:t>
      </w:r>
      <w:r w:rsidR="00747579">
        <w:rPr>
          <w:b/>
          <w:bCs/>
          <w:i/>
          <w:iCs/>
          <w:highlight w:val="lightGray"/>
        </w:rPr>
        <w:t>, except that the</w:t>
      </w:r>
      <w:r w:rsidRPr="004A1CCB">
        <w:rPr>
          <w:b/>
          <w:bCs/>
          <w:i/>
          <w:iCs/>
          <w:highlight w:val="lightGray"/>
        </w:rPr>
        <w:t>.</w:t>
      </w:r>
      <w:r w:rsidRPr="004A1CCB" w:rsidR="004A1CCB">
        <w:rPr>
          <w:b/>
          <w:bCs/>
          <w:i/>
          <w:iCs/>
          <w:highlight w:val="lightGray"/>
        </w:rPr>
        <w:t xml:space="preserve"> </w:t>
      </w:r>
      <w:r w:rsidR="00747579">
        <w:rPr>
          <w:b/>
          <w:bCs/>
          <w:i/>
          <w:iCs/>
          <w:highlight w:val="lightGray"/>
        </w:rPr>
        <w:t>c</w:t>
      </w:r>
      <w:r w:rsidRPr="004A1CCB" w:rsidR="004A1CCB">
        <w:rPr>
          <w:b/>
          <w:bCs/>
          <w:i/>
          <w:iCs/>
          <w:highlight w:val="lightGray"/>
        </w:rPr>
        <w:t xml:space="preserve">onditional wording </w:t>
      </w:r>
      <w:r w:rsidR="003A449C">
        <w:rPr>
          <w:b/>
          <w:bCs/>
          <w:i/>
          <w:iCs/>
          <w:highlight w:val="lightGray"/>
        </w:rPr>
        <w:t xml:space="preserve">(shown in square brackets) </w:t>
      </w:r>
      <w:r w:rsidRPr="004A1CCB" w:rsidR="004A1CCB">
        <w:rPr>
          <w:b/>
          <w:bCs/>
          <w:i/>
          <w:iCs/>
          <w:highlight w:val="lightGray"/>
        </w:rPr>
        <w:t xml:space="preserve">in the opening </w:t>
      </w:r>
      <w:r w:rsidR="00182614">
        <w:rPr>
          <w:b/>
          <w:bCs/>
          <w:i/>
          <w:iCs/>
          <w:highlight w:val="lightGray"/>
        </w:rPr>
        <w:t xml:space="preserve">line of </w:t>
      </w:r>
      <w:r w:rsidRPr="004A1CCB" w:rsidR="004A1CCB">
        <w:rPr>
          <w:b/>
          <w:bCs/>
          <w:i/>
          <w:iCs/>
          <w:highlight w:val="lightGray"/>
        </w:rPr>
        <w:t>paragraph</w:t>
      </w:r>
      <w:r w:rsidR="00182614">
        <w:rPr>
          <w:b/>
          <w:bCs/>
          <w:i/>
          <w:iCs/>
          <w:highlight w:val="lightGray"/>
        </w:rPr>
        <w:t>s</w:t>
      </w:r>
      <w:r w:rsidRPr="004A1CCB" w:rsidR="004A1CCB">
        <w:rPr>
          <w:b/>
          <w:bCs/>
          <w:i/>
          <w:iCs/>
          <w:highlight w:val="lightGray"/>
        </w:rPr>
        <w:t xml:space="preserve"> </w:t>
      </w:r>
      <w:r w:rsidR="00182614">
        <w:rPr>
          <w:b/>
          <w:bCs/>
          <w:i/>
          <w:iCs/>
          <w:highlight w:val="lightGray"/>
        </w:rPr>
        <w:t xml:space="preserve">(a) and (b) are </w:t>
      </w:r>
      <w:r w:rsidR="00747579">
        <w:rPr>
          <w:b/>
          <w:bCs/>
          <w:i/>
          <w:iCs/>
          <w:highlight w:val="lightGray"/>
        </w:rPr>
        <w:t xml:space="preserve">to be omitted </w:t>
      </w:r>
      <w:r w:rsidRPr="004A1CCB" w:rsidR="004A1CCB">
        <w:rPr>
          <w:b/>
          <w:bCs/>
          <w:i/>
          <w:iCs/>
          <w:highlight w:val="lightGray"/>
        </w:rPr>
        <w:t>for Assessed Hybrid Projects.</w:t>
      </w:r>
      <w:r>
        <w:t>]</w:t>
      </w:r>
    </w:p>
    <w:p w:rsidR="00A80D5A" w:rsidP="00CB3D8D" w14:paraId="355621E0" w14:textId="77777777">
      <w:pPr>
        <w:pStyle w:val="Heading1"/>
      </w:pPr>
      <w:bookmarkStart w:id="459" w:name="_Toc229740331"/>
      <w:r>
        <w:t>Financial Close</w:t>
      </w:r>
      <w:bookmarkEnd w:id="459"/>
      <w:r>
        <w:t xml:space="preserve"> </w:t>
      </w:r>
    </w:p>
    <w:p w:rsidR="00CB3D8D" w:rsidRPr="007A2AA9" w:rsidP="00A80D5A" w14:paraId="445E5196" w14:textId="77777777">
      <w:pPr>
        <w:pStyle w:val="Heading2"/>
      </w:pPr>
      <w:bookmarkStart w:id="460" w:name="_Ref222390027"/>
      <w:bookmarkStart w:id="461" w:name="_Ref222390035"/>
      <w:bookmarkStart w:id="462" w:name="_Toc229740332"/>
      <w:r w:rsidRPr="007A2AA9">
        <w:t>Notification of satisfaction</w:t>
      </w:r>
      <w:r>
        <w:t xml:space="preserve"> of Mileston</w:t>
      </w:r>
      <w:r w:rsidR="006E0EF8">
        <w:t>es</w:t>
      </w:r>
      <w:bookmarkEnd w:id="460"/>
      <w:bookmarkEnd w:id="461"/>
      <w:bookmarkEnd w:id="462"/>
    </w:p>
    <w:p w:rsidR="00E370AF" w:rsidP="00E370AF" w14:paraId="303281EE" w14:textId="6C2E2B4B">
      <w:pPr>
        <w:pStyle w:val="Heading3"/>
      </w:pPr>
      <w:r>
        <w:t xml:space="preserve">If a Milestone has been satisfied prior to the Signing Date, then LTES Operator must notify SFV of satisfaction of that Milestone within 20 Business Days after the Signing Date.   </w:t>
      </w:r>
    </w:p>
    <w:p w:rsidR="00C962E6" w:rsidP="00E370AF" w14:paraId="6693CADC" w14:textId="7C9EE93C">
      <w:pPr>
        <w:pStyle w:val="Heading3"/>
      </w:pPr>
      <w:r>
        <w:t xml:space="preserve">If a Milestone </w:t>
      </w:r>
      <w:r w:rsidR="008B61DA">
        <w:t xml:space="preserve">is satisfied after the Signing Date, then </w:t>
      </w:r>
      <w:r w:rsidR="008D034D">
        <w:t>LTES Operator</w:t>
      </w:r>
      <w:r w:rsidRPr="00CB3D8D" w:rsidR="008D034D">
        <w:t xml:space="preserve"> must</w:t>
      </w:r>
      <w:r w:rsidR="008D034D">
        <w:t xml:space="preserve"> </w:t>
      </w:r>
      <w:r w:rsidRPr="00CB3D8D" w:rsidR="008D034D">
        <w:t>notify SFV</w:t>
      </w:r>
      <w:r w:rsidR="008D034D">
        <w:t xml:space="preserve"> within 5 Business Days after satisfying that Milestone. </w:t>
      </w:r>
    </w:p>
    <w:p w:rsidR="00E370AF" w:rsidP="00E370AF" w14:paraId="54109C97" w14:textId="49322EA8">
      <w:pPr>
        <w:pStyle w:val="Heading3"/>
      </w:pPr>
      <w:r>
        <w:t xml:space="preserve">A </w:t>
      </w:r>
      <w:r w:rsidR="008D034D">
        <w:t xml:space="preserve">notice </w:t>
      </w:r>
      <w:r w:rsidR="00FB3BA9">
        <w:t xml:space="preserve">issued in accordance with this clause </w:t>
      </w:r>
      <w:r w:rsidR="00FB3BA9">
        <w:fldChar w:fldCharType="begin"/>
      </w:r>
      <w:r w:rsidR="00FB3BA9">
        <w:instrText xml:space="preserve"> REF _Ref222390027 \w \h </w:instrText>
      </w:r>
      <w:r w:rsidR="00FB3BA9">
        <w:fldChar w:fldCharType="separate"/>
      </w:r>
      <w:r w:rsidR="00816263">
        <w:t>6.1</w:t>
      </w:r>
      <w:r w:rsidR="00FB3BA9">
        <w:fldChar w:fldCharType="end"/>
      </w:r>
      <w:r w:rsidR="009F7803">
        <w:t xml:space="preserve"> </w:t>
      </w:r>
      <w:r w:rsidR="00FB3BA9">
        <w:t>(“</w:t>
      </w:r>
      <w:r w:rsidR="00335441">
        <w:fldChar w:fldCharType="begin"/>
      </w:r>
      <w:r w:rsidR="00335441">
        <w:instrText xml:space="preserve"> REF _Ref222390027 \h </w:instrText>
      </w:r>
      <w:r w:rsidR="00335441">
        <w:fldChar w:fldCharType="separate"/>
      </w:r>
      <w:r w:rsidRPr="007A2AA9" w:rsidR="00816263">
        <w:t>Notification of satisfaction</w:t>
      </w:r>
      <w:r w:rsidR="00816263">
        <w:t xml:space="preserve"> of Milestones</w:t>
      </w:r>
      <w:r w:rsidR="00335441">
        <w:fldChar w:fldCharType="end"/>
      </w:r>
      <w:r w:rsidR="00FB3BA9">
        <w:t xml:space="preserve">”) </w:t>
      </w:r>
      <w:r w:rsidR="008D034D">
        <w:t xml:space="preserve">must include evidence demonstrating that the </w:t>
      </w:r>
      <w:r w:rsidR="009F7803">
        <w:t xml:space="preserve">relevant </w:t>
      </w:r>
      <w:r w:rsidR="008D034D">
        <w:t>Milestone has been</w:t>
      </w:r>
      <w:r w:rsidR="00E236E9">
        <w:t xml:space="preserve"> </w:t>
      </w:r>
      <w:r w:rsidR="009F7803">
        <w:t>satisfied</w:t>
      </w:r>
      <w:r w:rsidR="008D034D">
        <w:t>, including a copy of any relevant approval, notification or other document</w:t>
      </w:r>
      <w:r w:rsidR="00790887">
        <w:t xml:space="preserve">. </w:t>
      </w:r>
    </w:p>
    <w:p w:rsidR="00CB3D8D" w:rsidP="00A80D5A" w14:paraId="73DD1013" w14:textId="77777777">
      <w:pPr>
        <w:pStyle w:val="Heading2"/>
      </w:pPr>
      <w:bookmarkStart w:id="463" w:name="_Ref103281885"/>
      <w:bookmarkStart w:id="464" w:name="_Toc229740333"/>
      <w:r>
        <w:t>Milestone Cure Plan</w:t>
      </w:r>
      <w:bookmarkEnd w:id="463"/>
      <w:bookmarkEnd w:id="464"/>
    </w:p>
    <w:p w:rsidR="00804609" w:rsidP="00CB3D8D" w14:paraId="02BE9F85" w14:textId="51C76C99">
      <w:pPr>
        <w:pStyle w:val="Heading3"/>
        <w:rPr>
          <w:szCs w:val="18"/>
        </w:rPr>
      </w:pPr>
      <w:bookmarkStart w:id="465" w:name="_Ref114217616"/>
      <w:bookmarkStart w:id="466" w:name="_Ref103281879"/>
      <w:bookmarkStart w:id="467" w:name="_Ref103709631"/>
      <w:r w:rsidRPr="00AD5A39">
        <w:rPr>
          <w:szCs w:val="18"/>
        </w:rPr>
        <w:t xml:space="preserve">If </w:t>
      </w:r>
      <w:r w:rsidR="00BD5F43">
        <w:rPr>
          <w:szCs w:val="18"/>
        </w:rPr>
        <w:t>LTES Operator</w:t>
      </w:r>
      <w:r w:rsidRPr="00AD5A39">
        <w:rPr>
          <w:szCs w:val="18"/>
        </w:rPr>
        <w:t xml:space="preserve"> does </w:t>
      </w:r>
      <w:r w:rsidRPr="00913029">
        <w:rPr>
          <w:szCs w:val="18"/>
        </w:rPr>
        <w:t>not</w:t>
      </w:r>
      <w:r>
        <w:rPr>
          <w:szCs w:val="18"/>
        </w:rPr>
        <w:t>,</w:t>
      </w:r>
      <w:r w:rsidRPr="00913029">
        <w:rPr>
          <w:szCs w:val="18"/>
        </w:rPr>
        <w:t xml:space="preserve"> or expects that it will not</w:t>
      </w:r>
      <w:r>
        <w:rPr>
          <w:szCs w:val="18"/>
        </w:rPr>
        <w:t>,</w:t>
      </w:r>
      <w:r w:rsidRPr="00913029">
        <w:rPr>
          <w:szCs w:val="18"/>
        </w:rPr>
        <w:t xml:space="preserve"> achieve</w:t>
      </w:r>
      <w:r w:rsidRPr="00AD5A39">
        <w:rPr>
          <w:szCs w:val="18"/>
        </w:rPr>
        <w:t xml:space="preserve"> a Milestone by the relevant Milestone Date</w:t>
      </w:r>
      <w:r w:rsidR="00720740">
        <w:rPr>
          <w:szCs w:val="18"/>
        </w:rPr>
        <w:t xml:space="preserve">, </w:t>
      </w:r>
      <w:r>
        <w:rPr>
          <w:szCs w:val="18"/>
        </w:rPr>
        <w:t xml:space="preserve">then </w:t>
      </w:r>
      <w:r w:rsidR="00BD5F43">
        <w:rPr>
          <w:szCs w:val="18"/>
        </w:rPr>
        <w:t>LTES Operator</w:t>
      </w:r>
      <w:r w:rsidRPr="00AD5A39">
        <w:rPr>
          <w:szCs w:val="18"/>
        </w:rPr>
        <w:t xml:space="preserve"> </w:t>
      </w:r>
      <w:r w:rsidR="006A49FD">
        <w:rPr>
          <w:szCs w:val="18"/>
        </w:rPr>
        <w:t>must</w:t>
      </w:r>
      <w:r w:rsidRPr="00AD5A39">
        <w:rPr>
          <w:szCs w:val="18"/>
        </w:rPr>
        <w:t xml:space="preserve"> submit a cure plan to </w:t>
      </w:r>
      <w:r>
        <w:rPr>
          <w:szCs w:val="18"/>
        </w:rPr>
        <w:t xml:space="preserve">SFV no later than </w:t>
      </w:r>
      <w:r w:rsidR="00F37395">
        <w:rPr>
          <w:szCs w:val="18"/>
        </w:rPr>
        <w:t>20 Business Days</w:t>
      </w:r>
      <w:r>
        <w:rPr>
          <w:szCs w:val="18"/>
        </w:rPr>
        <w:t xml:space="preserve"> </w:t>
      </w:r>
      <w:r w:rsidR="00E856E4">
        <w:t>after</w:t>
      </w:r>
      <w:r>
        <w:rPr>
          <w:szCs w:val="18"/>
        </w:rPr>
        <w:t xml:space="preserve"> the earlier of:</w:t>
      </w:r>
      <w:bookmarkEnd w:id="465"/>
      <w:r>
        <w:rPr>
          <w:szCs w:val="18"/>
        </w:rPr>
        <w:t xml:space="preserve"> </w:t>
      </w:r>
    </w:p>
    <w:p w:rsidR="00804609" w:rsidP="00804609" w14:paraId="65FA531B" w14:textId="77777777">
      <w:pPr>
        <w:pStyle w:val="Heading4"/>
        <w:rPr>
          <w:szCs w:val="18"/>
        </w:rPr>
      </w:pPr>
      <w:r>
        <w:rPr>
          <w:szCs w:val="18"/>
        </w:rPr>
        <w:t xml:space="preserve">the date on which </w:t>
      </w:r>
      <w:r w:rsidR="00B66C44">
        <w:rPr>
          <w:szCs w:val="18"/>
        </w:rPr>
        <w:t>LTES Operator</w:t>
      </w:r>
      <w:r>
        <w:rPr>
          <w:szCs w:val="18"/>
        </w:rPr>
        <w:t xml:space="preserve"> became aware that it </w:t>
      </w:r>
      <w:r w:rsidR="008A5BD4">
        <w:rPr>
          <w:szCs w:val="18"/>
        </w:rPr>
        <w:t>is unlikely to achieve a Milestone by the relevant Milestone Date; and</w:t>
      </w:r>
    </w:p>
    <w:p w:rsidR="00804609" w:rsidP="00804609" w14:paraId="4F532FF1" w14:textId="77777777">
      <w:pPr>
        <w:pStyle w:val="Heading4"/>
        <w:rPr>
          <w:szCs w:val="18"/>
        </w:rPr>
      </w:pPr>
      <w:r w:rsidRPr="00804609">
        <w:rPr>
          <w:szCs w:val="18"/>
        </w:rPr>
        <w:t>the Milestone Date</w:t>
      </w:r>
      <w:r w:rsidR="008A5BD4">
        <w:rPr>
          <w:szCs w:val="18"/>
        </w:rPr>
        <w:t>,</w:t>
      </w:r>
      <w:r>
        <w:rPr>
          <w:szCs w:val="18"/>
        </w:rPr>
        <w:t xml:space="preserve"> </w:t>
      </w:r>
    </w:p>
    <w:p w:rsidR="00CB3D8D" w:rsidRPr="00804609" w:rsidP="00804609" w14:paraId="45630811" w14:textId="77777777">
      <w:pPr>
        <w:pStyle w:val="Heading4"/>
        <w:numPr>
          <w:ilvl w:val="0"/>
          <w:numId w:val="0"/>
        </w:numPr>
        <w:ind w:left="1474"/>
        <w:rPr>
          <w:szCs w:val="18"/>
        </w:rPr>
      </w:pPr>
      <w:r w:rsidRPr="00804609">
        <w:rPr>
          <w:szCs w:val="18"/>
        </w:rPr>
        <w:t>(</w:t>
      </w:r>
      <w:r w:rsidR="00616850">
        <w:rPr>
          <w:szCs w:val="18"/>
        </w:rPr>
        <w:t>“</w:t>
      </w:r>
      <w:r w:rsidRPr="00804609">
        <w:rPr>
          <w:b/>
          <w:bCs/>
          <w:szCs w:val="18"/>
        </w:rPr>
        <w:t>Draft Milestone Cure Plan</w:t>
      </w:r>
      <w:r w:rsidRPr="00616850" w:rsidR="00616850">
        <w:rPr>
          <w:szCs w:val="18"/>
        </w:rPr>
        <w:t>”</w:t>
      </w:r>
      <w:r w:rsidRPr="00804609">
        <w:rPr>
          <w:szCs w:val="18"/>
        </w:rPr>
        <w:t>).</w:t>
      </w:r>
      <w:bookmarkEnd w:id="466"/>
      <w:bookmarkEnd w:id="467"/>
    </w:p>
    <w:p w:rsidR="00CB3D8D" w:rsidP="00CB3D8D" w14:paraId="03395403" w14:textId="77777777">
      <w:pPr>
        <w:pStyle w:val="Heading3"/>
        <w:keepNext/>
        <w:rPr>
          <w:szCs w:val="18"/>
        </w:rPr>
      </w:pPr>
      <w:r w:rsidRPr="00AD5A39">
        <w:rPr>
          <w:szCs w:val="18"/>
        </w:rPr>
        <w:t xml:space="preserve">A </w:t>
      </w:r>
      <w:r>
        <w:rPr>
          <w:szCs w:val="18"/>
        </w:rPr>
        <w:t xml:space="preserve">Draft </w:t>
      </w:r>
      <w:r w:rsidRPr="005F599C">
        <w:rPr>
          <w:szCs w:val="18"/>
        </w:rPr>
        <w:t xml:space="preserve">Milestone </w:t>
      </w:r>
      <w:r>
        <w:rPr>
          <w:szCs w:val="18"/>
        </w:rPr>
        <w:t xml:space="preserve">Cure Plan </w:t>
      </w:r>
      <w:r w:rsidRPr="00AD5A39">
        <w:rPr>
          <w:szCs w:val="18"/>
        </w:rPr>
        <w:t>must set out</w:t>
      </w:r>
      <w:r>
        <w:rPr>
          <w:szCs w:val="18"/>
        </w:rPr>
        <w:t>:</w:t>
      </w:r>
      <w:r w:rsidRPr="00AD5A39">
        <w:rPr>
          <w:szCs w:val="18"/>
        </w:rPr>
        <w:t xml:space="preserve"> </w:t>
      </w:r>
    </w:p>
    <w:p w:rsidR="00CB3D8D" w:rsidP="00CB3D8D" w14:paraId="4958B6C7" w14:textId="6A9DFEC6">
      <w:pPr>
        <w:pStyle w:val="Heading4"/>
      </w:pPr>
      <w:r w:rsidRPr="00AD5A39">
        <w:t xml:space="preserve">the progress made by </w:t>
      </w:r>
      <w:r w:rsidR="00BD5F43">
        <w:t>LTES Operator</w:t>
      </w:r>
      <w:r w:rsidRPr="00AD5A39">
        <w:t xml:space="preserve"> in satisfying the relevant Milestone and the remaining </w:t>
      </w:r>
      <w:r w:rsidR="00CB6886">
        <w:t>steps</w:t>
      </w:r>
      <w:r w:rsidRPr="00AD5A39">
        <w:t xml:space="preserve"> to be completed to achieve that Milestone</w:t>
      </w:r>
      <w:r>
        <w:t xml:space="preserve">; </w:t>
      </w:r>
    </w:p>
    <w:p w:rsidR="00CB3D8D" w:rsidP="00CB3D8D" w14:paraId="6B68D944" w14:textId="77777777">
      <w:pPr>
        <w:pStyle w:val="Heading4"/>
      </w:pPr>
      <w:r>
        <w:t>LTES Operator</w:t>
      </w:r>
      <w:r w:rsidRPr="00AD5A39">
        <w:t>’s best estimate of when the Milestone will be achieved and the relevant impacts of delay on other Milestones</w:t>
      </w:r>
      <w:r>
        <w:t>; and</w:t>
      </w:r>
    </w:p>
    <w:p w:rsidR="00CB3D8D" w:rsidP="00CB3D8D" w14:paraId="306408E7" w14:textId="28328062">
      <w:pPr>
        <w:pStyle w:val="Heading4"/>
      </w:pPr>
      <w:r>
        <w:t xml:space="preserve">proposed </w:t>
      </w:r>
      <w:r w:rsidR="759F63FA">
        <w:t>extensions</w:t>
      </w:r>
      <w:r w:rsidR="220A914F">
        <w:t xml:space="preserve"> to </w:t>
      </w:r>
      <w:r w:rsidR="759F63FA">
        <w:t xml:space="preserve">any of </w:t>
      </w:r>
      <w:r w:rsidR="220A914F">
        <w:t>the Milestone Dates</w:t>
      </w:r>
      <w:r w:rsidR="3BAA8C37">
        <w:t xml:space="preserve">, including any proposed </w:t>
      </w:r>
      <w:r>
        <w:t>extension to the FC Sunset Date</w:t>
      </w:r>
      <w:r w:rsidR="759F63FA">
        <w:t>,</w:t>
      </w:r>
      <w:r>
        <w:t xml:space="preserve"> to reflect the impact of delays to </w:t>
      </w:r>
      <w:r w:rsidR="4FA517C0">
        <w:t xml:space="preserve">the </w:t>
      </w:r>
      <w:r>
        <w:t>Milestones</w:t>
      </w:r>
      <w:r w:rsidR="005031D6">
        <w:t xml:space="preserve">, provided the FC Sunset Date may not be extended beyond the date that is 18 months after the date set out in item </w:t>
      </w:r>
      <w:r w:rsidR="00C40055">
        <w:fldChar w:fldCharType="begin"/>
      </w:r>
      <w:r w:rsidR="00C40055">
        <w:instrText xml:space="preserve"> REF _Ref99716790 \n \h  \* MERGEFORMAT </w:instrText>
      </w:r>
      <w:r w:rsidR="00C40055">
        <w:fldChar w:fldCharType="separate"/>
      </w:r>
      <w:r w:rsidR="00816263">
        <w:t>10</w:t>
      </w:r>
      <w:r w:rsidR="00C40055">
        <w:fldChar w:fldCharType="end"/>
      </w:r>
      <w:r w:rsidR="00307285">
        <w:fldChar w:fldCharType="begin"/>
      </w:r>
      <w:r w:rsidR="00307285">
        <w:instrText xml:space="preserve"> REF _Ref224052630 \n \h </w:instrText>
      </w:r>
      <w:r w:rsidR="00307285">
        <w:fldChar w:fldCharType="separate"/>
      </w:r>
      <w:r w:rsidR="00816263">
        <w:t>(b)</w:t>
      </w:r>
      <w:r w:rsidR="00307285">
        <w:fldChar w:fldCharType="end"/>
      </w:r>
      <w:r w:rsidR="005031D6">
        <w:t xml:space="preserve"> of the Reference Details</w:t>
      </w:r>
      <w:r w:rsidR="759F63FA">
        <w:t xml:space="preserve"> (disregarding any extensions)</w:t>
      </w:r>
      <w:r>
        <w:t xml:space="preserve">. </w:t>
      </w:r>
    </w:p>
    <w:p w:rsidR="00CB3D8D" w:rsidRPr="004C03B2" w:rsidP="00CB3D8D" w14:paraId="08B661DC" w14:textId="2A8E899D">
      <w:pPr>
        <w:pStyle w:val="Heading3"/>
        <w:rPr>
          <w:szCs w:val="18"/>
        </w:rPr>
      </w:pPr>
      <w:bookmarkStart w:id="468" w:name="_Ref103281637"/>
      <w:bookmarkStart w:id="469" w:name="_Ref106207653"/>
      <w:bookmarkStart w:id="470" w:name="_Ref114217639"/>
      <w:r>
        <w:rPr>
          <w:szCs w:val="18"/>
        </w:rPr>
        <w:t xml:space="preserve">Within </w:t>
      </w:r>
      <w:r w:rsidR="00740EEA">
        <w:rPr>
          <w:szCs w:val="18"/>
        </w:rPr>
        <w:t>4</w:t>
      </w:r>
      <w:r>
        <w:rPr>
          <w:szCs w:val="18"/>
        </w:rPr>
        <w:t xml:space="preserve">0 Business Days </w:t>
      </w:r>
      <w:r w:rsidR="00E856E4">
        <w:t>after</w:t>
      </w:r>
      <w:r>
        <w:rPr>
          <w:szCs w:val="18"/>
        </w:rPr>
        <w:t xml:space="preserve"> receiving the Draft Milestone Cure Plan, </w:t>
      </w:r>
      <w:r w:rsidRPr="004C03B2">
        <w:rPr>
          <w:szCs w:val="18"/>
        </w:rPr>
        <w:t xml:space="preserve">SFV (acting reasonably) must </w:t>
      </w:r>
      <w:r w:rsidR="00740EEA">
        <w:rPr>
          <w:szCs w:val="18"/>
        </w:rPr>
        <w:t xml:space="preserve">use reasonable endeavours to </w:t>
      </w:r>
      <w:r w:rsidRPr="004C03B2">
        <w:rPr>
          <w:szCs w:val="18"/>
        </w:rPr>
        <w:t xml:space="preserve">either </w:t>
      </w:r>
      <w:r>
        <w:rPr>
          <w:szCs w:val="18"/>
        </w:rPr>
        <w:t>approve</w:t>
      </w:r>
      <w:r w:rsidRPr="004C03B2">
        <w:rPr>
          <w:szCs w:val="18"/>
        </w:rPr>
        <w:t xml:space="preserve"> or reject the Draft Milestone Cure Plan </w:t>
      </w:r>
      <w:r w:rsidR="000E4533">
        <w:rPr>
          <w:szCs w:val="18"/>
        </w:rPr>
        <w:t>and LTES Operator’s proposed extensions to any Milestone Date</w:t>
      </w:r>
      <w:r>
        <w:rPr>
          <w:szCs w:val="18"/>
        </w:rPr>
        <w:t>.</w:t>
      </w:r>
      <w:bookmarkEnd w:id="468"/>
      <w:bookmarkEnd w:id="469"/>
      <w:bookmarkEnd w:id="470"/>
    </w:p>
    <w:p w:rsidR="00CB3D8D" w:rsidP="00513818" w14:paraId="1D298B23" w14:textId="0319DC03">
      <w:pPr>
        <w:pStyle w:val="Heading3"/>
      </w:pPr>
      <w:bookmarkStart w:id="471" w:name="_Ref103281820"/>
      <w:r w:rsidRPr="29D99465">
        <w:t xml:space="preserve">For the purpose of </w:t>
      </w:r>
      <w:r w:rsidR="00263C11">
        <w:t xml:space="preserve">paragraph </w:t>
      </w:r>
      <w:r w:rsidR="00263C11">
        <w:fldChar w:fldCharType="begin"/>
      </w:r>
      <w:r w:rsidR="00263C11">
        <w:instrText xml:space="preserve"> REF _Ref103281637 \n \h </w:instrText>
      </w:r>
      <w:r w:rsidR="00263C11">
        <w:fldChar w:fldCharType="separate"/>
      </w:r>
      <w:r w:rsidR="00816263">
        <w:t>(c)</w:t>
      </w:r>
      <w:r w:rsidR="00263C11">
        <w:fldChar w:fldCharType="end"/>
      </w:r>
      <w:r>
        <w:t>, i</w:t>
      </w:r>
      <w:r w:rsidRPr="29D99465">
        <w:t xml:space="preserve">t will be reasonable for SFV to reject a Draft Milestone Cure Plan </w:t>
      </w:r>
      <w:bookmarkEnd w:id="471"/>
      <w:r w:rsidR="00E35DBE">
        <w:rPr>
          <w:szCs w:val="18"/>
        </w:rPr>
        <w:t xml:space="preserve">that proposes </w:t>
      </w:r>
      <w:r w:rsidR="00E60EE9">
        <w:t>a</w:t>
      </w:r>
      <w:r>
        <w:t xml:space="preserve"> FC Sunset Date that is more than 18 months after the FC Sunset Date set out in item </w:t>
      </w:r>
      <w:r w:rsidR="00C40055">
        <w:fldChar w:fldCharType="begin"/>
      </w:r>
      <w:r w:rsidR="00C40055">
        <w:instrText xml:space="preserve"> REF _Ref99716790 \n \h  \* MERGEFORMAT </w:instrText>
      </w:r>
      <w:r w:rsidR="00C40055">
        <w:fldChar w:fldCharType="separate"/>
      </w:r>
      <w:r w:rsidR="00816263">
        <w:t>10</w:t>
      </w:r>
      <w:r w:rsidR="00C40055">
        <w:fldChar w:fldCharType="end"/>
      </w:r>
      <w:r w:rsidR="00307285">
        <w:fldChar w:fldCharType="begin"/>
      </w:r>
      <w:r w:rsidR="00307285">
        <w:instrText xml:space="preserve"> REF _Ref224052630 \n \h </w:instrText>
      </w:r>
      <w:r w:rsidR="00307285">
        <w:fldChar w:fldCharType="separate"/>
      </w:r>
      <w:r w:rsidR="00816263">
        <w:t>(b)</w:t>
      </w:r>
      <w:r w:rsidR="00307285">
        <w:fldChar w:fldCharType="end"/>
      </w:r>
      <w:r>
        <w:t xml:space="preserve"> of the Reference Details</w:t>
      </w:r>
      <w:r w:rsidR="759F63FA">
        <w:t xml:space="preserve"> (disregarding any extensions)</w:t>
      </w:r>
      <w:r w:rsidR="00E35DBE">
        <w:t>.</w:t>
      </w:r>
    </w:p>
    <w:p w:rsidR="0068240C" w:rsidRPr="00E351ED" w:rsidP="00513818" w14:paraId="3A0A102B" w14:textId="0BB78854">
      <w:pPr>
        <w:pStyle w:val="Heading3"/>
      </w:pPr>
      <w:bookmarkStart w:id="472" w:name="_Ref228784610"/>
      <w:r>
        <w:rPr>
          <w:szCs w:val="18"/>
        </w:rPr>
        <w:t xml:space="preserve">If SFV has not approved or rejected a Draft Milestone Cure Plan within the period set out in </w:t>
      </w:r>
      <w:r>
        <w:t xml:space="preserve">paragraph </w:t>
      </w:r>
      <w:r>
        <w:fldChar w:fldCharType="begin"/>
      </w:r>
      <w:r>
        <w:instrText xml:space="preserve"> REF _Ref103281637 \n \h </w:instrText>
      </w:r>
      <w:r>
        <w:fldChar w:fldCharType="separate"/>
      </w:r>
      <w:r w:rsidR="00816263">
        <w:t>(c)</w:t>
      </w:r>
      <w:r>
        <w:fldChar w:fldCharType="end"/>
      </w:r>
      <w:r>
        <w:rPr>
          <w:szCs w:val="18"/>
        </w:rPr>
        <w:t>, then SFV will be deemed to have rejected that Draft Milestone Cure Plan.</w:t>
      </w:r>
      <w:bookmarkEnd w:id="472"/>
    </w:p>
    <w:p w:rsidR="00260445" w:rsidP="004E3FB0" w14:paraId="60971869" w14:textId="61B6CC8B">
      <w:pPr>
        <w:pStyle w:val="Heading3"/>
        <w:keepNext/>
      </w:pPr>
      <w:bookmarkStart w:id="473" w:name="_Ref106271813"/>
      <w:r w:rsidRPr="29D99465">
        <w:t>If SFV approves the Draft Milestone Cure Plan</w:t>
      </w:r>
      <w:r w:rsidRPr="29D99465" w:rsidR="774E9464">
        <w:t xml:space="preserve"> under </w:t>
      </w:r>
      <w:r w:rsidR="00263C11">
        <w:t xml:space="preserve">paragraph </w:t>
      </w:r>
      <w:r w:rsidR="00263C11">
        <w:fldChar w:fldCharType="begin"/>
      </w:r>
      <w:r w:rsidR="00263C11">
        <w:instrText xml:space="preserve"> REF _Ref103281637 \n \h </w:instrText>
      </w:r>
      <w:r w:rsidR="00263C11">
        <w:fldChar w:fldCharType="separate"/>
      </w:r>
      <w:r w:rsidR="00816263">
        <w:t>(c)</w:t>
      </w:r>
      <w:r w:rsidR="00263C11">
        <w:fldChar w:fldCharType="end"/>
      </w:r>
      <w:r w:rsidRPr="29D99465">
        <w:t>, then</w:t>
      </w:r>
      <w:r w:rsidR="582741C1">
        <w:rPr>
          <w:szCs w:val="18"/>
        </w:rPr>
        <w:t>:</w:t>
      </w:r>
      <w:bookmarkEnd w:id="473"/>
      <w:r>
        <w:rPr>
          <w:szCs w:val="18"/>
        </w:rPr>
        <w:t xml:space="preserve"> </w:t>
      </w:r>
    </w:p>
    <w:p w:rsidR="00310F0B" w:rsidP="00260445" w14:paraId="7F203F34" w14:textId="77777777">
      <w:pPr>
        <w:pStyle w:val="Heading4"/>
        <w:rPr>
          <w:szCs w:val="18"/>
        </w:rPr>
      </w:pPr>
      <w:r>
        <w:rPr>
          <w:szCs w:val="18"/>
        </w:rPr>
        <w:t xml:space="preserve">LTES Operator must comply with the Milestone Cure Plan; </w:t>
      </w:r>
    </w:p>
    <w:p w:rsidR="00260445" w:rsidP="00260445" w14:paraId="1F9064FD" w14:textId="5D90D57E">
      <w:pPr>
        <w:pStyle w:val="Heading4"/>
        <w:rPr>
          <w:szCs w:val="18"/>
        </w:rPr>
      </w:pPr>
      <w:r>
        <w:rPr>
          <w:szCs w:val="18"/>
        </w:rPr>
        <w:t xml:space="preserve">within </w:t>
      </w:r>
      <w:r w:rsidRPr="00D67748">
        <w:rPr>
          <w:szCs w:val="18"/>
        </w:rPr>
        <w:t>10</w:t>
      </w:r>
      <w:r>
        <w:rPr>
          <w:szCs w:val="18"/>
        </w:rPr>
        <w:t xml:space="preserve"> Business Days after the end of each month, LTES Operator must provide a monthly report that sets out LTES Operator’s progress </w:t>
      </w:r>
      <w:r w:rsidR="0011594C">
        <w:rPr>
          <w:szCs w:val="18"/>
        </w:rPr>
        <w:t>of achieving</w:t>
      </w:r>
      <w:r>
        <w:rPr>
          <w:szCs w:val="18"/>
        </w:rPr>
        <w:t xml:space="preserve"> the Milestone Cure Plan; </w:t>
      </w:r>
      <w:r>
        <w:rPr>
          <w:szCs w:val="18"/>
        </w:rPr>
        <w:t>and</w:t>
      </w:r>
    </w:p>
    <w:p w:rsidR="00342051" w:rsidRPr="00260445" w:rsidP="00260445" w14:paraId="017F0685" w14:textId="77777777">
      <w:pPr>
        <w:pStyle w:val="Heading4"/>
        <w:rPr>
          <w:szCs w:val="18"/>
        </w:rPr>
      </w:pPr>
      <w:r w:rsidRPr="00260445">
        <w:rPr>
          <w:szCs w:val="18"/>
        </w:rPr>
        <w:t>any references to the Milestone Dates (including the FC Sunset Date) is to the Milestone Dates (including the FC Sunset Date) as extended under the Milestone Cure Plan.</w:t>
      </w:r>
    </w:p>
    <w:p w:rsidR="00CB3D8D" w:rsidP="006039E3" w14:paraId="0129D02C" w14:textId="746DCA43">
      <w:pPr>
        <w:pStyle w:val="Heading3"/>
        <w:keepNext/>
        <w:rPr>
          <w:szCs w:val="18"/>
        </w:rPr>
      </w:pPr>
      <w:bookmarkStart w:id="474" w:name="_Ref103281883"/>
      <w:r w:rsidRPr="00AD5A39">
        <w:rPr>
          <w:szCs w:val="18"/>
        </w:rPr>
        <w:t xml:space="preserve">If </w:t>
      </w:r>
      <w:r>
        <w:rPr>
          <w:szCs w:val="18"/>
        </w:rPr>
        <w:t>SFV</w:t>
      </w:r>
      <w:r w:rsidRPr="00AD5A39">
        <w:rPr>
          <w:szCs w:val="18"/>
        </w:rPr>
        <w:t xml:space="preserve"> rejects </w:t>
      </w:r>
      <w:r w:rsidR="00952E9B">
        <w:rPr>
          <w:szCs w:val="18"/>
        </w:rPr>
        <w:t>a</w:t>
      </w:r>
      <w:r w:rsidRPr="00AD5A39">
        <w:rPr>
          <w:szCs w:val="18"/>
        </w:rPr>
        <w:t xml:space="preserve"> Draft </w:t>
      </w:r>
      <w:r w:rsidRPr="005F599C">
        <w:rPr>
          <w:szCs w:val="18"/>
        </w:rPr>
        <w:t xml:space="preserve">Milestone </w:t>
      </w:r>
      <w:r w:rsidRPr="00AD5A39">
        <w:rPr>
          <w:szCs w:val="18"/>
        </w:rPr>
        <w:t>Cure Plan</w:t>
      </w:r>
      <w:r>
        <w:rPr>
          <w:szCs w:val="18"/>
        </w:rPr>
        <w:t>,</w:t>
      </w:r>
      <w:r w:rsidR="00C941FC">
        <w:rPr>
          <w:szCs w:val="18"/>
        </w:rPr>
        <w:t xml:space="preserve"> or SFV is deemed to have rejected a Draft Milestone Cure Plan under paragraph </w:t>
      </w:r>
      <w:r w:rsidR="0068240C">
        <w:rPr>
          <w:szCs w:val="18"/>
        </w:rPr>
        <w:fldChar w:fldCharType="begin"/>
      </w:r>
      <w:r w:rsidR="0068240C">
        <w:rPr>
          <w:szCs w:val="18"/>
        </w:rPr>
        <w:instrText xml:space="preserve"> REF _Ref228784610 \n \h </w:instrText>
      </w:r>
      <w:r w:rsidR="0068240C">
        <w:rPr>
          <w:szCs w:val="18"/>
        </w:rPr>
        <w:fldChar w:fldCharType="separate"/>
      </w:r>
      <w:r w:rsidR="00816263">
        <w:rPr>
          <w:szCs w:val="18"/>
        </w:rPr>
        <w:t>(e)</w:t>
      </w:r>
      <w:r w:rsidR="0068240C">
        <w:rPr>
          <w:szCs w:val="18"/>
        </w:rPr>
        <w:fldChar w:fldCharType="end"/>
      </w:r>
      <w:r w:rsidR="0068240C">
        <w:rPr>
          <w:szCs w:val="18"/>
        </w:rPr>
        <w:t xml:space="preserve"> </w:t>
      </w:r>
      <w:r w:rsidR="00C941FC">
        <w:rPr>
          <w:szCs w:val="18"/>
        </w:rPr>
        <w:t xml:space="preserve">and LTES Operator requests that this paragraph </w:t>
      </w:r>
      <w:r w:rsidR="00C941FC">
        <w:rPr>
          <w:szCs w:val="18"/>
        </w:rPr>
        <w:fldChar w:fldCharType="begin"/>
      </w:r>
      <w:r w:rsidR="00C941FC">
        <w:rPr>
          <w:szCs w:val="18"/>
        </w:rPr>
        <w:instrText xml:space="preserve"> REF _Ref103281883 \n \h </w:instrText>
      </w:r>
      <w:r w:rsidR="00C941FC">
        <w:rPr>
          <w:szCs w:val="18"/>
        </w:rPr>
        <w:fldChar w:fldCharType="separate"/>
      </w:r>
      <w:r w:rsidR="00816263">
        <w:rPr>
          <w:szCs w:val="18"/>
        </w:rPr>
        <w:t>(g)</w:t>
      </w:r>
      <w:r w:rsidR="00C941FC">
        <w:rPr>
          <w:szCs w:val="18"/>
        </w:rPr>
        <w:fldChar w:fldCharType="end"/>
      </w:r>
      <w:r w:rsidR="00C941FC">
        <w:rPr>
          <w:szCs w:val="18"/>
        </w:rPr>
        <w:t xml:space="preserve"> apply to that deemed rejection,</w:t>
      </w:r>
      <w:r>
        <w:rPr>
          <w:szCs w:val="18"/>
        </w:rPr>
        <w:t xml:space="preserve"> then:</w:t>
      </w:r>
      <w:bookmarkEnd w:id="474"/>
      <w:r w:rsidRPr="00AD5A39">
        <w:rPr>
          <w:szCs w:val="18"/>
        </w:rPr>
        <w:t xml:space="preserve"> </w:t>
      </w:r>
    </w:p>
    <w:p w:rsidR="00CB3D8D" w:rsidP="00CB3D8D" w14:paraId="3C23CFC6" w14:textId="33199A8B">
      <w:pPr>
        <w:pStyle w:val="Heading4"/>
      </w:pPr>
      <w:bookmarkStart w:id="475" w:name="_Ref103281848"/>
      <w:r>
        <w:t xml:space="preserve">SFV </w:t>
      </w:r>
      <w:r w:rsidRPr="00AD5A39">
        <w:t xml:space="preserve">will provide </w:t>
      </w:r>
      <w:r w:rsidR="00584A1F">
        <w:t xml:space="preserve">reasonable details of its reasons and may </w:t>
      </w:r>
      <w:r w:rsidR="00952E9B">
        <w:t>propose</w:t>
      </w:r>
      <w:r w:rsidRPr="00AD5A39">
        <w:t xml:space="preserve"> amendments to the Draft </w:t>
      </w:r>
      <w:r w:rsidRPr="005F599C">
        <w:t xml:space="preserve">Milestone </w:t>
      </w:r>
      <w:r w:rsidRPr="00AD5A39">
        <w:t xml:space="preserve">Cure Plan to </w:t>
      </w:r>
      <w:r w:rsidR="00BD5F43">
        <w:t>LTES Operator</w:t>
      </w:r>
      <w:r>
        <w:t>; and</w:t>
      </w:r>
      <w:bookmarkEnd w:id="475"/>
      <w:r w:rsidRPr="00AD5A39">
        <w:t xml:space="preserve">  </w:t>
      </w:r>
    </w:p>
    <w:p w:rsidR="00413F48" w:rsidP="00413F48" w14:paraId="44E6AF37" w14:textId="784A838F">
      <w:pPr>
        <w:pStyle w:val="Heading4"/>
      </w:pPr>
      <w:bookmarkStart w:id="476" w:name="_Ref103281867"/>
      <w:r>
        <w:t xml:space="preserve">within 20 Business Days </w:t>
      </w:r>
      <w:r w:rsidR="00E856E4">
        <w:t>after</w:t>
      </w:r>
      <w:r>
        <w:t xml:space="preserve"> </w:t>
      </w:r>
      <w:r w:rsidR="00740EEA">
        <w:t xml:space="preserve">SFV has provided its reasons to LTES Operator for rejecting </w:t>
      </w:r>
      <w:r w:rsidR="00EE1DDB">
        <w:t>the Draft Milestone Cure Plan</w:t>
      </w:r>
      <w:r>
        <w:t xml:space="preserve">, </w:t>
      </w:r>
      <w:r w:rsidR="00BD5F43">
        <w:t>LTES Operator</w:t>
      </w:r>
      <w:r w:rsidRPr="00AD5A39" w:rsidR="00CB3D8D">
        <w:t xml:space="preserve"> </w:t>
      </w:r>
      <w:r w:rsidR="007C1537">
        <w:t>must</w:t>
      </w:r>
      <w:r w:rsidRPr="00AD5A39" w:rsidR="00CB3D8D">
        <w:t xml:space="preserve"> </w:t>
      </w:r>
      <w:r w:rsidR="00CB3D8D">
        <w:t xml:space="preserve">amend and resubmit the </w:t>
      </w:r>
      <w:r w:rsidRPr="00AD5A39" w:rsidR="00CB3D8D">
        <w:t>Draf</w:t>
      </w:r>
      <w:r w:rsidR="00CB3D8D">
        <w:t>t</w:t>
      </w:r>
      <w:r w:rsidRPr="00AD5A39" w:rsidR="00CB3D8D">
        <w:t xml:space="preserve"> Milestone Cure Plan</w:t>
      </w:r>
      <w:r w:rsidR="00CB3D8D">
        <w:t xml:space="preserve"> </w:t>
      </w:r>
      <w:r w:rsidRPr="00AD5A39" w:rsidR="00CB3D8D">
        <w:t xml:space="preserve">to </w:t>
      </w:r>
      <w:r w:rsidR="00CB3D8D">
        <w:t>SFV</w:t>
      </w:r>
      <w:r w:rsidRPr="00AD5A39" w:rsidR="00CB3D8D">
        <w:t xml:space="preserve"> for approval</w:t>
      </w:r>
      <w:r w:rsidR="00040614">
        <w:t>.</w:t>
      </w:r>
      <w:bookmarkEnd w:id="476"/>
      <w:r w:rsidR="00040614">
        <w:t xml:space="preserve">  </w:t>
      </w:r>
    </w:p>
    <w:p w:rsidR="00CB3D8D" w:rsidP="00CB3D8D" w14:paraId="60DC98C3" w14:textId="530136F9">
      <w:pPr>
        <w:pStyle w:val="Heading3"/>
      </w:pPr>
      <w:r>
        <w:t xml:space="preserve">Paragraphs </w:t>
      </w:r>
      <w:r>
        <w:fldChar w:fldCharType="begin"/>
      </w:r>
      <w:r>
        <w:instrText xml:space="preserve"> REF _Ref103281637 \n \h </w:instrText>
      </w:r>
      <w:r>
        <w:fldChar w:fldCharType="separate"/>
      </w:r>
      <w:r w:rsidR="00816263">
        <w:t>(c)</w:t>
      </w:r>
      <w:r>
        <w:fldChar w:fldCharType="end"/>
      </w:r>
      <w:r>
        <w:t xml:space="preserve">, </w:t>
      </w:r>
      <w:r>
        <w:fldChar w:fldCharType="begin"/>
      </w:r>
      <w:r>
        <w:instrText xml:space="preserve"> REF _Ref103281820 \n \h </w:instrText>
      </w:r>
      <w:r>
        <w:fldChar w:fldCharType="separate"/>
      </w:r>
      <w:r w:rsidR="00816263">
        <w:t>(d)</w:t>
      </w:r>
      <w:r>
        <w:fldChar w:fldCharType="end"/>
      </w:r>
      <w:r w:rsidR="0068240C">
        <w:t xml:space="preserve">, </w:t>
      </w:r>
      <w:r w:rsidR="0068240C">
        <w:rPr>
          <w:szCs w:val="18"/>
        </w:rPr>
        <w:fldChar w:fldCharType="begin"/>
      </w:r>
      <w:r w:rsidR="0068240C">
        <w:rPr>
          <w:szCs w:val="18"/>
        </w:rPr>
        <w:instrText xml:space="preserve"> REF _Ref228784610 \n \h </w:instrText>
      </w:r>
      <w:r w:rsidR="0068240C">
        <w:rPr>
          <w:szCs w:val="18"/>
        </w:rPr>
        <w:fldChar w:fldCharType="separate"/>
      </w:r>
      <w:r w:rsidR="00816263">
        <w:rPr>
          <w:szCs w:val="18"/>
        </w:rPr>
        <w:t>(e)</w:t>
      </w:r>
      <w:r w:rsidR="0068240C">
        <w:rPr>
          <w:szCs w:val="18"/>
        </w:rPr>
        <w:fldChar w:fldCharType="end"/>
      </w:r>
      <w:r>
        <w:t xml:space="preserve"> and </w:t>
      </w:r>
      <w:r>
        <w:fldChar w:fldCharType="begin"/>
      </w:r>
      <w:r>
        <w:instrText xml:space="preserve"> REF _Ref106271813 \n \h </w:instrText>
      </w:r>
      <w:r>
        <w:fldChar w:fldCharType="separate"/>
      </w:r>
      <w:r w:rsidR="00816263">
        <w:t>(f)</w:t>
      </w:r>
      <w:r>
        <w:fldChar w:fldCharType="end"/>
      </w:r>
      <w:r w:rsidR="0D8524AE">
        <w:t xml:space="preserve">, but not </w:t>
      </w:r>
      <w:r>
        <w:t xml:space="preserve">paragraph </w:t>
      </w:r>
      <w:r>
        <w:fldChar w:fldCharType="begin"/>
      </w:r>
      <w:r>
        <w:instrText xml:space="preserve"> REF _Ref103281883 \n \h </w:instrText>
      </w:r>
      <w:r>
        <w:fldChar w:fldCharType="separate"/>
      </w:r>
      <w:r w:rsidR="00816263">
        <w:t>(g)</w:t>
      </w:r>
      <w:r>
        <w:fldChar w:fldCharType="end"/>
      </w:r>
      <w:r w:rsidR="0D8524AE">
        <w:t>,</w:t>
      </w:r>
      <w:r w:rsidR="37D535EE">
        <w:t xml:space="preserve"> will apply to the amended Draft Milestone Cure Plan submitted by </w:t>
      </w:r>
      <w:r w:rsidR="00BD5F43">
        <w:t>LTES Operator</w:t>
      </w:r>
      <w:r w:rsidR="37D535EE">
        <w:t xml:space="preserve"> pursuant to </w:t>
      </w:r>
      <w:r w:rsidR="00FE714F">
        <w:t>sub</w:t>
      </w:r>
      <w:r>
        <w:t xml:space="preserve">paragraph </w:t>
      </w:r>
      <w:r>
        <w:fldChar w:fldCharType="begin"/>
      </w:r>
      <w:r>
        <w:instrText xml:space="preserve"> REF _Ref103281883 \n \h </w:instrText>
      </w:r>
      <w:r>
        <w:fldChar w:fldCharType="separate"/>
      </w:r>
      <w:r w:rsidR="00816263">
        <w:t>(g)</w:t>
      </w:r>
      <w:r>
        <w:fldChar w:fldCharType="end"/>
      </w:r>
      <w:r>
        <w:fldChar w:fldCharType="begin"/>
      </w:r>
      <w:r>
        <w:instrText xml:space="preserve"> REF _Ref103281867 \n \h </w:instrText>
      </w:r>
      <w:r>
        <w:fldChar w:fldCharType="separate"/>
      </w:r>
      <w:r w:rsidR="00816263">
        <w:t>(ii)</w:t>
      </w:r>
      <w:r>
        <w:fldChar w:fldCharType="end"/>
      </w:r>
      <w:r w:rsidR="5B47BF56">
        <w:t>.</w:t>
      </w:r>
    </w:p>
    <w:p w:rsidR="00DB0FA6" w:rsidP="00DB0FA6" w14:paraId="09DD4B22" w14:textId="77777777">
      <w:pPr>
        <w:pStyle w:val="Heading2"/>
      </w:pPr>
      <w:bookmarkStart w:id="477" w:name="_Toc104385660"/>
      <w:bookmarkStart w:id="478" w:name="_Toc104385661"/>
      <w:bookmarkStart w:id="479" w:name="_Toc104385662"/>
      <w:bookmarkStart w:id="480" w:name="_Toc104385663"/>
      <w:bookmarkStart w:id="481" w:name="_Toc104385664"/>
      <w:bookmarkStart w:id="482" w:name="_Toc104385665"/>
      <w:bookmarkStart w:id="483" w:name="_Toc104385666"/>
      <w:bookmarkStart w:id="484" w:name="_Toc104385667"/>
      <w:bookmarkStart w:id="485" w:name="_Toc104385668"/>
      <w:bookmarkStart w:id="486" w:name="_Toc104385669"/>
      <w:bookmarkStart w:id="487" w:name="_Toc104385670"/>
      <w:bookmarkStart w:id="488" w:name="_Toc104385671"/>
      <w:bookmarkStart w:id="489" w:name="_Toc104385672"/>
      <w:bookmarkStart w:id="490" w:name="_Toc104385673"/>
      <w:bookmarkStart w:id="491" w:name="_Toc104385674"/>
      <w:bookmarkStart w:id="492" w:name="_Ref103540128"/>
      <w:bookmarkStart w:id="493" w:name="_Toc229740334"/>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t>F</w:t>
      </w:r>
      <w:r>
        <w:t>ailure to achieve a Milestone</w:t>
      </w:r>
      <w:bookmarkEnd w:id="492"/>
      <w:bookmarkEnd w:id="493"/>
    </w:p>
    <w:p w:rsidR="00CB3D8D" w:rsidP="001F4D0B" w14:paraId="0998061C" w14:textId="480E8C6A">
      <w:pPr>
        <w:pStyle w:val="Heading3"/>
        <w:keepNext/>
      </w:pPr>
      <w:bookmarkStart w:id="494" w:name="_Ref103710118"/>
      <w:r>
        <w:t xml:space="preserve">Subject to </w:t>
      </w:r>
      <w:r w:rsidR="00263C11">
        <w:t xml:space="preserve">paragraph </w:t>
      </w:r>
      <w:r w:rsidR="00263C11">
        <w:fldChar w:fldCharType="begin"/>
      </w:r>
      <w:r w:rsidR="00263C11">
        <w:instrText xml:space="preserve"> REF _Ref108098007 \n \h </w:instrText>
      </w:r>
      <w:r w:rsidR="00263C11">
        <w:fldChar w:fldCharType="separate"/>
      </w:r>
      <w:r w:rsidR="00816263">
        <w:t>(b)</w:t>
      </w:r>
      <w:r w:rsidR="00263C11">
        <w:fldChar w:fldCharType="end"/>
      </w:r>
      <w:r>
        <w:t xml:space="preserve">, </w:t>
      </w:r>
      <w:r w:rsidR="00654F70">
        <w:t>SFV may terminate</w:t>
      </w:r>
      <w:r w:rsidR="002F25EB">
        <w:t xml:space="preserve"> this agreement by written notice to LTES Operator with immediate effect </w:t>
      </w:r>
      <w:r>
        <w:t>i</w:t>
      </w:r>
      <w:r w:rsidR="37D535EE">
        <w:t xml:space="preserve">f </w:t>
      </w:r>
      <w:r w:rsidR="00BD5F43">
        <w:t>LTES Operator</w:t>
      </w:r>
      <w:r w:rsidR="37D535EE">
        <w:t>:</w:t>
      </w:r>
      <w:bookmarkEnd w:id="494"/>
      <w:r w:rsidR="37D535EE">
        <w:t xml:space="preserve"> </w:t>
      </w:r>
    </w:p>
    <w:p w:rsidR="00CB3D8D" w:rsidP="004F252A" w14:paraId="282F20D6" w14:textId="49F0B495">
      <w:pPr>
        <w:pStyle w:val="Heading4"/>
      </w:pPr>
      <w:r>
        <w:t xml:space="preserve">does not </w:t>
      </w:r>
      <w:r w:rsidR="37D535EE">
        <w:t xml:space="preserve">submit </w:t>
      </w:r>
      <w:r w:rsidR="3C9334FF">
        <w:t xml:space="preserve">or resubmit </w:t>
      </w:r>
      <w:r w:rsidR="37D535EE">
        <w:t>a Draft Milestone Cure Plan that is approved by SFV in accordance with clause</w:t>
      </w:r>
      <w:r w:rsidR="043EABBA">
        <w:t xml:space="preserve"> </w:t>
      </w:r>
      <w:r>
        <w:fldChar w:fldCharType="begin"/>
      </w:r>
      <w:r>
        <w:instrText xml:space="preserve"> REF _Ref103281885 \w \h </w:instrText>
      </w:r>
      <w:r>
        <w:fldChar w:fldCharType="separate"/>
      </w:r>
      <w:r w:rsidR="00816263">
        <w:t>6.2</w:t>
      </w:r>
      <w:r>
        <w:fldChar w:fldCharType="end"/>
      </w:r>
      <w:r w:rsidR="0048874C">
        <w:t xml:space="preserve"> (“</w:t>
      </w:r>
      <w:r>
        <w:fldChar w:fldCharType="begin"/>
      </w:r>
      <w:r>
        <w:instrText xml:space="preserve">  REF _Ref103281885 \h </w:instrText>
      </w:r>
      <w:r>
        <w:fldChar w:fldCharType="separate"/>
      </w:r>
      <w:r w:rsidR="00816263">
        <w:t>Milestone Cure Plan</w:t>
      </w:r>
      <w:r>
        <w:fldChar w:fldCharType="end"/>
      </w:r>
      <w:r w:rsidR="0048874C">
        <w:t>”)</w:t>
      </w:r>
      <w:r w:rsidR="37D535EE">
        <w:t>;</w:t>
      </w:r>
      <w:r w:rsidR="0048874C">
        <w:t xml:space="preserve"> </w:t>
      </w:r>
    </w:p>
    <w:p w:rsidR="00D54F50" w:rsidRPr="00AD5A39" w:rsidP="004F252A" w14:paraId="330B8237" w14:textId="072F6708">
      <w:pPr>
        <w:pStyle w:val="Heading4"/>
      </w:pPr>
      <w:r>
        <w:t xml:space="preserve">fails to </w:t>
      </w:r>
      <w:r w:rsidRPr="00AD5A39">
        <w:t>commence and comply with the steps set out in the Milestone Cure Plan</w:t>
      </w:r>
      <w:r w:rsidR="00643716">
        <w:t xml:space="preserve"> in all material respects</w:t>
      </w:r>
      <w:r w:rsidR="004A2361">
        <w:t xml:space="preserve"> </w:t>
      </w:r>
      <w:r>
        <w:t xml:space="preserve">and does not remedy such failure </w:t>
      </w:r>
      <w:r w:rsidR="004A2361">
        <w:t>within 20 Business Days after receiving notice from SFV to do so</w:t>
      </w:r>
      <w:r w:rsidRPr="00AD5A39">
        <w:t xml:space="preserve">; </w:t>
      </w:r>
      <w:r>
        <w:t>or</w:t>
      </w:r>
    </w:p>
    <w:p w:rsidR="00CB3D8D" w:rsidRPr="00AD5A39" w:rsidP="004F252A" w14:paraId="5B8F54F7" w14:textId="49AB9E2E">
      <w:pPr>
        <w:pStyle w:val="Heading4"/>
      </w:pPr>
      <w:r>
        <w:t xml:space="preserve">does not </w:t>
      </w:r>
      <w:r w:rsidRPr="00AD5A39">
        <w:t xml:space="preserve">achieve a Milestone by </w:t>
      </w:r>
      <w:r w:rsidR="001C157D">
        <w:t xml:space="preserve">20 Business Days after </w:t>
      </w:r>
      <w:r w:rsidRPr="00AD5A39">
        <w:t>the relevant Milestone</w:t>
      </w:r>
      <w:r>
        <w:t xml:space="preserve"> </w:t>
      </w:r>
      <w:r w:rsidRPr="00AD5A39">
        <w:t>Date</w:t>
      </w:r>
      <w:r>
        <w:t xml:space="preserve"> or Financial Close by </w:t>
      </w:r>
      <w:r w:rsidR="001C157D">
        <w:t xml:space="preserve">20 Business Days after </w:t>
      </w:r>
      <w:r>
        <w:t>the FC Sunset Date</w:t>
      </w:r>
      <w:r w:rsidR="00D54F50">
        <w:t xml:space="preserve">, </w:t>
      </w:r>
      <w:r w:rsidR="00BD0B25">
        <w:t xml:space="preserve">in each case </w:t>
      </w:r>
      <w:r w:rsidR="00DE0889">
        <w:t xml:space="preserve">as </w:t>
      </w:r>
      <w:r w:rsidR="00BD0B25">
        <w:t>extended</w:t>
      </w:r>
      <w:r w:rsidR="00DE0889">
        <w:t xml:space="preserve"> by</w:t>
      </w:r>
      <w:r w:rsidR="00D54F50">
        <w:t xml:space="preserve"> the Milestone Cure Plan</w:t>
      </w:r>
      <w:r>
        <w:t>.</w:t>
      </w:r>
    </w:p>
    <w:p w:rsidR="00740EEA" w:rsidP="0010037D" w14:paraId="782C8773" w14:textId="4188263C">
      <w:pPr>
        <w:pStyle w:val="Heading3"/>
        <w:keepNext/>
        <w:rPr>
          <w:szCs w:val="18"/>
        </w:rPr>
      </w:pPr>
      <w:bookmarkStart w:id="495" w:name="_Ref108098007"/>
      <w:bookmarkStart w:id="496" w:name="_Ref103759665"/>
      <w:r>
        <w:rPr>
          <w:szCs w:val="18"/>
        </w:rPr>
        <w:t xml:space="preserve">SFV </w:t>
      </w:r>
      <w:r>
        <w:rPr>
          <w:szCs w:val="18"/>
        </w:rPr>
        <w:t>must not</w:t>
      </w:r>
      <w:r>
        <w:rPr>
          <w:szCs w:val="18"/>
        </w:rPr>
        <w:t xml:space="preserve"> terminate this agreement pursuant to paragraph </w:t>
      </w:r>
      <w:r>
        <w:rPr>
          <w:szCs w:val="18"/>
        </w:rPr>
        <w:fldChar w:fldCharType="begin"/>
      </w:r>
      <w:r>
        <w:rPr>
          <w:szCs w:val="18"/>
        </w:rPr>
        <w:instrText xml:space="preserve"> REF _Ref103710118 \n \h </w:instrText>
      </w:r>
      <w:r>
        <w:rPr>
          <w:szCs w:val="18"/>
        </w:rPr>
        <w:fldChar w:fldCharType="separate"/>
      </w:r>
      <w:r w:rsidR="00816263">
        <w:rPr>
          <w:szCs w:val="18"/>
        </w:rPr>
        <w:t>(a)</w:t>
      </w:r>
      <w:r>
        <w:rPr>
          <w:szCs w:val="18"/>
        </w:rPr>
        <w:fldChar w:fldCharType="end"/>
      </w:r>
      <w:r>
        <w:rPr>
          <w:szCs w:val="18"/>
        </w:rPr>
        <w:t xml:space="preserve"> if LTES Operator</w:t>
      </w:r>
      <w:r>
        <w:rPr>
          <w:szCs w:val="18"/>
        </w:rPr>
        <w:t>:</w:t>
      </w:r>
      <w:r>
        <w:rPr>
          <w:szCs w:val="18"/>
        </w:rPr>
        <w:t xml:space="preserve"> </w:t>
      </w:r>
    </w:p>
    <w:p w:rsidR="00E17A9A" w:rsidRPr="00740EEA" w:rsidP="00740EEA" w14:paraId="45FF342A" w14:textId="45571888">
      <w:pPr>
        <w:pStyle w:val="Heading4"/>
        <w:keepNext/>
        <w:rPr>
          <w:szCs w:val="18"/>
        </w:rPr>
      </w:pPr>
      <w:r w:rsidRPr="00740EEA">
        <w:rPr>
          <w:szCs w:val="18"/>
        </w:rPr>
        <w:t xml:space="preserve">fails to achieve </w:t>
      </w:r>
      <w:r w:rsidR="00740EEA">
        <w:rPr>
          <w:szCs w:val="18"/>
        </w:rPr>
        <w:t>a Milestone</w:t>
      </w:r>
      <w:r w:rsidR="00B6097F">
        <w:rPr>
          <w:szCs w:val="18"/>
        </w:rPr>
        <w:t xml:space="preserve"> (other than to achieve </w:t>
      </w:r>
      <w:r w:rsidRPr="00740EEA">
        <w:rPr>
          <w:szCs w:val="18"/>
        </w:rPr>
        <w:t>Financial Close</w:t>
      </w:r>
      <w:r w:rsidR="00B6097F">
        <w:rPr>
          <w:szCs w:val="18"/>
        </w:rPr>
        <w:t>)</w:t>
      </w:r>
      <w:r w:rsidRPr="00740EEA">
        <w:rPr>
          <w:szCs w:val="18"/>
        </w:rPr>
        <w:t xml:space="preserve"> by the </w:t>
      </w:r>
      <w:r w:rsidR="00B6097F">
        <w:rPr>
          <w:szCs w:val="18"/>
        </w:rPr>
        <w:t xml:space="preserve">relevant </w:t>
      </w:r>
      <w:r w:rsidR="00740EEA">
        <w:rPr>
          <w:szCs w:val="18"/>
        </w:rPr>
        <w:t>Milestone</w:t>
      </w:r>
      <w:r w:rsidRPr="00740EEA">
        <w:rPr>
          <w:szCs w:val="18"/>
        </w:rPr>
        <w:t xml:space="preserve"> Date and</w:t>
      </w:r>
      <w:r w:rsidRPr="00740EEA" w:rsidR="00136C27">
        <w:rPr>
          <w:szCs w:val="18"/>
        </w:rPr>
        <w:t xml:space="preserve"> SFV is satisfied (acting reasonably) that:</w:t>
      </w:r>
      <w:bookmarkEnd w:id="495"/>
    </w:p>
    <w:p w:rsidR="00E17A9A" w:rsidRPr="00740EEA" w:rsidP="00740EEA" w14:paraId="6A810D37" w14:textId="6C1029EF">
      <w:pPr>
        <w:pStyle w:val="Heading5"/>
        <w:rPr>
          <w:szCs w:val="18"/>
        </w:rPr>
      </w:pPr>
      <w:r>
        <w:rPr>
          <w:szCs w:val="18"/>
        </w:rPr>
        <w:t xml:space="preserve">having regard to </w:t>
      </w:r>
      <w:r w:rsidRPr="00740EEA" w:rsidR="004F252A">
        <w:rPr>
          <w:szCs w:val="18"/>
        </w:rPr>
        <w:t>the Milestone Cure Plan</w:t>
      </w:r>
      <w:r>
        <w:rPr>
          <w:szCs w:val="18"/>
        </w:rPr>
        <w:t xml:space="preserve">, </w:t>
      </w:r>
      <w:r w:rsidRPr="00740EEA" w:rsidR="004F252A">
        <w:rPr>
          <w:szCs w:val="18"/>
        </w:rPr>
        <w:t xml:space="preserve">Financial Close </w:t>
      </w:r>
      <w:r w:rsidRPr="00740EEA" w:rsidR="00BD0B25">
        <w:rPr>
          <w:szCs w:val="18"/>
        </w:rPr>
        <w:t xml:space="preserve">is reasonably likely to be achieved </w:t>
      </w:r>
      <w:r w:rsidRPr="00740EEA" w:rsidR="004F252A">
        <w:rPr>
          <w:szCs w:val="18"/>
        </w:rPr>
        <w:t>by the FC Sunset Dat</w:t>
      </w:r>
      <w:r w:rsidRPr="00740EEA" w:rsidR="00BF06D2">
        <w:rPr>
          <w:szCs w:val="18"/>
        </w:rPr>
        <w:t>e</w:t>
      </w:r>
      <w:r w:rsidRPr="00740EEA">
        <w:rPr>
          <w:szCs w:val="18"/>
        </w:rPr>
        <w:t xml:space="preserve">; and </w:t>
      </w:r>
    </w:p>
    <w:p w:rsidR="00740EEA" w:rsidP="00740EEA" w14:paraId="1D4EEA8B" w14:textId="4325A72F">
      <w:pPr>
        <w:pStyle w:val="Heading5"/>
        <w:rPr>
          <w:szCs w:val="18"/>
        </w:rPr>
      </w:pPr>
      <w:r w:rsidRPr="00740EEA">
        <w:rPr>
          <w:szCs w:val="18"/>
        </w:rPr>
        <w:t>LTES Operator is complying with the steps set out in the Milestone Cure Plan</w:t>
      </w:r>
      <w:r w:rsidRPr="00740EEA" w:rsidR="00BD0B25">
        <w:rPr>
          <w:szCs w:val="18"/>
        </w:rPr>
        <w:t xml:space="preserve"> in all material respects</w:t>
      </w:r>
      <w:r>
        <w:rPr>
          <w:szCs w:val="18"/>
        </w:rPr>
        <w:t xml:space="preserve">; </w:t>
      </w:r>
      <w:r w:rsidR="005D43E3">
        <w:rPr>
          <w:szCs w:val="18"/>
        </w:rPr>
        <w:t>or</w:t>
      </w:r>
      <w:r>
        <w:rPr>
          <w:szCs w:val="18"/>
        </w:rPr>
        <w:t xml:space="preserve"> </w:t>
      </w:r>
    </w:p>
    <w:p w:rsidR="00E17A9A" w:rsidRPr="00740EEA" w:rsidP="00740EEA" w14:paraId="73E4EEA3" w14:textId="53C863E7">
      <w:pPr>
        <w:pStyle w:val="Heading4"/>
        <w:rPr>
          <w:szCs w:val="18"/>
        </w:rPr>
      </w:pPr>
      <w:r w:rsidRPr="008F4D99">
        <w:rPr>
          <w:szCs w:val="18"/>
        </w:rPr>
        <w:t xml:space="preserve">has submitted a Draft Milestone Cure Plan to SFV under clause </w:t>
      </w:r>
      <w:r>
        <w:rPr>
          <w:szCs w:val="18"/>
        </w:rPr>
        <w:fldChar w:fldCharType="begin"/>
      </w:r>
      <w:r>
        <w:rPr>
          <w:szCs w:val="18"/>
        </w:rPr>
        <w:instrText xml:space="preserve"> REF _Ref114217616 \w \h </w:instrText>
      </w:r>
      <w:r>
        <w:rPr>
          <w:szCs w:val="18"/>
        </w:rPr>
        <w:fldChar w:fldCharType="separate"/>
      </w:r>
      <w:r w:rsidR="00816263">
        <w:rPr>
          <w:szCs w:val="18"/>
        </w:rPr>
        <w:t>6.2(a)</w:t>
      </w:r>
      <w:r>
        <w:rPr>
          <w:szCs w:val="18"/>
        </w:rPr>
        <w:fldChar w:fldCharType="end"/>
      </w:r>
      <w:r>
        <w:rPr>
          <w:szCs w:val="18"/>
        </w:rPr>
        <w:t xml:space="preserve"> or </w:t>
      </w:r>
      <w:r>
        <w:rPr>
          <w:szCs w:val="18"/>
        </w:rPr>
        <w:fldChar w:fldCharType="begin"/>
      </w:r>
      <w:r>
        <w:rPr>
          <w:szCs w:val="18"/>
        </w:rPr>
        <w:instrText xml:space="preserve"> REF _Ref103281883 \w \h </w:instrText>
      </w:r>
      <w:r>
        <w:rPr>
          <w:szCs w:val="18"/>
        </w:rPr>
        <w:fldChar w:fldCharType="separate"/>
      </w:r>
      <w:r w:rsidR="00816263">
        <w:rPr>
          <w:szCs w:val="18"/>
        </w:rPr>
        <w:t>6.2(g)</w:t>
      </w:r>
      <w:r>
        <w:rPr>
          <w:szCs w:val="18"/>
        </w:rPr>
        <w:fldChar w:fldCharType="end"/>
      </w:r>
      <w:r>
        <w:rPr>
          <w:szCs w:val="18"/>
        </w:rPr>
        <w:t xml:space="preserve"> (“</w:t>
      </w:r>
      <w:r>
        <w:rPr>
          <w:szCs w:val="18"/>
        </w:rPr>
        <w:fldChar w:fldCharType="begin"/>
      </w:r>
      <w:r>
        <w:rPr>
          <w:szCs w:val="18"/>
        </w:rPr>
        <w:instrText xml:space="preserve">  REF _Ref103281885 \h </w:instrText>
      </w:r>
      <w:r>
        <w:rPr>
          <w:szCs w:val="18"/>
        </w:rPr>
        <w:fldChar w:fldCharType="separate"/>
      </w:r>
      <w:r w:rsidR="00816263">
        <w:t>Milestone Cure Plan</w:t>
      </w:r>
      <w:r>
        <w:rPr>
          <w:szCs w:val="18"/>
        </w:rPr>
        <w:fldChar w:fldCharType="end"/>
      </w:r>
      <w:r>
        <w:rPr>
          <w:szCs w:val="18"/>
        </w:rPr>
        <w:t>”),</w:t>
      </w:r>
      <w:r w:rsidRPr="008F4D99">
        <w:rPr>
          <w:szCs w:val="18"/>
        </w:rPr>
        <w:t xml:space="preserve"> and SFV has not </w:t>
      </w:r>
      <w:r w:rsidR="00B6097F">
        <w:rPr>
          <w:szCs w:val="18"/>
        </w:rPr>
        <w:t xml:space="preserve">yet </w:t>
      </w:r>
      <w:r w:rsidRPr="008F4D99">
        <w:rPr>
          <w:szCs w:val="18"/>
        </w:rPr>
        <w:t xml:space="preserve">approved or rejected the Draft Milestone Cure Plan under clause </w:t>
      </w:r>
      <w:r>
        <w:rPr>
          <w:szCs w:val="18"/>
        </w:rPr>
        <w:fldChar w:fldCharType="begin"/>
      </w:r>
      <w:r>
        <w:rPr>
          <w:szCs w:val="18"/>
        </w:rPr>
        <w:instrText xml:space="preserve"> REF _Ref114217639 \w \h </w:instrText>
      </w:r>
      <w:r>
        <w:rPr>
          <w:szCs w:val="18"/>
        </w:rPr>
        <w:fldChar w:fldCharType="separate"/>
      </w:r>
      <w:r w:rsidR="00816263">
        <w:rPr>
          <w:szCs w:val="18"/>
        </w:rPr>
        <w:t>6.2(c)</w:t>
      </w:r>
      <w:r>
        <w:rPr>
          <w:szCs w:val="18"/>
        </w:rPr>
        <w:fldChar w:fldCharType="end"/>
      </w:r>
      <w:r w:rsidRPr="00740EEA" w:rsidR="00F775AB">
        <w:rPr>
          <w:szCs w:val="18"/>
        </w:rPr>
        <w:t>.</w:t>
      </w:r>
      <w:r w:rsidRPr="00740EEA" w:rsidR="00BF06D2">
        <w:rPr>
          <w:szCs w:val="18"/>
        </w:rPr>
        <w:t xml:space="preserve"> </w:t>
      </w:r>
    </w:p>
    <w:p w:rsidR="005D3079" w:rsidP="005D3079" w14:paraId="1ACE2C3E" w14:textId="77777777">
      <w:pPr>
        <w:pStyle w:val="Heading1"/>
      </w:pPr>
      <w:bookmarkStart w:id="497" w:name="_Toc229740335"/>
      <w:bookmarkStart w:id="498" w:name="_Ref100138273"/>
      <w:bookmarkStart w:id="499" w:name="_Ref100145269"/>
      <w:bookmarkEnd w:id="496"/>
      <w:r>
        <w:t>Construction of Project</w:t>
      </w:r>
      <w:bookmarkEnd w:id="497"/>
    </w:p>
    <w:p w:rsidR="005D3079" w:rsidP="005D3079" w14:paraId="72841066" w14:textId="77777777">
      <w:pPr>
        <w:pStyle w:val="Heading3"/>
        <w:keepNext/>
        <w:numPr>
          <w:ilvl w:val="0"/>
          <w:numId w:val="0"/>
        </w:numPr>
        <w:ind w:left="737"/>
      </w:pPr>
      <w:r>
        <w:t>On and from</w:t>
      </w:r>
      <w:r w:rsidR="00DE0889">
        <w:t xml:space="preserve"> Financial Close, </w:t>
      </w:r>
      <w:r w:rsidR="00BD5F43">
        <w:t>LTES Operator</w:t>
      </w:r>
      <w:r>
        <w:t xml:space="preserve"> must: </w:t>
      </w:r>
    </w:p>
    <w:p w:rsidR="005D3079" w:rsidP="004E3FB0" w14:paraId="4F761D01" w14:textId="3C643E38">
      <w:pPr>
        <w:pStyle w:val="Heading3"/>
        <w:keepNext/>
      </w:pPr>
      <w:r>
        <w:t xml:space="preserve">construct </w:t>
      </w:r>
      <w:r w:rsidRPr="00A42A78">
        <w:t xml:space="preserve">the Project in accordance with </w:t>
      </w:r>
      <w:r w:rsidR="00F2692D">
        <w:t xml:space="preserve">the </w:t>
      </w:r>
      <w:r w:rsidR="00CA2B26">
        <w:t>Social Licence Commitments</w:t>
      </w:r>
      <w:r w:rsidR="00F2692D">
        <w:t xml:space="preserve">, </w:t>
      </w:r>
      <w:r>
        <w:t>G</w:t>
      </w:r>
      <w:r w:rsidRPr="00A42A78">
        <w:t xml:space="preserve">ood </w:t>
      </w:r>
      <w:r>
        <w:t>I</w:t>
      </w:r>
      <w:r w:rsidRPr="00A42A78">
        <w:t xml:space="preserve">ndustry </w:t>
      </w:r>
      <w:r>
        <w:t>P</w:t>
      </w:r>
      <w:r w:rsidRPr="00A42A78">
        <w:t>ractice</w:t>
      </w:r>
      <w:r>
        <w:t xml:space="preserve"> </w:t>
      </w:r>
      <w:r w:rsidRPr="00E46CEF">
        <w:t xml:space="preserve">and all applicable Laws and </w:t>
      </w:r>
      <w:r w:rsidR="00041899">
        <w:t>A</w:t>
      </w:r>
      <w:r w:rsidRPr="00E46CEF">
        <w:t>uthorisations</w:t>
      </w:r>
      <w:r>
        <w:t xml:space="preserve">; </w:t>
      </w:r>
    </w:p>
    <w:p w:rsidR="00FE71C5" w:rsidRPr="00A42A78" w:rsidP="004E3FB0" w14:paraId="7F4DBEC2" w14:textId="1DC4ED20">
      <w:pPr>
        <w:pStyle w:val="Heading3"/>
        <w:keepNext/>
      </w:pPr>
      <w:r>
        <w:t xml:space="preserve">use best </w:t>
      </w:r>
      <w:r w:rsidRPr="00AD5A39">
        <w:t xml:space="preserve">endeavours to satisfy </w:t>
      </w:r>
      <w:r>
        <w:t>the COD</w:t>
      </w:r>
      <w:r w:rsidRPr="00AD5A39">
        <w:t xml:space="preserve"> Conditions by </w:t>
      </w:r>
      <w:r w:rsidRPr="003C1B35">
        <w:t>COD Target</w:t>
      </w:r>
      <w:r>
        <w:t xml:space="preserve"> Date; </w:t>
      </w:r>
    </w:p>
    <w:p w:rsidR="009F6BD7" w:rsidP="005D3079" w14:paraId="28581814" w14:textId="3621BD46">
      <w:pPr>
        <w:pStyle w:val="Heading3"/>
      </w:pPr>
      <w:r>
        <w:t xml:space="preserve">satisfy </w:t>
      </w:r>
      <w:r w:rsidRPr="00AD5A39">
        <w:t xml:space="preserve">the </w:t>
      </w:r>
      <w:r>
        <w:t>COD</w:t>
      </w:r>
      <w:r w:rsidRPr="00AD5A39">
        <w:t xml:space="preserve"> Conditions by </w:t>
      </w:r>
      <w:r>
        <w:t xml:space="preserve">the COD Sunset Date; </w:t>
      </w:r>
    </w:p>
    <w:p w:rsidR="00FE71C5" w:rsidP="00FE71C5" w14:paraId="609C1ACB" w14:textId="01429AFA">
      <w:pPr>
        <w:pStyle w:val="Heading3"/>
      </w:pPr>
      <w:r>
        <w:t xml:space="preserve">use best endeavours to satisfy the Social Licence Commitments contained in </w:t>
      </w:r>
      <w:r w:rsidR="00BB56A4">
        <w:fldChar w:fldCharType="begin"/>
      </w:r>
      <w:r w:rsidR="00BB56A4">
        <w:instrText xml:space="preserve"> REF _Ref226469696 \h </w:instrText>
      </w:r>
      <w:r w:rsidR="00BB56A4">
        <w:fldChar w:fldCharType="separate"/>
      </w:r>
      <w:r w:rsidR="00816263">
        <w:t xml:space="preserve">Table </w:t>
      </w:r>
      <w:r w:rsidR="00816263">
        <w:rPr>
          <w:noProof/>
        </w:rPr>
        <w:t>4</w:t>
      </w:r>
      <w:r w:rsidR="00BB56A4">
        <w:fldChar w:fldCharType="end"/>
      </w:r>
      <w:r w:rsidR="00BB56A4">
        <w:t xml:space="preserve"> of </w:t>
      </w:r>
      <w:r>
        <w:t xml:space="preserve">item </w:t>
      </w:r>
      <w:r w:rsidR="00B32495">
        <w:fldChar w:fldCharType="begin"/>
      </w:r>
      <w:r w:rsidR="00B32495">
        <w:instrText xml:space="preserve"> REF _Ref223544396 \n \h </w:instrText>
      </w:r>
      <w:r w:rsidR="00B32495">
        <w:fldChar w:fldCharType="separate"/>
      </w:r>
      <w:r w:rsidR="00816263">
        <w:t>(c)</w:t>
      </w:r>
      <w:r w:rsidR="00B32495">
        <w:fldChar w:fldCharType="end"/>
      </w:r>
      <w:r w:rsidR="001673DD">
        <w:t xml:space="preserve"> </w:t>
      </w:r>
      <w:r w:rsidR="0025287C">
        <w:t xml:space="preserve">and </w:t>
      </w:r>
      <w:r w:rsidR="0025287C">
        <w:fldChar w:fldCharType="begin"/>
      </w:r>
      <w:r w:rsidR="0025287C">
        <w:instrText xml:space="preserve"> REF _Ref223711417 \h </w:instrText>
      </w:r>
      <w:r w:rsidR="0025287C">
        <w:fldChar w:fldCharType="separate"/>
      </w:r>
      <w:r w:rsidR="00816263">
        <w:t xml:space="preserve">Table </w:t>
      </w:r>
      <w:r w:rsidR="00816263">
        <w:rPr>
          <w:noProof/>
        </w:rPr>
        <w:t>6</w:t>
      </w:r>
      <w:r w:rsidR="0025287C">
        <w:fldChar w:fldCharType="end"/>
      </w:r>
      <w:r w:rsidR="0025287C">
        <w:t xml:space="preserve"> of item </w:t>
      </w:r>
      <w:r w:rsidR="0025287C">
        <w:fldChar w:fldCharType="begin"/>
      </w:r>
      <w:r w:rsidR="0025287C">
        <w:instrText xml:space="preserve"> REF _Ref223625907 \n \h </w:instrText>
      </w:r>
      <w:r w:rsidR="0025287C">
        <w:fldChar w:fldCharType="separate"/>
      </w:r>
      <w:r w:rsidR="00816263">
        <w:t>(d)</w:t>
      </w:r>
      <w:r w:rsidR="0025287C">
        <w:fldChar w:fldCharType="end"/>
      </w:r>
      <w:r w:rsidR="0025287C">
        <w:t xml:space="preserve"> </w:t>
      </w:r>
      <w:r>
        <w:t xml:space="preserve">of </w:t>
      </w:r>
      <w:r w:rsidR="00370E9A">
        <w:t xml:space="preserve">the </w:t>
      </w:r>
      <w:r w:rsidR="000B6BD7">
        <w:fldChar w:fldCharType="begin"/>
      </w:r>
      <w:r w:rsidR="000B6BD7">
        <w:instrText xml:space="preserve"> REF _Ref223708884 \h </w:instrText>
      </w:r>
      <w:r w:rsidR="000B6BD7">
        <w:fldChar w:fldCharType="separate"/>
      </w:r>
      <w:r w:rsidR="00816263">
        <w:t>Social Licence Commitments</w:t>
      </w:r>
      <w:r w:rsidR="000B6BD7">
        <w:fldChar w:fldCharType="end"/>
      </w:r>
      <w:r w:rsidR="000B6BD7">
        <w:t xml:space="preserve"> </w:t>
      </w:r>
      <w:r>
        <w:t xml:space="preserve">on an annual basis between Financial Close and the COD Target Date; </w:t>
      </w:r>
    </w:p>
    <w:p w:rsidR="009F6BD7" w:rsidP="009F6BD7" w14:paraId="1E3795F2" w14:textId="7E8A35C5">
      <w:pPr>
        <w:pStyle w:val="Heading3"/>
      </w:pPr>
      <w:r>
        <w:t xml:space="preserve">satisfy the Social Licence Commitments contained in item </w:t>
      </w:r>
      <w:r w:rsidR="00B32495">
        <w:fldChar w:fldCharType="begin"/>
      </w:r>
      <w:r w:rsidR="00B32495">
        <w:instrText xml:space="preserve"> REF _Ref223544396 \n \h </w:instrText>
      </w:r>
      <w:r w:rsidR="00B32495">
        <w:fldChar w:fldCharType="separate"/>
      </w:r>
      <w:r w:rsidR="00816263">
        <w:t>(c)</w:t>
      </w:r>
      <w:r w:rsidR="00B32495">
        <w:fldChar w:fldCharType="end"/>
      </w:r>
      <w:r w:rsidR="00B32495">
        <w:t xml:space="preserve"> </w:t>
      </w:r>
      <w:r>
        <w:t xml:space="preserve">of </w:t>
      </w:r>
      <w:r w:rsidR="00370E9A">
        <w:t xml:space="preserve">the Social Licence Commitment Schedule </w:t>
      </w:r>
      <w:r>
        <w:t xml:space="preserve">by the COD Sunset Date; </w:t>
      </w:r>
      <w:r w:rsidR="00370E9A">
        <w:t>and</w:t>
      </w:r>
    </w:p>
    <w:p w:rsidR="005D3079" w:rsidP="005D3079" w14:paraId="23CB5DEC" w14:textId="5DEC6BAA">
      <w:pPr>
        <w:pStyle w:val="Heading3"/>
      </w:pPr>
      <w:r w:rsidRPr="00225577">
        <w:t>report</w:t>
      </w:r>
      <w:r w:rsidRPr="29D99465">
        <w:t xml:space="preserve"> on the construction of the Project</w:t>
      </w:r>
      <w:r>
        <w:rPr>
          <w:szCs w:val="18"/>
        </w:rPr>
        <w:t xml:space="preserve"> </w:t>
      </w:r>
      <w:r w:rsidRPr="29D99465">
        <w:t xml:space="preserve">as set out in clause </w:t>
      </w:r>
      <w:r>
        <w:rPr>
          <w:szCs w:val="18"/>
        </w:rPr>
        <w:fldChar w:fldCharType="begin"/>
      </w:r>
      <w:r>
        <w:rPr>
          <w:szCs w:val="18"/>
        </w:rPr>
        <w:instrText xml:space="preserve"> REF _Ref103591979 \w \h </w:instrText>
      </w:r>
      <w:r>
        <w:rPr>
          <w:szCs w:val="18"/>
        </w:rPr>
        <w:fldChar w:fldCharType="separate"/>
      </w:r>
      <w:r w:rsidR="00816263">
        <w:rPr>
          <w:szCs w:val="18"/>
        </w:rPr>
        <w:t>10</w:t>
      </w:r>
      <w:r>
        <w:rPr>
          <w:szCs w:val="18"/>
        </w:rPr>
        <w:fldChar w:fldCharType="end"/>
      </w:r>
      <w:r>
        <w:rPr>
          <w:szCs w:val="18"/>
        </w:rPr>
        <w:t xml:space="preserve"> (“</w:t>
      </w:r>
      <w:r>
        <w:rPr>
          <w:szCs w:val="18"/>
        </w:rPr>
        <w:fldChar w:fldCharType="begin"/>
      </w:r>
      <w:r>
        <w:rPr>
          <w:szCs w:val="18"/>
        </w:rPr>
        <w:instrText xml:space="preserve">  REF _Ref103591979 \h </w:instrText>
      </w:r>
      <w:r>
        <w:rPr>
          <w:szCs w:val="18"/>
        </w:rPr>
        <w:fldChar w:fldCharType="separate"/>
      </w:r>
      <w:r w:rsidR="00816263">
        <w:t>Reporting</w:t>
      </w:r>
      <w:r>
        <w:rPr>
          <w:szCs w:val="18"/>
        </w:rPr>
        <w:fldChar w:fldCharType="end"/>
      </w:r>
      <w:r>
        <w:rPr>
          <w:szCs w:val="18"/>
        </w:rPr>
        <w:t>”)</w:t>
      </w:r>
      <w:r w:rsidR="711674E8">
        <w:rPr>
          <w:szCs w:val="18"/>
        </w:rPr>
        <w:t>.</w:t>
      </w:r>
    </w:p>
    <w:p w:rsidR="00B110A4" w:rsidP="00B110A4" w14:paraId="4BDEE7BC" w14:textId="71713894">
      <w:pPr>
        <w:pStyle w:val="Heading1"/>
      </w:pPr>
      <w:bookmarkStart w:id="500" w:name="_Ref103589240"/>
      <w:bookmarkStart w:id="501" w:name="_Toc229740336"/>
      <w:r>
        <w:t>COD</w:t>
      </w:r>
      <w:r>
        <w:t xml:space="preserve"> Conditions</w:t>
      </w:r>
      <w:bookmarkEnd w:id="500"/>
      <w:bookmarkEnd w:id="501"/>
    </w:p>
    <w:p w:rsidR="00B110A4" w:rsidRPr="00C65263" w:rsidP="00B110A4" w14:paraId="416CF3F2" w14:textId="1F947D34">
      <w:pPr>
        <w:pStyle w:val="Heading2"/>
      </w:pPr>
      <w:bookmarkStart w:id="502" w:name="_Ref103543813"/>
      <w:bookmarkStart w:id="503" w:name="_Toc229740337"/>
      <w:r>
        <w:t>COD</w:t>
      </w:r>
      <w:r>
        <w:t xml:space="preserve"> Conditions</w:t>
      </w:r>
      <w:bookmarkEnd w:id="502"/>
      <w:bookmarkEnd w:id="503"/>
    </w:p>
    <w:p w:rsidR="00BA2E09" w:rsidP="004754A1" w14:paraId="614FA646" w14:textId="47629F9F">
      <w:pPr>
        <w:pStyle w:val="BodyText"/>
        <w:keepNext/>
        <w:ind w:left="710" w:firstLine="27"/>
      </w:pPr>
      <w:r>
        <w:t xml:space="preserve">On or before the COD Sunset Date, </w:t>
      </w:r>
      <w:r w:rsidR="00BD5F43">
        <w:t>LTES Operator</w:t>
      </w:r>
      <w:r w:rsidRPr="00AD5A39" w:rsidR="00B110A4">
        <w:t xml:space="preserve"> must </w:t>
      </w:r>
      <w:r w:rsidR="00B110A4">
        <w:t>ensure that</w:t>
      </w:r>
      <w:r w:rsidRPr="00AD5A39" w:rsidR="00B110A4">
        <w:t xml:space="preserve">: </w:t>
      </w:r>
    </w:p>
    <w:p w:rsidR="004754A1" w:rsidP="001A2D86" w14:paraId="2D927E9D" w14:textId="3220435D">
      <w:pPr>
        <w:pStyle w:val="Heading3"/>
        <w:numPr>
          <w:ilvl w:val="0"/>
          <w:numId w:val="0"/>
        </w:numPr>
        <w:ind w:left="737"/>
      </w:pPr>
      <w:r>
        <w:t>[</w:t>
      </w:r>
      <w:r w:rsidRPr="004754A1">
        <w:rPr>
          <w:b/>
          <w:bCs/>
          <w:i/>
          <w:iCs/>
          <w:highlight w:val="lightGray"/>
        </w:rPr>
        <w:t>Note: paragraphs (b), (e) and (</w:t>
      </w:r>
      <w:r w:rsidR="00A44BF9">
        <w:rPr>
          <w:b/>
          <w:bCs/>
          <w:i/>
          <w:iCs/>
          <w:highlight w:val="lightGray"/>
        </w:rPr>
        <w:t>f</w:t>
      </w:r>
      <w:r w:rsidRPr="004754A1">
        <w:rPr>
          <w:b/>
          <w:bCs/>
          <w:i/>
          <w:iCs/>
          <w:highlight w:val="lightGray"/>
        </w:rPr>
        <w:t>)</w:t>
      </w:r>
      <w:r w:rsidR="00A44BF9">
        <w:rPr>
          <w:b/>
          <w:bCs/>
          <w:i/>
          <w:iCs/>
          <w:highlight w:val="lightGray"/>
        </w:rPr>
        <w:t>(ii)</w:t>
      </w:r>
      <w:r w:rsidRPr="004754A1">
        <w:rPr>
          <w:b/>
          <w:bCs/>
          <w:i/>
          <w:iCs/>
          <w:highlight w:val="lightGray"/>
        </w:rPr>
        <w:t xml:space="preserve"> </w:t>
      </w:r>
      <w:r w:rsidR="00747579">
        <w:rPr>
          <w:b/>
          <w:bCs/>
          <w:i/>
          <w:iCs/>
          <w:highlight w:val="lightGray"/>
        </w:rPr>
        <w:t>is to</w:t>
      </w:r>
      <w:r w:rsidRPr="004754A1">
        <w:rPr>
          <w:b/>
          <w:bCs/>
          <w:i/>
          <w:iCs/>
          <w:highlight w:val="lightGray"/>
        </w:rPr>
        <w:t xml:space="preserve"> be included for </w:t>
      </w:r>
      <w:r w:rsidR="00BD2094">
        <w:rPr>
          <w:b/>
          <w:bCs/>
          <w:i/>
          <w:iCs/>
          <w:highlight w:val="lightGray"/>
        </w:rPr>
        <w:t>Assessed</w:t>
      </w:r>
      <w:r w:rsidR="00BD38CD">
        <w:rPr>
          <w:b/>
          <w:bCs/>
          <w:i/>
          <w:iCs/>
          <w:highlight w:val="lightGray"/>
        </w:rPr>
        <w:t xml:space="preserve"> </w:t>
      </w:r>
      <w:r w:rsidRPr="004754A1">
        <w:rPr>
          <w:b/>
          <w:bCs/>
          <w:i/>
          <w:iCs/>
          <w:highlight w:val="lightGray"/>
        </w:rPr>
        <w:t>Hybrid Projects only.</w:t>
      </w:r>
      <w:r>
        <w:t>]</w:t>
      </w:r>
    </w:p>
    <w:p w:rsidR="00CC6F72" w:rsidRPr="00AD5A39" w:rsidP="001A2D86" w14:paraId="7D01FCAA" w14:textId="068E7417">
      <w:pPr>
        <w:pStyle w:val="Heading3"/>
        <w:numPr>
          <w:ilvl w:val="0"/>
          <w:numId w:val="0"/>
        </w:numPr>
        <w:ind w:left="737"/>
      </w:pPr>
      <w:r>
        <w:t>[</w:t>
      </w:r>
      <w:r w:rsidRPr="004754A1">
        <w:rPr>
          <w:b/>
          <w:bCs/>
          <w:i/>
          <w:iCs/>
          <w:highlight w:val="lightGray"/>
        </w:rPr>
        <w:t>Note: paragrap</w:t>
      </w:r>
      <w:r>
        <w:rPr>
          <w:b/>
          <w:bCs/>
          <w:i/>
          <w:iCs/>
          <w:highlight w:val="lightGray"/>
        </w:rPr>
        <w:t>h</w:t>
      </w:r>
      <w:r w:rsidRPr="004754A1">
        <w:rPr>
          <w:b/>
          <w:bCs/>
          <w:i/>
          <w:iCs/>
          <w:highlight w:val="lightGray"/>
        </w:rPr>
        <w:t xml:space="preserve"> (</w:t>
      </w:r>
      <w:r>
        <w:rPr>
          <w:b/>
          <w:bCs/>
          <w:i/>
          <w:iCs/>
          <w:highlight w:val="lightGray"/>
        </w:rPr>
        <w:t>c</w:t>
      </w:r>
      <w:r w:rsidRPr="004754A1">
        <w:rPr>
          <w:b/>
          <w:bCs/>
          <w:i/>
          <w:iCs/>
          <w:highlight w:val="lightGray"/>
        </w:rPr>
        <w:t xml:space="preserve">), </w:t>
      </w:r>
      <w:r w:rsidR="00747579">
        <w:rPr>
          <w:b/>
          <w:bCs/>
          <w:i/>
          <w:iCs/>
          <w:highlight w:val="lightGray"/>
        </w:rPr>
        <w:t>is to</w:t>
      </w:r>
      <w:r w:rsidRPr="004754A1" w:rsidR="00747579">
        <w:rPr>
          <w:b/>
          <w:bCs/>
          <w:i/>
          <w:iCs/>
          <w:highlight w:val="lightGray"/>
        </w:rPr>
        <w:t xml:space="preserve"> </w:t>
      </w:r>
      <w:r w:rsidRPr="004754A1">
        <w:rPr>
          <w:b/>
          <w:bCs/>
          <w:i/>
          <w:iCs/>
          <w:highlight w:val="lightGray"/>
        </w:rPr>
        <w:t xml:space="preserve">be included for </w:t>
      </w:r>
      <w:r>
        <w:rPr>
          <w:b/>
          <w:bCs/>
          <w:i/>
          <w:iCs/>
          <w:highlight w:val="lightGray"/>
        </w:rPr>
        <w:t xml:space="preserve">all </w:t>
      </w:r>
      <w:r w:rsidRPr="004754A1">
        <w:rPr>
          <w:b/>
          <w:bCs/>
          <w:i/>
          <w:iCs/>
          <w:highlight w:val="lightGray"/>
        </w:rPr>
        <w:t>Hybrid Projects.</w:t>
      </w:r>
      <w:r>
        <w:t>]</w:t>
      </w:r>
    </w:p>
    <w:p w:rsidR="00BD397F" w:rsidP="00295E55" w14:paraId="70C2F74F" w14:textId="14199340">
      <w:pPr>
        <w:pStyle w:val="Heading3"/>
      </w:pPr>
      <w:bookmarkStart w:id="504" w:name="_Ref103712127"/>
      <w:r w:rsidRPr="00AD5A39">
        <w:t xml:space="preserve">sufficient </w:t>
      </w:r>
      <w:r w:rsidR="00021BF4">
        <w:t xml:space="preserve">generation </w:t>
      </w:r>
      <w:r w:rsidRPr="00AD5A39">
        <w:t xml:space="preserve">capacity </w:t>
      </w:r>
      <w:r>
        <w:t xml:space="preserve">of the Project is </w:t>
      </w:r>
      <w:r w:rsidRPr="00AD5A39">
        <w:t xml:space="preserve">installed and commissioned </w:t>
      </w:r>
      <w:r w:rsidR="00F21E4E">
        <w:t>so</w:t>
      </w:r>
      <w:r w:rsidRPr="00AD5A39">
        <w:t xml:space="preserve"> that the Project is capable of exporting electrical energy through the </w:t>
      </w:r>
      <w:r>
        <w:t>C</w:t>
      </w:r>
      <w:r w:rsidRPr="00AD5A39">
        <w:t xml:space="preserve">onnection </w:t>
      </w:r>
      <w:r>
        <w:t>P</w:t>
      </w:r>
      <w:r w:rsidRPr="00AD5A39">
        <w:t xml:space="preserve">oint at </w:t>
      </w:r>
      <w:r w:rsidR="00B70C4E">
        <w:t xml:space="preserve">a level </w:t>
      </w:r>
      <w:r w:rsidR="005B396E">
        <w:t xml:space="preserve">of output </w:t>
      </w:r>
      <w:r w:rsidR="00B70C4E">
        <w:t xml:space="preserve">that is </w:t>
      </w:r>
      <w:r w:rsidR="00BD147A">
        <w:t>within the Accepted Capacity Tolerance</w:t>
      </w:r>
      <w:r w:rsidR="00E22194">
        <w:t>, subject to energy resource availability</w:t>
      </w:r>
      <w:r w:rsidRPr="00AD5A39">
        <w:t>;</w:t>
      </w:r>
      <w:bookmarkEnd w:id="504"/>
      <w:r w:rsidR="00DF6BBC">
        <w:t xml:space="preserve"> </w:t>
      </w:r>
    </w:p>
    <w:p w:rsidR="00295E55" w:rsidP="00295E55" w14:paraId="42BA2624" w14:textId="2BBF007D">
      <w:pPr>
        <w:pStyle w:val="Heading3"/>
      </w:pPr>
      <w:r>
        <w:t>[</w:t>
      </w:r>
      <w:r>
        <w:t xml:space="preserve">the Associated Project is </w:t>
      </w:r>
      <w:r w:rsidRPr="00AD5A39">
        <w:t xml:space="preserve">installed and commissioned </w:t>
      </w:r>
      <w:r>
        <w:t>so</w:t>
      </w:r>
      <w:r w:rsidRPr="00AD5A39">
        <w:t xml:space="preserve"> that the </w:t>
      </w:r>
      <w:r>
        <w:t xml:space="preserve">Associated </w:t>
      </w:r>
      <w:r w:rsidRPr="00AD5A39">
        <w:t>Project</w:t>
      </w:r>
      <w:r>
        <w:t>:</w:t>
      </w:r>
    </w:p>
    <w:p w:rsidR="00EE1904" w14:paraId="3273768C" w14:textId="0A38802B">
      <w:pPr>
        <w:pStyle w:val="Heading4"/>
      </w:pPr>
      <w:r>
        <w:t xml:space="preserve">is capable of importing electrical energy through the Connection Point </w:t>
      </w:r>
      <w:r w:rsidR="00590982">
        <w:t xml:space="preserve">at a level </w:t>
      </w:r>
      <w:r w:rsidR="00682737">
        <w:t xml:space="preserve">that is </w:t>
      </w:r>
      <w:r w:rsidR="002C481F">
        <w:t>equal to or exceeding</w:t>
      </w:r>
      <w:r w:rsidR="00B37A7B">
        <w:t xml:space="preserve"> </w:t>
      </w:r>
      <w:r w:rsidR="00682737">
        <w:t xml:space="preserve">90% of </w:t>
      </w:r>
      <w:r>
        <w:t xml:space="preserve">the </w:t>
      </w:r>
      <w:r w:rsidR="004D2BC9">
        <w:t xml:space="preserve">AP </w:t>
      </w:r>
      <w:r>
        <w:t xml:space="preserve">Import Capacity; </w:t>
      </w:r>
    </w:p>
    <w:p w:rsidR="00B110A4" w14:paraId="61D3AB30" w14:textId="10563C0E">
      <w:pPr>
        <w:pStyle w:val="Heading4"/>
      </w:pPr>
      <w:r>
        <w:t xml:space="preserve">is capable of exporting electrical energy through the Connection Point </w:t>
      </w:r>
      <w:r w:rsidR="00590982">
        <w:t xml:space="preserve">at a level </w:t>
      </w:r>
      <w:r w:rsidR="00682737">
        <w:t xml:space="preserve">that is </w:t>
      </w:r>
      <w:r w:rsidR="002C481F">
        <w:t>equal to or exceeding</w:t>
      </w:r>
      <w:r w:rsidR="00B37A7B">
        <w:t xml:space="preserve"> </w:t>
      </w:r>
      <w:r w:rsidR="00682737">
        <w:t xml:space="preserve">90% of </w:t>
      </w:r>
      <w:r>
        <w:t xml:space="preserve">the </w:t>
      </w:r>
      <w:r w:rsidR="004D2BC9">
        <w:t xml:space="preserve">AP </w:t>
      </w:r>
      <w:r>
        <w:t xml:space="preserve">Export Capacity; </w:t>
      </w:r>
      <w:r w:rsidR="004302E6">
        <w:t>and</w:t>
      </w:r>
    </w:p>
    <w:p w:rsidR="003E1DC1" w:rsidP="004302E6" w14:paraId="3A62B50A" w14:textId="64692756">
      <w:pPr>
        <w:pStyle w:val="Heading4"/>
      </w:pPr>
      <w:r>
        <w:t>h</w:t>
      </w:r>
      <w:r w:rsidR="00075ACE">
        <w:t xml:space="preserve">as </w:t>
      </w:r>
      <w:r w:rsidR="009D6BFE">
        <w:t xml:space="preserve">an energy </w:t>
      </w:r>
      <w:r w:rsidR="00075ACE">
        <w:t xml:space="preserve">storage capacity that is equal to or exceeding </w:t>
      </w:r>
      <w:r w:rsidR="00682737">
        <w:t xml:space="preserve">90% of </w:t>
      </w:r>
      <w:r w:rsidR="00075ACE">
        <w:t xml:space="preserve">the </w:t>
      </w:r>
      <w:r w:rsidR="004D2BC9">
        <w:t xml:space="preserve">AP </w:t>
      </w:r>
      <w:r w:rsidR="00075ACE">
        <w:t>Storage Capacity</w:t>
      </w:r>
      <w:r w:rsidR="004302E6">
        <w:t>;</w:t>
      </w:r>
      <w:r>
        <w:t>]</w:t>
      </w:r>
      <w:r w:rsidR="00FF0088">
        <w:t xml:space="preserve"> </w:t>
      </w:r>
    </w:p>
    <w:p w:rsidR="001F265D" w:rsidP="001F265D" w14:paraId="12A818C5" w14:textId="0E3CFE4F">
      <w:pPr>
        <w:pStyle w:val="Heading3"/>
        <w:numPr>
          <w:ilvl w:val="0"/>
          <w:numId w:val="0"/>
        </w:numPr>
        <w:ind w:left="1474"/>
      </w:pPr>
      <w:r>
        <w:t>[</w:t>
      </w:r>
      <w:r w:rsidRPr="001F265D">
        <w:rPr>
          <w:b/>
          <w:bCs/>
          <w:i/>
          <w:iCs/>
          <w:highlight w:val="lightGray"/>
        </w:rPr>
        <w:t xml:space="preserve">Note: overbuild on the </w:t>
      </w:r>
      <w:r>
        <w:rPr>
          <w:b/>
          <w:bCs/>
          <w:i/>
          <w:iCs/>
          <w:highlight w:val="lightGray"/>
        </w:rPr>
        <w:t>Associated Project is</w:t>
      </w:r>
      <w:r w:rsidRPr="001F265D">
        <w:rPr>
          <w:b/>
          <w:bCs/>
          <w:i/>
          <w:iCs/>
          <w:highlight w:val="lightGray"/>
        </w:rPr>
        <w:t xml:space="preserve"> permitted.</w:t>
      </w:r>
      <w:r>
        <w:t>]</w:t>
      </w:r>
    </w:p>
    <w:p w:rsidR="004F77B0" w:rsidP="004F77B0" w14:paraId="739817D5" w14:textId="4679CF55">
      <w:pPr>
        <w:pStyle w:val="Heading3"/>
      </w:pPr>
      <w:r>
        <w:t>[</w:t>
      </w:r>
      <w:r w:rsidR="007D6EE2">
        <w:t>[</w:t>
      </w:r>
      <w:r>
        <w:t xml:space="preserve">If </w:t>
      </w:r>
      <w:r w:rsidR="006E2E28">
        <w:t>the Associated Project Commencement Date has occurred</w:t>
      </w:r>
      <w:r w:rsidR="00247CB8">
        <w:t xml:space="preserve"> or is expected to occur within 6 months of the satisfaction of the COD </w:t>
      </w:r>
      <w:r w:rsidR="00247CB8">
        <w:t>Conditions</w:t>
      </w:r>
      <w:r>
        <w:t xml:space="preserve">,] </w:t>
      </w:r>
      <w:r w:rsidRPr="005A2495" w:rsidR="00182614">
        <w:t xml:space="preserve">the </w:t>
      </w:r>
      <w:r w:rsidR="004648E3">
        <w:t xml:space="preserve">Hybrid </w:t>
      </w:r>
      <w:r w:rsidRPr="005A2495" w:rsidR="00182614">
        <w:t>Project</w:t>
      </w:r>
      <w:r w:rsidR="00D5191E">
        <w:t>’s</w:t>
      </w:r>
      <w:r w:rsidRPr="005A2495" w:rsidR="00182614">
        <w:t xml:space="preserve"> connection infrastructure and </w:t>
      </w:r>
      <w:r>
        <w:t xml:space="preserve">metering </w:t>
      </w:r>
      <w:r w:rsidR="00DF2D27">
        <w:t xml:space="preserve">is installed </w:t>
      </w:r>
      <w:r>
        <w:t xml:space="preserve">in accordance with clause </w:t>
      </w:r>
      <w:r>
        <w:fldChar w:fldCharType="begin"/>
      </w:r>
      <w:r>
        <w:instrText xml:space="preserve"> REF _Ref155787474 \r \h </w:instrText>
      </w:r>
      <w:r>
        <w:fldChar w:fldCharType="separate"/>
      </w:r>
      <w:r w:rsidR="00816263">
        <w:t>5.2</w:t>
      </w:r>
      <w:r>
        <w:fldChar w:fldCharType="end"/>
      </w:r>
      <w:r>
        <w:t>;]</w:t>
      </w:r>
    </w:p>
    <w:p w:rsidR="00CC6F72" w:rsidP="00CC6F72" w14:paraId="5DBF92C2" w14:textId="257332F3">
      <w:pPr>
        <w:pStyle w:val="Heading3"/>
        <w:numPr>
          <w:ilvl w:val="0"/>
          <w:numId w:val="0"/>
        </w:numPr>
        <w:ind w:left="1474"/>
      </w:pPr>
      <w:r>
        <w:t>[</w:t>
      </w:r>
      <w:r w:rsidRPr="00A8712E">
        <w:rPr>
          <w:b/>
          <w:bCs/>
          <w:i/>
          <w:iCs/>
          <w:highlight w:val="lightGray"/>
        </w:rPr>
        <w:t xml:space="preserve">Note: </w:t>
      </w:r>
      <w:r w:rsidR="007D6EE2">
        <w:rPr>
          <w:b/>
          <w:bCs/>
          <w:i/>
          <w:iCs/>
          <w:highlight w:val="lightGray"/>
        </w:rPr>
        <w:t>the c</w:t>
      </w:r>
      <w:r w:rsidRPr="004A1CCB">
        <w:rPr>
          <w:b/>
          <w:bCs/>
          <w:i/>
          <w:iCs/>
          <w:highlight w:val="lightGray"/>
        </w:rPr>
        <w:t xml:space="preserve">onditional wording </w:t>
      </w:r>
      <w:r w:rsidR="007D6EE2">
        <w:rPr>
          <w:b/>
          <w:bCs/>
          <w:i/>
          <w:iCs/>
          <w:highlight w:val="lightGray"/>
        </w:rPr>
        <w:t xml:space="preserve">(in square brackets) at the start of paragraph (c) </w:t>
      </w:r>
      <w:r w:rsidR="00747579">
        <w:rPr>
          <w:b/>
          <w:bCs/>
          <w:i/>
          <w:iCs/>
          <w:highlight w:val="lightGray"/>
        </w:rPr>
        <w:t xml:space="preserve">is to </w:t>
      </w:r>
      <w:r w:rsidRPr="004A1CCB">
        <w:rPr>
          <w:b/>
          <w:bCs/>
          <w:i/>
          <w:iCs/>
          <w:highlight w:val="lightGray"/>
        </w:rPr>
        <w:t xml:space="preserve">be </w:t>
      </w:r>
      <w:r w:rsidR="00747579">
        <w:rPr>
          <w:b/>
          <w:bCs/>
          <w:i/>
          <w:iCs/>
          <w:highlight w:val="lightGray"/>
        </w:rPr>
        <w:t xml:space="preserve">omitted </w:t>
      </w:r>
      <w:r w:rsidRPr="004A1CCB">
        <w:rPr>
          <w:b/>
          <w:bCs/>
          <w:i/>
          <w:iCs/>
          <w:highlight w:val="lightGray"/>
        </w:rPr>
        <w:t>for Assessed Hybrid Projects.</w:t>
      </w:r>
      <w:r>
        <w:t>]</w:t>
      </w:r>
    </w:p>
    <w:p w:rsidR="00654E30" w:rsidP="00B110A4" w14:paraId="1DA801B7" w14:textId="42441513">
      <w:pPr>
        <w:pStyle w:val="Heading3"/>
      </w:pPr>
      <w:bookmarkStart w:id="505" w:name="_Ref105614210"/>
      <w:r w:rsidRPr="00AD5A39">
        <w:t xml:space="preserve">the relevant network service provider has confirmed </w:t>
      </w:r>
      <w:r w:rsidR="00630CFA">
        <w:t xml:space="preserve">that </w:t>
      </w:r>
      <w:r w:rsidRPr="00AD5A39">
        <w:t xml:space="preserve">the Project is released from a hold point that allows the Project to export </w:t>
      </w:r>
      <w:r w:rsidR="00075E92">
        <w:t xml:space="preserve">at </w:t>
      </w:r>
      <w:r w:rsidRPr="00AD5A39">
        <w:t xml:space="preserve">a level </w:t>
      </w:r>
      <w:r w:rsidR="00A601F3">
        <w:t xml:space="preserve">of output </w:t>
      </w:r>
      <w:r w:rsidR="00BD147A">
        <w:t>within the Accepted Capacity Tolerance</w:t>
      </w:r>
      <w:r w:rsidR="007C7EDC">
        <w:t>, without any conditions that might materially impact the operations of the Project</w:t>
      </w:r>
      <w:r w:rsidR="00BA2E09">
        <w:t>;</w:t>
      </w:r>
      <w:r w:rsidR="005F297C">
        <w:t xml:space="preserve"> </w:t>
      </w:r>
    </w:p>
    <w:p w:rsidR="00654E30" w:rsidP="00B110A4" w14:paraId="0CF66648" w14:textId="2041FAED">
      <w:pPr>
        <w:pStyle w:val="Heading3"/>
      </w:pPr>
      <w:r>
        <w:t>[</w:t>
      </w:r>
      <w:r w:rsidRPr="00AD5A39" w:rsidR="00BA2E09">
        <w:t xml:space="preserve">the relevant network service provider has confirmed </w:t>
      </w:r>
      <w:r w:rsidR="00BA2E09">
        <w:t xml:space="preserve">that </w:t>
      </w:r>
      <w:r w:rsidRPr="00AD5A39" w:rsidR="0040695B">
        <w:t xml:space="preserve">the </w:t>
      </w:r>
      <w:r>
        <w:t xml:space="preserve">Hybrid </w:t>
      </w:r>
      <w:r w:rsidRPr="00AD5A39" w:rsidR="0040695B">
        <w:t xml:space="preserve">Project is released from a hold point that allows the </w:t>
      </w:r>
      <w:r>
        <w:t>Hybrid</w:t>
      </w:r>
      <w:r w:rsidR="0040695B">
        <w:t xml:space="preserve"> </w:t>
      </w:r>
      <w:r w:rsidRPr="00AD5A39" w:rsidR="0040695B">
        <w:t xml:space="preserve">Project </w:t>
      </w:r>
      <w:r>
        <w:t>to:</w:t>
      </w:r>
      <w:r w:rsidR="00C519FB">
        <w:t xml:space="preserve"> </w:t>
      </w:r>
    </w:p>
    <w:p w:rsidR="00654E30" w:rsidP="00654E30" w14:paraId="00A94ED6" w14:textId="4796CF74">
      <w:pPr>
        <w:pStyle w:val="Heading4"/>
      </w:pPr>
      <w:r w:rsidRPr="00AD5A39">
        <w:t xml:space="preserve">export </w:t>
      </w:r>
      <w:r w:rsidR="003F3830">
        <w:t xml:space="preserve">at </w:t>
      </w:r>
      <w:r w:rsidRPr="00AD5A39">
        <w:t>a level equal to or exceeding</w:t>
      </w:r>
      <w:r>
        <w:t xml:space="preserve"> the </w:t>
      </w:r>
      <w:r w:rsidR="00DC3947">
        <w:t>Connection Power Transfer Capacity</w:t>
      </w:r>
      <w:r>
        <w:t>; and</w:t>
      </w:r>
    </w:p>
    <w:p w:rsidR="00F80723" w:rsidP="00654E30" w14:paraId="4B922FCA" w14:textId="0CF16C35">
      <w:pPr>
        <w:pStyle w:val="Heading4"/>
      </w:pPr>
      <w:r>
        <w:t xml:space="preserve">import </w:t>
      </w:r>
      <w:r w:rsidR="003F3830">
        <w:t>at a level</w:t>
      </w:r>
      <w:r>
        <w:t xml:space="preserve"> equal to or exceeding the </w:t>
      </w:r>
      <w:r w:rsidR="004D2BC9">
        <w:t xml:space="preserve">AP </w:t>
      </w:r>
      <w:r>
        <w:t>Import Capacity</w:t>
      </w:r>
      <w:r>
        <w:t>,</w:t>
      </w:r>
    </w:p>
    <w:p w:rsidR="00654E30" w:rsidP="00F80723" w14:paraId="613186FA" w14:textId="739AF5AA">
      <w:pPr>
        <w:pStyle w:val="Heading4"/>
        <w:numPr>
          <w:ilvl w:val="0"/>
          <w:numId w:val="0"/>
        </w:numPr>
        <w:ind w:left="1474"/>
      </w:pPr>
      <w:r>
        <w:t>without any conditions that might materially impact the operations of the Hybrid Project</w:t>
      </w:r>
      <w:r w:rsidR="00B110A4">
        <w:t>;</w:t>
      </w:r>
      <w:bookmarkEnd w:id="505"/>
      <w:r>
        <w:t>]</w:t>
      </w:r>
      <w:r w:rsidR="00B110A4">
        <w:t xml:space="preserve"> </w:t>
      </w:r>
    </w:p>
    <w:p w:rsidR="00A44BF9" w:rsidP="00B110A4" w14:paraId="349C9CF9" w14:textId="37090169">
      <w:pPr>
        <w:pStyle w:val="Heading3"/>
      </w:pPr>
      <w:r>
        <w:t>LTES Operator</w:t>
      </w:r>
      <w:r w:rsidR="00B110A4">
        <w:t xml:space="preserve"> (or its intermediary) has been registered as </w:t>
      </w:r>
      <w:r w:rsidR="00E35600">
        <w:t>[</w:t>
      </w:r>
      <w:r w:rsidR="00B110A4">
        <w:t xml:space="preserve">a </w:t>
      </w:r>
      <w:r w:rsidR="00C87787">
        <w:t>“M</w:t>
      </w:r>
      <w:r w:rsidR="00B110A4">
        <w:t xml:space="preserve">arket </w:t>
      </w:r>
      <w:r w:rsidR="00C87787">
        <w:t>G</w:t>
      </w:r>
      <w:r w:rsidR="00B110A4">
        <w:t>enerator</w:t>
      </w:r>
      <w:r w:rsidR="00C87787">
        <w:t>”</w:t>
      </w:r>
      <w:r w:rsidR="00CB397C">
        <w:t xml:space="preserve"> / </w:t>
      </w:r>
      <w:r w:rsidR="005F297C">
        <w:t xml:space="preserve">an </w:t>
      </w:r>
      <w:r w:rsidR="00C87787">
        <w:t>“I</w:t>
      </w:r>
      <w:r w:rsidR="00CB397C">
        <w:t xml:space="preserve">ntegrated </w:t>
      </w:r>
      <w:r w:rsidR="00C87787">
        <w:t>R</w:t>
      </w:r>
      <w:r w:rsidR="00CB397C">
        <w:t xml:space="preserve">esource </w:t>
      </w:r>
      <w:r w:rsidR="00C87787">
        <w:t>P</w:t>
      </w:r>
      <w:r w:rsidR="00CB397C">
        <w:t>rovider</w:t>
      </w:r>
      <w:r w:rsidR="00C87787">
        <w:t>”</w:t>
      </w:r>
      <w:r w:rsidR="00C12775">
        <w:t>]</w:t>
      </w:r>
      <w:r w:rsidR="00C87787">
        <w:t xml:space="preserve"> (as defined in the NER)</w:t>
      </w:r>
      <w:r w:rsidR="00F2692D">
        <w:t xml:space="preserve"> </w:t>
      </w:r>
      <w:r w:rsidR="00B110A4">
        <w:t>with AEMO in respect of the Project</w:t>
      </w:r>
      <w:r w:rsidR="00B60C8E">
        <w:t xml:space="preserve"> and</w:t>
      </w:r>
      <w:r>
        <w:t>:</w:t>
      </w:r>
      <w:r w:rsidR="00B60C8E">
        <w:t xml:space="preserve"> </w:t>
      </w:r>
    </w:p>
    <w:p w:rsidR="00B110A4" w:rsidP="00A44BF9" w14:paraId="57621F15" w14:textId="56DE8AD0">
      <w:pPr>
        <w:pStyle w:val="Heading4"/>
      </w:pPr>
      <w:r>
        <w:t xml:space="preserve">the Project is </w:t>
      </w:r>
      <w:r w:rsidR="000948D8">
        <w:t>classified as a “scheduled generating unit”</w:t>
      </w:r>
      <w:r w:rsidR="00B74DE2">
        <w:t xml:space="preserve"> or</w:t>
      </w:r>
      <w:r w:rsidR="000948D8">
        <w:t xml:space="preserve"> “semi-scheduled generating unit”</w:t>
      </w:r>
      <w:r w:rsidR="00B0646C">
        <w:t xml:space="preserve"> </w:t>
      </w:r>
      <w:r w:rsidR="000948D8">
        <w:t>(as relevant, each as defined in the NER)</w:t>
      </w:r>
      <w:r>
        <w:t>;</w:t>
      </w:r>
      <w:r w:rsidR="00A44BF9">
        <w:t xml:space="preserve"> and</w:t>
      </w:r>
    </w:p>
    <w:p w:rsidR="008D0823" w:rsidP="00A44BF9" w14:paraId="71763CC8" w14:textId="26820D78">
      <w:pPr>
        <w:pStyle w:val="Heading4"/>
      </w:pPr>
      <w:r>
        <w:t xml:space="preserve">[the Associated Project is classified as </w:t>
      </w:r>
      <w:r>
        <w:t>a “scheduled bidirectional unit” (as defined in the NER);]</w:t>
      </w:r>
    </w:p>
    <w:p w:rsidR="00B110A4" w:rsidP="00B110A4" w14:paraId="6A4F4BE8" w14:textId="2C77CB93">
      <w:pPr>
        <w:pStyle w:val="Heading3"/>
      </w:pPr>
      <w:r>
        <w:t xml:space="preserve">SFV has confirmed to </w:t>
      </w:r>
      <w:r w:rsidR="00BD5F43">
        <w:t>LTES Operator</w:t>
      </w:r>
      <w:r w:rsidR="711674E8">
        <w:t xml:space="preserve"> </w:t>
      </w:r>
      <w:r w:rsidR="2CC25BE1">
        <w:t xml:space="preserve">pursuant to clause </w:t>
      </w:r>
      <w:r w:rsidR="00F2692D">
        <w:fldChar w:fldCharType="begin"/>
      </w:r>
      <w:r w:rsidR="00F2692D">
        <w:instrText xml:space="preserve"> REF _Ref94878032 \w \h </w:instrText>
      </w:r>
      <w:r w:rsidR="00F2692D">
        <w:fldChar w:fldCharType="separate"/>
      </w:r>
      <w:r w:rsidR="00816263">
        <w:t>14.2</w:t>
      </w:r>
      <w:r w:rsidR="00F2692D">
        <w:fldChar w:fldCharType="end"/>
      </w:r>
      <w:r w:rsidR="029B4FB5">
        <w:t xml:space="preserve"> (“</w:t>
      </w:r>
      <w:r w:rsidR="00F2692D">
        <w:fldChar w:fldCharType="begin"/>
      </w:r>
      <w:r w:rsidR="00F2692D">
        <w:instrText xml:space="preserve">  REF _Ref94878032 \h </w:instrText>
      </w:r>
      <w:r w:rsidR="00F2692D">
        <w:fldChar w:fldCharType="separate"/>
      </w:r>
      <w:r w:rsidRPr="00873112" w:rsidR="00816263">
        <w:t>Reporting</w:t>
      </w:r>
      <w:r w:rsidR="00F2692D">
        <w:fldChar w:fldCharType="end"/>
      </w:r>
      <w:r w:rsidR="029B4FB5">
        <w:t>”)</w:t>
      </w:r>
      <w:r w:rsidR="2CC25BE1">
        <w:t xml:space="preserve"> </w:t>
      </w:r>
      <w:r w:rsidR="711674E8">
        <w:t xml:space="preserve">that all Social Licence Commitments </w:t>
      </w:r>
      <w:r w:rsidR="2CC25BE1">
        <w:t>which are</w:t>
      </w:r>
      <w:r w:rsidR="37E4A2E0">
        <w:t xml:space="preserve"> to be satisfied prior to the Commercial Operations Date</w:t>
      </w:r>
      <w:r w:rsidR="711674E8">
        <w:t xml:space="preserve"> have been satisfied;</w:t>
      </w:r>
    </w:p>
    <w:p w:rsidR="00B110A4" w:rsidRPr="00AC6734" w:rsidP="00B110A4" w14:paraId="7F1FF6F8" w14:textId="32803903">
      <w:pPr>
        <w:pStyle w:val="Heading3"/>
      </w:pPr>
      <w:r>
        <w:t>LTES Operator</w:t>
      </w:r>
      <w:r>
        <w:t xml:space="preserve"> has </w:t>
      </w:r>
      <w:r w:rsidRPr="00AC6734">
        <w:t>obtain</w:t>
      </w:r>
      <w:r>
        <w:t>ed</w:t>
      </w:r>
      <w:r w:rsidRPr="00AC6734">
        <w:t xml:space="preserve"> registration as a “registered person” and accreditation of the Project as an “accredited power station” under the </w:t>
      </w:r>
      <w:r w:rsidRPr="00676C74">
        <w:rPr>
          <w:i/>
        </w:rPr>
        <w:t>Renewable Energy (Electricity) Act 2000</w:t>
      </w:r>
      <w:r>
        <w:t xml:space="preserve"> (Cth)</w:t>
      </w:r>
      <w:r w:rsidRPr="00AC6734">
        <w:t>;</w:t>
      </w:r>
      <w:r>
        <w:t xml:space="preserve"> and</w:t>
      </w:r>
    </w:p>
    <w:p w:rsidR="00B110A4" w:rsidP="00CC51E3" w14:paraId="08527352" w14:textId="7B3C885E">
      <w:pPr>
        <w:pStyle w:val="Heading3"/>
      </w:pPr>
      <w:r>
        <w:t>LTES Operator</w:t>
      </w:r>
      <w:r>
        <w:t xml:space="preserve"> has </w:t>
      </w:r>
      <w:r w:rsidRPr="00AC6734">
        <w:t>obtain</w:t>
      </w:r>
      <w:r>
        <w:t>ed</w:t>
      </w:r>
      <w:r w:rsidRPr="00AC6734">
        <w:t xml:space="preserve"> GreenPower Accreditation for the Project</w:t>
      </w:r>
      <w:r>
        <w:t xml:space="preserve">, </w:t>
      </w:r>
    </w:p>
    <w:p w:rsidR="00F44003" w:rsidP="00B110A4" w14:paraId="5E1EC191" w14:textId="62D1C580">
      <w:pPr>
        <w:pStyle w:val="Heading3"/>
        <w:numPr>
          <w:ilvl w:val="0"/>
          <w:numId w:val="0"/>
        </w:numPr>
        <w:ind w:left="710" w:firstLine="27"/>
      </w:pPr>
      <w:r>
        <w:t xml:space="preserve">(each a </w:t>
      </w:r>
      <w:r w:rsidR="00616850">
        <w:t>“</w:t>
      </w:r>
      <w:r w:rsidRPr="00787A28" w:rsidR="00787A28">
        <w:rPr>
          <w:b/>
          <w:bCs/>
        </w:rPr>
        <w:t>COD</w:t>
      </w:r>
      <w:r w:rsidRPr="005F4070">
        <w:rPr>
          <w:b/>
          <w:bCs/>
        </w:rPr>
        <w:t xml:space="preserve"> Condition</w:t>
      </w:r>
      <w:r w:rsidRPr="00616850" w:rsidR="00616850">
        <w:t>”</w:t>
      </w:r>
      <w:r>
        <w:t>).</w:t>
      </w:r>
      <w:r w:rsidR="00D17E70">
        <w:t xml:space="preserve"> </w:t>
      </w:r>
    </w:p>
    <w:p w:rsidR="00B110A4" w:rsidRPr="007A2AA9" w:rsidP="00B110A4" w14:paraId="33B7F634" w14:textId="77777777">
      <w:pPr>
        <w:pStyle w:val="Heading2"/>
      </w:pPr>
      <w:bookmarkStart w:id="506" w:name="_Ref100147140"/>
      <w:bookmarkStart w:id="507" w:name="_Toc229740338"/>
      <w:r w:rsidRPr="007A2AA9">
        <w:t>Notification of satisfaction</w:t>
      </w:r>
      <w:bookmarkEnd w:id="506"/>
      <w:bookmarkEnd w:id="507"/>
    </w:p>
    <w:p w:rsidR="00B110A4" w:rsidP="00B110A4" w14:paraId="336CE9A1" w14:textId="2492A867">
      <w:pPr>
        <w:pStyle w:val="Heading3"/>
      </w:pPr>
      <w:r w:rsidRPr="00ED4FC6">
        <w:t xml:space="preserve">The </w:t>
      </w:r>
      <w:r w:rsidR="00787A28">
        <w:t>COD</w:t>
      </w:r>
      <w:r w:rsidRPr="00ED4FC6">
        <w:t xml:space="preserve"> Conditions are for the benefit of SFV and may only be waived by SFV in writing.</w:t>
      </w:r>
    </w:p>
    <w:p w:rsidR="00B90E29" w:rsidP="00CC51E3" w14:paraId="779DDCD2" w14:textId="15A32863">
      <w:pPr>
        <w:pStyle w:val="Heading3"/>
      </w:pPr>
      <w:bookmarkStart w:id="508" w:name="_Ref104218773"/>
      <w:r>
        <w:t>LTES Operator</w:t>
      </w:r>
      <w:r w:rsidRPr="00CB3D8D" w:rsidR="007B3469">
        <w:t xml:space="preserve"> must</w:t>
      </w:r>
      <w:r w:rsidR="007B3469">
        <w:t xml:space="preserve"> </w:t>
      </w:r>
      <w:r w:rsidRPr="00CB3D8D" w:rsidR="007B3469">
        <w:t>notify SFV</w:t>
      </w:r>
      <w:r w:rsidR="002609A2">
        <w:t>:</w:t>
      </w:r>
      <w:r w:rsidR="007B3469">
        <w:t xml:space="preserve"> </w:t>
      </w:r>
    </w:p>
    <w:p w:rsidR="00B90E29" w:rsidP="00B90E29" w14:paraId="36AAC20C" w14:textId="77777777">
      <w:pPr>
        <w:pStyle w:val="Heading4"/>
      </w:pPr>
      <w:r>
        <w:t xml:space="preserve">with respect to each COD Condition that has been satisfied prior to the Signing Date, within 20 Business Days after the Signing Date; and  </w:t>
      </w:r>
    </w:p>
    <w:p w:rsidR="00B90E29" w:rsidP="00B90E29" w14:paraId="449446F7" w14:textId="3CDCDBD1">
      <w:pPr>
        <w:pStyle w:val="Heading4"/>
      </w:pPr>
      <w:r>
        <w:t>with respect to each COD Condition satisfied after the Signing Date,</w:t>
      </w:r>
      <w:r w:rsidRPr="002609A2" w:rsidR="002609A2">
        <w:t xml:space="preserve"> </w:t>
      </w:r>
      <w:r w:rsidR="002609A2">
        <w:t xml:space="preserve">within 5 Business Days after becoming aware of the satisfaction of </w:t>
      </w:r>
      <w:r w:rsidR="00514DF1">
        <w:t xml:space="preserve">the relevant </w:t>
      </w:r>
      <w:r w:rsidR="002609A2">
        <w:t xml:space="preserve">COD Condition.  </w:t>
      </w:r>
    </w:p>
    <w:p w:rsidR="00514DF1" w:rsidP="00514DF1" w14:paraId="09F2AF65" w14:textId="77777777">
      <w:pPr>
        <w:pStyle w:val="Heading3"/>
        <w:numPr>
          <w:ilvl w:val="0"/>
          <w:numId w:val="0"/>
        </w:numPr>
        <w:ind w:left="1474"/>
      </w:pPr>
      <w:r>
        <w:t xml:space="preserve">The notice must include evidence reasonably required to demonstrate that the </w:t>
      </w:r>
      <w:r w:rsidR="00787A28">
        <w:t>COD</w:t>
      </w:r>
      <w:r>
        <w:t xml:space="preserve"> Condition has been satisfied in accordance with this agreement</w:t>
      </w:r>
      <w:r>
        <w:t xml:space="preserve">. </w:t>
      </w:r>
      <w:bookmarkStart w:id="509" w:name="_Toc105762531"/>
      <w:bookmarkStart w:id="510" w:name="_Toc105762532"/>
      <w:bookmarkStart w:id="511" w:name="_Toc105762533"/>
      <w:bookmarkEnd w:id="508"/>
      <w:bookmarkEnd w:id="509"/>
      <w:bookmarkEnd w:id="510"/>
      <w:bookmarkEnd w:id="511"/>
    </w:p>
    <w:p w:rsidR="00B110A4" w:rsidP="00B110A4" w14:paraId="13D02F54" w14:textId="25D7F04C">
      <w:pPr>
        <w:pStyle w:val="Heading3"/>
      </w:pPr>
      <w:r>
        <w:t xml:space="preserve">LTES Operator is taken to not </w:t>
      </w:r>
      <w:r w:rsidR="004B3FAD">
        <w:t>achieve</w:t>
      </w:r>
      <w:r w:rsidR="000C5C71">
        <w:t xml:space="preserve"> the </w:t>
      </w:r>
      <w:r w:rsidR="00787A28">
        <w:t>COD</w:t>
      </w:r>
      <w:r w:rsidR="000C5C71">
        <w:t xml:space="preserve"> Conditions </w:t>
      </w:r>
      <w:r w:rsidR="004B3FAD">
        <w:t>unless and until</w:t>
      </w:r>
      <w:r w:rsidR="000C5C71">
        <w:t xml:space="preserve"> </w:t>
      </w:r>
      <w:r w:rsidR="00B66C44">
        <w:t>LTES Operator</w:t>
      </w:r>
      <w:r w:rsidR="004B3FAD">
        <w:t xml:space="preserve"> delivers</w:t>
      </w:r>
      <w:r w:rsidR="000C5C71">
        <w:t xml:space="preserve"> to SFV</w:t>
      </w:r>
      <w:r>
        <w:t xml:space="preserve">: </w:t>
      </w:r>
    </w:p>
    <w:p w:rsidR="00B110A4" w:rsidP="00B110A4" w14:paraId="34B46D7A" w14:textId="42A59FA0">
      <w:pPr>
        <w:pStyle w:val="Heading4"/>
      </w:pPr>
      <w:r>
        <w:t>a report</w:t>
      </w:r>
      <w:r w:rsidR="0353BE31">
        <w:t>,</w:t>
      </w:r>
      <w:r>
        <w:t xml:space="preserve"> </w:t>
      </w:r>
      <w:r w:rsidR="2515353E">
        <w:t xml:space="preserve">which LTES Operator has commissioned and received </w:t>
      </w:r>
      <w:r>
        <w:t xml:space="preserve">from an independent engineering firm nominated by </w:t>
      </w:r>
      <w:r w:rsidR="00BD5F43">
        <w:t>LTES Operator</w:t>
      </w:r>
      <w:r>
        <w:t xml:space="preserve"> </w:t>
      </w:r>
      <w:r w:rsidR="00A46A01">
        <w:t>and</w:t>
      </w:r>
      <w:r>
        <w:t xml:space="preserve"> approved by SFV</w:t>
      </w:r>
      <w:r w:rsidR="79FA670B">
        <w:t>,</w:t>
      </w:r>
      <w:r w:rsidR="2515353E">
        <w:t xml:space="preserve"> and upon which</w:t>
      </w:r>
      <w:r>
        <w:t xml:space="preserve"> SFV </w:t>
      </w:r>
      <w:r w:rsidR="2515353E">
        <w:t xml:space="preserve">may </w:t>
      </w:r>
      <w:r>
        <w:t>rel</w:t>
      </w:r>
      <w:r w:rsidR="2515353E">
        <w:t>y,</w:t>
      </w:r>
      <w:r>
        <w:t xml:space="preserve"> confirming that </w:t>
      </w:r>
      <w:r w:rsidR="79FA670B">
        <w:t>the</w:t>
      </w:r>
      <w:r>
        <w:t xml:space="preserve"> </w:t>
      </w:r>
      <w:r w:rsidR="00787A28">
        <w:t>COD</w:t>
      </w:r>
      <w:r>
        <w:t xml:space="preserve"> Condition</w:t>
      </w:r>
      <w:r w:rsidR="79FA670B">
        <w:t xml:space="preserve"> set out in clause </w:t>
      </w:r>
      <w:r>
        <w:fldChar w:fldCharType="begin"/>
      </w:r>
      <w:r>
        <w:instrText xml:space="preserve"> REF _Ref103712127 \w \h </w:instrText>
      </w:r>
      <w:r>
        <w:fldChar w:fldCharType="separate"/>
      </w:r>
      <w:r w:rsidR="00816263">
        <w:t>8.1(a)</w:t>
      </w:r>
      <w:r>
        <w:fldChar w:fldCharType="end"/>
      </w:r>
      <w:r w:rsidR="79FA670B">
        <w:t xml:space="preserve"> (“</w:t>
      </w:r>
      <w:r>
        <w:fldChar w:fldCharType="begin"/>
      </w:r>
      <w:r>
        <w:instrText xml:space="preserve">  REF _Ref103543813 \h </w:instrText>
      </w:r>
      <w:r>
        <w:fldChar w:fldCharType="separate"/>
      </w:r>
      <w:r w:rsidR="00816263">
        <w:t>COD Conditions</w:t>
      </w:r>
      <w:r>
        <w:fldChar w:fldCharType="end"/>
      </w:r>
      <w:r w:rsidR="79FA670B">
        <w:t>”)</w:t>
      </w:r>
      <w:r>
        <w:t xml:space="preserve"> ha</w:t>
      </w:r>
      <w:r w:rsidR="006E5C1A">
        <w:t>s</w:t>
      </w:r>
      <w:r>
        <w:t xml:space="preserve"> been satisfied; and </w:t>
      </w:r>
    </w:p>
    <w:p w:rsidR="00DB5EF1" w:rsidP="00B110A4" w14:paraId="08D8B17F" w14:textId="299F1B6C">
      <w:pPr>
        <w:pStyle w:val="Heading4"/>
      </w:pPr>
      <w:r>
        <w:t xml:space="preserve">certification by a director of </w:t>
      </w:r>
      <w:r w:rsidR="00BD5F43">
        <w:t>LTES Operator</w:t>
      </w:r>
      <w:r>
        <w:t xml:space="preserve"> that the </w:t>
      </w:r>
      <w:r w:rsidR="0D3995D1">
        <w:t xml:space="preserve">information </w:t>
      </w:r>
      <w:r w:rsidR="0353BE31">
        <w:t xml:space="preserve">contained </w:t>
      </w:r>
      <w:r w:rsidR="0D3995D1">
        <w:t>in</w:t>
      </w:r>
      <w:r w:rsidR="00DD700A">
        <w:t xml:space="preserve"> each</w:t>
      </w:r>
      <w:r w:rsidR="0D3995D1">
        <w:t xml:space="preserve"> </w:t>
      </w:r>
      <w:r>
        <w:t xml:space="preserve">notice </w:t>
      </w:r>
      <w:r w:rsidR="0353BE31">
        <w:t xml:space="preserve">from LTES Operator to SFV under </w:t>
      </w:r>
      <w:r w:rsidR="006C2A01">
        <w:t xml:space="preserve">paragraph </w:t>
      </w:r>
      <w:r w:rsidR="006C2A01">
        <w:fldChar w:fldCharType="begin"/>
      </w:r>
      <w:r w:rsidR="006C2A01">
        <w:instrText xml:space="preserve"> REF _Ref104218773 \n \h </w:instrText>
      </w:r>
      <w:r w:rsidR="006C2A01">
        <w:fldChar w:fldCharType="separate"/>
      </w:r>
      <w:r w:rsidR="00816263">
        <w:t>(b)</w:t>
      </w:r>
      <w:r w:rsidR="006C2A01">
        <w:fldChar w:fldCharType="end"/>
      </w:r>
      <w:r w:rsidR="0353BE31">
        <w:t xml:space="preserve"> </w:t>
      </w:r>
      <w:r>
        <w:t>is true</w:t>
      </w:r>
      <w:r w:rsidR="0D3995D1">
        <w:t xml:space="preserve"> and</w:t>
      </w:r>
      <w:r>
        <w:t xml:space="preserve"> correct</w:t>
      </w:r>
      <w:bookmarkStart w:id="512" w:name="_Ref89613971"/>
      <w:r w:rsidR="0353BE31">
        <w:t>,</w:t>
      </w:r>
    </w:p>
    <w:p w:rsidR="00B110A4" w:rsidP="00DB5EF1" w14:paraId="7C1E163F" w14:textId="0BC7B9DB">
      <w:pPr>
        <w:pStyle w:val="Heading4"/>
        <w:numPr>
          <w:ilvl w:val="0"/>
          <w:numId w:val="0"/>
        </w:numPr>
        <w:ind w:left="1474"/>
      </w:pPr>
      <w:r>
        <w:t xml:space="preserve">which may accompany LTES Operator’s notice to SFV under </w:t>
      </w:r>
      <w:r w:rsidR="006C2A01">
        <w:t xml:space="preserve">paragraph </w:t>
      </w:r>
      <w:r w:rsidR="006C2A01">
        <w:fldChar w:fldCharType="begin"/>
      </w:r>
      <w:r w:rsidR="006C2A01">
        <w:instrText xml:space="preserve"> REF _Ref104218773 \n \h </w:instrText>
      </w:r>
      <w:r w:rsidR="006C2A01">
        <w:fldChar w:fldCharType="separate"/>
      </w:r>
      <w:r w:rsidR="00816263">
        <w:t>(b)</w:t>
      </w:r>
      <w:r w:rsidR="006C2A01">
        <w:fldChar w:fldCharType="end"/>
      </w:r>
      <w:r>
        <w:t>.</w:t>
      </w:r>
      <w:r>
        <w:t xml:space="preserve">  </w:t>
      </w:r>
      <w:bookmarkEnd w:id="512"/>
    </w:p>
    <w:p w:rsidR="00B110A4" w:rsidP="00B110A4" w14:paraId="2948692C" w14:textId="77777777">
      <w:pPr>
        <w:pStyle w:val="Heading2"/>
      </w:pPr>
      <w:bookmarkStart w:id="513" w:name="_Ref100062312"/>
      <w:bookmarkStart w:id="514" w:name="_Toc229740339"/>
      <w:r>
        <w:t>COD Cure Plan</w:t>
      </w:r>
      <w:bookmarkEnd w:id="513"/>
      <w:bookmarkEnd w:id="514"/>
    </w:p>
    <w:p w:rsidR="00B110A4" w:rsidRPr="0044407D" w:rsidP="00CC51E3" w14:paraId="59F7813E" w14:textId="3D41F6E6">
      <w:pPr>
        <w:pStyle w:val="Heading3"/>
      </w:pPr>
      <w:bookmarkStart w:id="515" w:name="_Ref93854478"/>
      <w:r>
        <w:t xml:space="preserve">If the </w:t>
      </w:r>
      <w:r w:rsidR="00787A28">
        <w:t>COD</w:t>
      </w:r>
      <w:r>
        <w:t xml:space="preserve"> Conditions have not been satisfied on or before the COD Sunset Date, then SFV may </w:t>
      </w:r>
      <w:r w:rsidR="004C46ED">
        <w:t xml:space="preserve">at </w:t>
      </w:r>
      <w:r w:rsidR="006006D2">
        <w:t xml:space="preserve">its discretion </w:t>
      </w:r>
      <w:r>
        <w:t xml:space="preserve">give </w:t>
      </w:r>
      <w:r w:rsidR="00BD5F43">
        <w:t>LTES Operator</w:t>
      </w:r>
      <w:r>
        <w:t xml:space="preserve"> a notice </w:t>
      </w:r>
      <w:r w:rsidR="61F7FF96">
        <w:t xml:space="preserve">requiring LTES Operator to </w:t>
      </w:r>
      <w:r w:rsidR="19BF7210">
        <w:t>submit</w:t>
      </w:r>
      <w:r w:rsidR="61F7FF96">
        <w:t xml:space="preserve"> a cure plan</w:t>
      </w:r>
      <w:r w:rsidR="1002B3B2">
        <w:t xml:space="preserve"> which demonstrates that LTES Operator is reasonably likely to achieve the </w:t>
      </w:r>
      <w:r w:rsidR="00787A28">
        <w:t>COD</w:t>
      </w:r>
      <w:r w:rsidR="1002B3B2">
        <w:t xml:space="preserve"> Conditions (</w:t>
      </w:r>
      <w:r w:rsidR="00616850">
        <w:t>“</w:t>
      </w:r>
      <w:r w:rsidRPr="3C381EED" w:rsidR="774E9464">
        <w:rPr>
          <w:b/>
          <w:bCs/>
        </w:rPr>
        <w:t>Draft</w:t>
      </w:r>
      <w:r w:rsidR="774E9464">
        <w:t xml:space="preserve"> </w:t>
      </w:r>
      <w:r w:rsidRPr="3C381EED" w:rsidR="1002B3B2">
        <w:rPr>
          <w:b/>
          <w:bCs/>
        </w:rPr>
        <w:t>COD Cure Plan</w:t>
      </w:r>
      <w:r w:rsidRPr="00616850" w:rsidR="00616850">
        <w:rPr>
          <w:rStyle w:val="NormalDeedChar"/>
        </w:rPr>
        <w:t>”</w:t>
      </w:r>
      <w:r w:rsidR="1002B3B2">
        <w:t>)</w:t>
      </w:r>
      <w:r>
        <w:t>.</w:t>
      </w:r>
      <w:bookmarkEnd w:id="515"/>
    </w:p>
    <w:p w:rsidR="00B110A4" w:rsidRPr="0044407D" w:rsidP="00CC51E3" w14:paraId="07261393" w14:textId="7C6A491F">
      <w:pPr>
        <w:pStyle w:val="Heading3"/>
      </w:pPr>
      <w:bookmarkStart w:id="516" w:name="_Ref103534096"/>
      <w:r>
        <w:t xml:space="preserve">Within </w:t>
      </w:r>
      <w:r w:rsidR="00F37395">
        <w:t>30 Business Days</w:t>
      </w:r>
      <w:r>
        <w:t xml:space="preserve"> </w:t>
      </w:r>
      <w:r w:rsidR="00E856E4">
        <w:t>after</w:t>
      </w:r>
      <w:r>
        <w:t xml:space="preserve"> receiving notice from SFV under </w:t>
      </w:r>
      <w:r w:rsidR="006C2A01">
        <w:t xml:space="preserve">paragraph </w:t>
      </w:r>
      <w:r w:rsidR="006C2A01">
        <w:fldChar w:fldCharType="begin"/>
      </w:r>
      <w:r w:rsidR="006C2A01">
        <w:instrText xml:space="preserve"> REF _Ref93854478 \n \h </w:instrText>
      </w:r>
      <w:r w:rsidR="006C2A01">
        <w:fldChar w:fldCharType="separate"/>
      </w:r>
      <w:r w:rsidR="00816263">
        <w:t>(a)</w:t>
      </w:r>
      <w:r w:rsidR="006C2A01">
        <w:fldChar w:fldCharType="end"/>
      </w:r>
      <w:r>
        <w:t xml:space="preserve"> or </w:t>
      </w:r>
      <w:r w:rsidR="477E89F4">
        <w:t>such other period</w:t>
      </w:r>
      <w:r>
        <w:t xml:space="preserve"> agreed between the parties, </w:t>
      </w:r>
      <w:r w:rsidR="00BD5F43">
        <w:t>LTES Operator</w:t>
      </w:r>
      <w:r>
        <w:t xml:space="preserve"> </w:t>
      </w:r>
      <w:r w:rsidR="00DD4811">
        <w:t>must</w:t>
      </w:r>
      <w:r>
        <w:t xml:space="preserve"> </w:t>
      </w:r>
      <w:r w:rsidR="1002B3B2">
        <w:t>submit</w:t>
      </w:r>
      <w:r>
        <w:t xml:space="preserve"> a </w:t>
      </w:r>
      <w:r w:rsidR="19BF7210">
        <w:t>D</w:t>
      </w:r>
      <w:r w:rsidR="4D5D09AA">
        <w:t>raft COD C</w:t>
      </w:r>
      <w:r>
        <w:t xml:space="preserve">ure </w:t>
      </w:r>
      <w:r w:rsidR="4D5D09AA">
        <w:t>P</w:t>
      </w:r>
      <w:r>
        <w:t xml:space="preserve">lan </w:t>
      </w:r>
      <w:r w:rsidR="1002B3B2">
        <w:t>to SFV</w:t>
      </w:r>
      <w:r w:rsidR="00F00B16">
        <w:t xml:space="preserve"> that includes sufficient detail for SFV to determine (at its discretion) whether the Draft COD Cure Plan should be approved or rejected. SFV may request any further information from LTES Operator that SFV reasonably requires in order to determine whether to approve or reject the Draft COD Cure Plan, and LTES Operator must promptly provide that information to SFV</w:t>
      </w:r>
      <w:r>
        <w:t>.</w:t>
      </w:r>
      <w:bookmarkEnd w:id="516"/>
    </w:p>
    <w:p w:rsidR="00B110A4" w:rsidP="00B110A4" w14:paraId="5AC99F08" w14:textId="21A8F751">
      <w:pPr>
        <w:pStyle w:val="Heading3"/>
      </w:pPr>
      <w:bookmarkStart w:id="517" w:name="_Ref106207629"/>
      <w:bookmarkStart w:id="518" w:name="_Ref114217838"/>
      <w:bookmarkStart w:id="519" w:name="_Ref103533819"/>
      <w:bookmarkStart w:id="520" w:name="_Ref93854813"/>
      <w:r>
        <w:t xml:space="preserve">Within </w:t>
      </w:r>
      <w:r w:rsidR="00B6097F">
        <w:t>4</w:t>
      </w:r>
      <w:r>
        <w:t xml:space="preserve">0 Business Days </w:t>
      </w:r>
      <w:r w:rsidR="00E856E4">
        <w:t>after</w:t>
      </w:r>
      <w:r>
        <w:t xml:space="preserve"> </w:t>
      </w:r>
      <w:r w:rsidR="00C75F9B">
        <w:t xml:space="preserve">the later of </w:t>
      </w:r>
      <w:r>
        <w:t xml:space="preserve">receiving the </w:t>
      </w:r>
      <w:r w:rsidR="001477C8">
        <w:t>D</w:t>
      </w:r>
      <w:r>
        <w:t>raft COD Cure Plan</w:t>
      </w:r>
      <w:r w:rsidR="00C75F9B">
        <w:t xml:space="preserve"> and receiving any further information requested by SFV</w:t>
      </w:r>
      <w:r>
        <w:t xml:space="preserve">, </w:t>
      </w:r>
      <w:r>
        <w:t xml:space="preserve">SFV must </w:t>
      </w:r>
      <w:r w:rsidR="00B6097F">
        <w:t xml:space="preserve">use reasonable endeavours to </w:t>
      </w:r>
      <w:r>
        <w:t xml:space="preserve">either </w:t>
      </w:r>
      <w:r>
        <w:t xml:space="preserve">approve or reject the </w:t>
      </w:r>
      <w:r w:rsidR="001477C8">
        <w:t>D</w:t>
      </w:r>
      <w:r>
        <w:t xml:space="preserve">raft </w:t>
      </w:r>
      <w:r>
        <w:t>COD Cure Plan.</w:t>
      </w:r>
      <w:bookmarkEnd w:id="517"/>
      <w:r w:rsidR="00DD4811">
        <w:t xml:space="preserve">  </w:t>
      </w:r>
      <w:bookmarkEnd w:id="518"/>
    </w:p>
    <w:p w:rsidR="00683E53" w:rsidP="00B110A4" w14:paraId="764C3811" w14:textId="3D63E783">
      <w:pPr>
        <w:pStyle w:val="Heading3"/>
      </w:pPr>
      <w:bookmarkStart w:id="521" w:name="_Ref103533738"/>
      <w:bookmarkEnd w:id="519"/>
      <w:r>
        <w:t xml:space="preserve">If SFV approves </w:t>
      </w:r>
      <w:r w:rsidR="00295784">
        <w:t>(</w:t>
      </w:r>
      <w:r w:rsidR="004C46ED">
        <w:t xml:space="preserve">at </w:t>
      </w:r>
      <w:r w:rsidR="00295784">
        <w:t xml:space="preserve">its discretion) </w:t>
      </w:r>
      <w:r>
        <w:t xml:space="preserve">the </w:t>
      </w:r>
      <w:r w:rsidR="774E9464">
        <w:t>D</w:t>
      </w:r>
      <w:r w:rsidR="4D5D09AA">
        <w:t xml:space="preserve">raft </w:t>
      </w:r>
      <w:r>
        <w:t>COD Cure Plan</w:t>
      </w:r>
      <w:r w:rsidR="774E9464">
        <w:t xml:space="preserve"> under </w:t>
      </w:r>
      <w:r w:rsidR="006C2A01">
        <w:t xml:space="preserve">paragraph </w:t>
      </w:r>
      <w:r w:rsidR="006C2A01">
        <w:fldChar w:fldCharType="begin"/>
      </w:r>
      <w:r w:rsidR="006C2A01">
        <w:instrText xml:space="preserve"> REF _Ref106207629 \n \h </w:instrText>
      </w:r>
      <w:r w:rsidR="006C2A01">
        <w:fldChar w:fldCharType="separate"/>
      </w:r>
      <w:r w:rsidR="00816263">
        <w:t>(c)</w:t>
      </w:r>
      <w:r w:rsidR="006C2A01">
        <w:fldChar w:fldCharType="end"/>
      </w:r>
      <w:r>
        <w:t>, then</w:t>
      </w:r>
      <w:bookmarkEnd w:id="520"/>
      <w:bookmarkEnd w:id="521"/>
      <w:r>
        <w:t>:</w:t>
      </w:r>
      <w:r>
        <w:t xml:space="preserve"> </w:t>
      </w:r>
    </w:p>
    <w:p w:rsidR="00683E53" w:rsidP="00683E53" w14:paraId="462BD96D" w14:textId="77777777">
      <w:pPr>
        <w:pStyle w:val="Heading4"/>
      </w:pPr>
      <w:r>
        <w:t>LTES Operator</w:t>
      </w:r>
      <w:r w:rsidR="711674E8">
        <w:t xml:space="preserve"> must comply with the COD Cure Plan</w:t>
      </w:r>
      <w:r>
        <w:t>;</w:t>
      </w:r>
    </w:p>
    <w:p w:rsidR="00683E53" w:rsidP="00683E53" w14:paraId="622F8472" w14:textId="60DE4FCC">
      <w:pPr>
        <w:pStyle w:val="Heading4"/>
      </w:pPr>
      <w:r>
        <w:t xml:space="preserve">within </w:t>
      </w:r>
      <w:r w:rsidRPr="00D67748">
        <w:t>10</w:t>
      </w:r>
      <w:r>
        <w:t xml:space="preserve"> Business Days after the end of each month, LTES Operator must provide </w:t>
      </w:r>
      <w:r w:rsidR="00252821">
        <w:t xml:space="preserve">to SFV </w:t>
      </w:r>
      <w:r>
        <w:t xml:space="preserve">a monthly report that sets out LTES Operator’s progress </w:t>
      </w:r>
      <w:r w:rsidR="0011594C">
        <w:t>of achieving</w:t>
      </w:r>
      <w:r>
        <w:t xml:space="preserve"> the COD Cure Plan; and</w:t>
      </w:r>
    </w:p>
    <w:p w:rsidR="00B110A4" w:rsidP="00683E53" w14:paraId="03E6CB54" w14:textId="34B57EDC">
      <w:pPr>
        <w:pStyle w:val="Heading4"/>
      </w:pPr>
      <w:r>
        <w:t xml:space="preserve">any references to the COD Sunset Date </w:t>
      </w:r>
      <w:r w:rsidR="00252821">
        <w:t xml:space="preserve">will be read as being </w:t>
      </w:r>
      <w:r>
        <w:t>to the COD Sunset Date as extended under the COD Cure Plan</w:t>
      </w:r>
      <w:r w:rsidR="711674E8">
        <w:t xml:space="preserve">. </w:t>
      </w:r>
    </w:p>
    <w:p w:rsidR="00B110A4" w:rsidP="00B110A4" w14:paraId="48130BB0" w14:textId="77777777">
      <w:pPr>
        <w:pStyle w:val="Heading2"/>
      </w:pPr>
      <w:bookmarkStart w:id="522" w:name="_Ref103540138"/>
      <w:bookmarkStart w:id="523" w:name="_Toc229740340"/>
      <w:bookmarkStart w:id="524" w:name="_Ref93854661"/>
      <w:bookmarkStart w:id="525" w:name="_Ref93854815"/>
      <w:r>
        <w:t>F</w:t>
      </w:r>
      <w:r>
        <w:t xml:space="preserve">ailure to </w:t>
      </w:r>
      <w:r>
        <w:t>meet the COD Sunset Date</w:t>
      </w:r>
      <w:bookmarkEnd w:id="522"/>
      <w:bookmarkEnd w:id="523"/>
    </w:p>
    <w:p w:rsidR="00260445" w:rsidP="00A705E8" w14:paraId="1DB4454B" w14:textId="13BA7792">
      <w:pPr>
        <w:pStyle w:val="Heading3"/>
      </w:pPr>
      <w:bookmarkStart w:id="526" w:name="_Ref114217805"/>
      <w:r>
        <w:t xml:space="preserve">Subject to paragraph </w:t>
      </w:r>
      <w:r>
        <w:fldChar w:fldCharType="begin"/>
      </w:r>
      <w:r>
        <w:instrText xml:space="preserve"> REF _Ref114218157 \n \h </w:instrText>
      </w:r>
      <w:r>
        <w:fldChar w:fldCharType="separate"/>
      </w:r>
      <w:r w:rsidR="00816263">
        <w:t>(b)</w:t>
      </w:r>
      <w:r>
        <w:fldChar w:fldCharType="end"/>
      </w:r>
      <w:r>
        <w:t xml:space="preserve">, </w:t>
      </w:r>
      <w:r w:rsidR="00D6428E">
        <w:t>SFV may terminate this agreement by written notice to LTES Operator with immediate effect</w:t>
      </w:r>
      <w:r>
        <w:t>:</w:t>
      </w:r>
      <w:bookmarkEnd w:id="526"/>
      <w:r w:rsidR="00A2048A">
        <w:t xml:space="preserve"> </w:t>
      </w:r>
    </w:p>
    <w:p w:rsidR="00683E53" w:rsidP="00A705E8" w14:paraId="10DB0520" w14:textId="4F339F0A">
      <w:pPr>
        <w:pStyle w:val="Heading4"/>
      </w:pPr>
      <w:r>
        <w:t>i</w:t>
      </w:r>
      <w:r w:rsidR="007E75FF">
        <w:t>f</w:t>
      </w:r>
      <w:r>
        <w:t xml:space="preserve"> SFV </w:t>
      </w:r>
      <w:r w:rsidR="007E75FF">
        <w:t xml:space="preserve">does </w:t>
      </w:r>
      <w:r>
        <w:t>not requir</w:t>
      </w:r>
      <w:r w:rsidR="007E75FF">
        <w:t>e</w:t>
      </w:r>
      <w:r>
        <w:t xml:space="preserve"> LTES Operator to submit a Draft COD Cure Plan under clause </w:t>
      </w:r>
      <w:r>
        <w:fldChar w:fldCharType="begin"/>
      </w:r>
      <w:r>
        <w:instrText xml:space="preserve"> REF _Ref93854478 \w \h </w:instrText>
      </w:r>
      <w:r>
        <w:fldChar w:fldCharType="separate"/>
      </w:r>
      <w:r w:rsidR="00816263">
        <w:t>8.3(a)</w:t>
      </w:r>
      <w:r>
        <w:fldChar w:fldCharType="end"/>
      </w:r>
      <w:r>
        <w:t xml:space="preserve"> (“</w:t>
      </w:r>
      <w:r>
        <w:fldChar w:fldCharType="begin"/>
      </w:r>
      <w:r>
        <w:instrText xml:space="preserve">  REF _Ref100062312 \h </w:instrText>
      </w:r>
      <w:r>
        <w:fldChar w:fldCharType="separate"/>
      </w:r>
      <w:r w:rsidR="00816263">
        <w:t>COD Cure Plan</w:t>
      </w:r>
      <w:r>
        <w:fldChar w:fldCharType="end"/>
      </w:r>
      <w:r>
        <w:t>”)</w:t>
      </w:r>
      <w:r w:rsidR="007E75FF">
        <w:t xml:space="preserve"> and LTES </w:t>
      </w:r>
      <w:r w:rsidR="007E75FF">
        <w:t>Operator does not</w:t>
      </w:r>
      <w:r>
        <w:t xml:space="preserve"> satisfy the </w:t>
      </w:r>
      <w:r w:rsidR="00787A28">
        <w:t>COD</w:t>
      </w:r>
      <w:r>
        <w:t xml:space="preserve"> Conditions on or before the COD Sunset Date</w:t>
      </w:r>
      <w:r w:rsidR="002506DB">
        <w:t>;</w:t>
      </w:r>
      <w:r w:rsidR="00FD545A">
        <w:t xml:space="preserve"> </w:t>
      </w:r>
      <w:r>
        <w:t>or</w:t>
      </w:r>
    </w:p>
    <w:p w:rsidR="00FD545A" w:rsidP="00A705E8" w14:paraId="148D93FA" w14:textId="7D4838B3">
      <w:pPr>
        <w:pStyle w:val="Heading4"/>
      </w:pPr>
      <w:r>
        <w:t>i</w:t>
      </w:r>
      <w:r w:rsidR="007E75FF">
        <w:t>f</w:t>
      </w:r>
      <w:r w:rsidR="002506DB">
        <w:t xml:space="preserve"> SFV </w:t>
      </w:r>
      <w:r w:rsidR="007E75FF">
        <w:t xml:space="preserve">does </w:t>
      </w:r>
      <w:r w:rsidR="002506DB">
        <w:t>requir</w:t>
      </w:r>
      <w:r w:rsidR="007E75FF">
        <w:t>e</w:t>
      </w:r>
      <w:r w:rsidR="002506DB">
        <w:t xml:space="preserve"> LTES Operator to submit a Draft </w:t>
      </w:r>
      <w:r w:rsidR="00B11D56">
        <w:t xml:space="preserve">COD </w:t>
      </w:r>
      <w:r w:rsidR="002506DB">
        <w:t xml:space="preserve">Cure Plan under clause </w:t>
      </w:r>
      <w:r w:rsidR="002506DB">
        <w:fldChar w:fldCharType="begin"/>
      </w:r>
      <w:r w:rsidR="002506DB">
        <w:instrText xml:space="preserve"> REF _Ref93854478 \w \h </w:instrText>
      </w:r>
      <w:r w:rsidR="002506DB">
        <w:fldChar w:fldCharType="separate"/>
      </w:r>
      <w:r w:rsidR="00816263">
        <w:t>8.3(a)</w:t>
      </w:r>
      <w:r w:rsidR="002506DB">
        <w:fldChar w:fldCharType="end"/>
      </w:r>
      <w:r w:rsidR="007E75FF">
        <w:t xml:space="preserve"> and LTES Operator does not</w:t>
      </w:r>
      <w:r>
        <w:t xml:space="preserve">: </w:t>
      </w:r>
    </w:p>
    <w:p w:rsidR="00B110A4" w:rsidP="00A705E8" w14:paraId="27D3065F" w14:textId="55E04B27">
      <w:pPr>
        <w:pStyle w:val="Heading5"/>
      </w:pPr>
      <w:r>
        <w:t>submit a</w:t>
      </w:r>
      <w:r w:rsidR="711674E8">
        <w:t xml:space="preserve"> </w:t>
      </w:r>
      <w:r w:rsidR="00B60C8E">
        <w:t xml:space="preserve">Draft </w:t>
      </w:r>
      <w:r w:rsidR="711674E8">
        <w:t xml:space="preserve">COD Cure Plan </w:t>
      </w:r>
      <w:r>
        <w:t>that is approved by SFV in accordance with</w:t>
      </w:r>
      <w:r w:rsidR="711674E8">
        <w:t xml:space="preserve"> clause </w:t>
      </w:r>
      <w:r w:rsidR="00A2048A">
        <w:fldChar w:fldCharType="begin"/>
      </w:r>
      <w:r w:rsidR="00A2048A">
        <w:instrText xml:space="preserve"> REF _Ref103534096 \w \h </w:instrText>
      </w:r>
      <w:r w:rsidR="00A2048A">
        <w:fldChar w:fldCharType="separate"/>
      </w:r>
      <w:r w:rsidR="00816263">
        <w:t>8.3(b)</w:t>
      </w:r>
      <w:r w:rsidR="00A2048A">
        <w:fldChar w:fldCharType="end"/>
      </w:r>
      <w:r w:rsidR="43012F93">
        <w:t>;</w:t>
      </w:r>
      <w:r w:rsidR="711674E8">
        <w:t xml:space="preserve">  </w:t>
      </w:r>
    </w:p>
    <w:p w:rsidR="00B110A4" w:rsidP="00A705E8" w14:paraId="65A81FDC" w14:textId="7BB5AA9E">
      <w:pPr>
        <w:pStyle w:val="Heading5"/>
      </w:pPr>
      <w:bookmarkStart w:id="527" w:name="_Ref104219013"/>
      <w:r>
        <w:t xml:space="preserve">satisfy the </w:t>
      </w:r>
      <w:r w:rsidR="00787A28">
        <w:t>COD</w:t>
      </w:r>
      <w:r>
        <w:t xml:space="preserve"> Conditions by the relevant date set out in the COD Cure Plan; or</w:t>
      </w:r>
      <w:bookmarkEnd w:id="527"/>
      <w:r>
        <w:t xml:space="preserve"> </w:t>
      </w:r>
    </w:p>
    <w:p w:rsidR="009D69E2" w:rsidP="00A705E8" w14:paraId="7DDB2158" w14:textId="315044CE">
      <w:pPr>
        <w:pStyle w:val="Heading5"/>
      </w:pPr>
      <w:r>
        <w:t>commence and</w:t>
      </w:r>
      <w:r w:rsidR="711674E8">
        <w:t xml:space="preserve"> comply with the COD Cure Plan </w:t>
      </w:r>
      <w:r w:rsidR="75A16207">
        <w:t>in all material respects</w:t>
      </w:r>
      <w:r w:rsidR="79E22A5A">
        <w:t>,</w:t>
      </w:r>
      <w:r w:rsidR="711674E8">
        <w:t xml:space="preserve"> and does not </w:t>
      </w:r>
      <w:r w:rsidR="75A16207">
        <w:t>remedy</w:t>
      </w:r>
      <w:r w:rsidR="711674E8">
        <w:t xml:space="preserve"> that failure </w:t>
      </w:r>
      <w:r>
        <w:t xml:space="preserve">(other than to satisfy the </w:t>
      </w:r>
      <w:r w:rsidR="00787A28">
        <w:t>COD</w:t>
      </w:r>
      <w:r>
        <w:t xml:space="preserve"> Conditions by the relevant date, in which case </w:t>
      </w:r>
      <w:r w:rsidR="00E21277">
        <w:t>sub</w:t>
      </w:r>
      <w:r w:rsidR="006C2A01">
        <w:t xml:space="preserve">paragraph </w:t>
      </w:r>
      <w:r w:rsidR="006C2A01">
        <w:fldChar w:fldCharType="begin"/>
      </w:r>
      <w:r w:rsidR="006C2A01">
        <w:instrText xml:space="preserve"> REF _Ref104219013 \n \h </w:instrText>
      </w:r>
      <w:r w:rsidR="006C2A01">
        <w:fldChar w:fldCharType="separate"/>
      </w:r>
      <w:r w:rsidR="00816263">
        <w:t>(B)</w:t>
      </w:r>
      <w:r w:rsidR="006C2A01">
        <w:fldChar w:fldCharType="end"/>
      </w:r>
      <w:r>
        <w:t xml:space="preserve"> applies) </w:t>
      </w:r>
      <w:r w:rsidR="711674E8">
        <w:t xml:space="preserve">within 20 Business Days </w:t>
      </w:r>
      <w:r w:rsidR="00E856E4">
        <w:t>after</w:t>
      </w:r>
      <w:r w:rsidR="711674E8">
        <w:t xml:space="preserve"> </w:t>
      </w:r>
      <w:r w:rsidR="75A16207">
        <w:t>notice from</w:t>
      </w:r>
      <w:r w:rsidR="711674E8">
        <w:t xml:space="preserve"> SFV</w:t>
      </w:r>
      <w:r w:rsidR="00D6428E">
        <w:t>.</w:t>
      </w:r>
    </w:p>
    <w:p w:rsidR="00A705E8" w:rsidRPr="00A705E8" w14:paraId="11CB329F" w14:textId="3999B8A3">
      <w:pPr>
        <w:pStyle w:val="Heading3"/>
        <w:keepNext/>
        <w:rPr>
          <w:szCs w:val="18"/>
        </w:rPr>
      </w:pPr>
      <w:bookmarkStart w:id="528" w:name="_Ref114218157"/>
      <w:r w:rsidRPr="00A705E8">
        <w:rPr>
          <w:szCs w:val="18"/>
        </w:rPr>
        <w:t xml:space="preserve">SFV must not terminate this agreement pursuant to paragraph </w:t>
      </w:r>
      <w:r w:rsidRPr="00A705E8">
        <w:rPr>
          <w:szCs w:val="18"/>
        </w:rPr>
        <w:fldChar w:fldCharType="begin"/>
      </w:r>
      <w:r w:rsidRPr="00A705E8">
        <w:rPr>
          <w:szCs w:val="18"/>
        </w:rPr>
        <w:instrText xml:space="preserve"> REF _Ref114217805 \n \h </w:instrText>
      </w:r>
      <w:r w:rsidRPr="00A705E8">
        <w:rPr>
          <w:szCs w:val="18"/>
        </w:rPr>
        <w:fldChar w:fldCharType="separate"/>
      </w:r>
      <w:r w:rsidR="00816263">
        <w:rPr>
          <w:szCs w:val="18"/>
        </w:rPr>
        <w:t>(a)</w:t>
      </w:r>
      <w:r w:rsidRPr="00A705E8">
        <w:rPr>
          <w:szCs w:val="18"/>
        </w:rPr>
        <w:fldChar w:fldCharType="end"/>
      </w:r>
      <w:r w:rsidRPr="00A705E8">
        <w:rPr>
          <w:szCs w:val="18"/>
        </w:rPr>
        <w:t xml:space="preserve"> if LTES Operator</w:t>
      </w:r>
      <w:r>
        <w:rPr>
          <w:szCs w:val="18"/>
        </w:rPr>
        <w:t xml:space="preserve"> </w:t>
      </w:r>
      <w:r w:rsidRPr="00A705E8">
        <w:rPr>
          <w:szCs w:val="18"/>
        </w:rPr>
        <w:t xml:space="preserve">has submitted a Draft </w:t>
      </w:r>
      <w:r>
        <w:rPr>
          <w:szCs w:val="18"/>
        </w:rPr>
        <w:t xml:space="preserve">COD </w:t>
      </w:r>
      <w:r w:rsidRPr="00A705E8">
        <w:rPr>
          <w:szCs w:val="18"/>
        </w:rPr>
        <w:t xml:space="preserve">Cure Plan to SFV under clause </w:t>
      </w:r>
      <w:r>
        <w:rPr>
          <w:szCs w:val="18"/>
        </w:rPr>
        <w:fldChar w:fldCharType="begin"/>
      </w:r>
      <w:r>
        <w:rPr>
          <w:szCs w:val="18"/>
        </w:rPr>
        <w:instrText xml:space="preserve"> REF _Ref103534096 \w \h </w:instrText>
      </w:r>
      <w:r>
        <w:rPr>
          <w:szCs w:val="18"/>
        </w:rPr>
        <w:fldChar w:fldCharType="separate"/>
      </w:r>
      <w:r w:rsidR="00816263">
        <w:rPr>
          <w:szCs w:val="18"/>
        </w:rPr>
        <w:t>8.3(b)</w:t>
      </w:r>
      <w:r>
        <w:rPr>
          <w:szCs w:val="18"/>
        </w:rPr>
        <w:fldChar w:fldCharType="end"/>
      </w:r>
      <w:r>
        <w:rPr>
          <w:szCs w:val="18"/>
        </w:rPr>
        <w:t xml:space="preserve"> (“</w:t>
      </w:r>
      <w:r>
        <w:rPr>
          <w:szCs w:val="18"/>
        </w:rPr>
        <w:fldChar w:fldCharType="begin"/>
      </w:r>
      <w:r>
        <w:rPr>
          <w:szCs w:val="18"/>
        </w:rPr>
        <w:instrText xml:space="preserve">  REF _Ref100062312 \h </w:instrText>
      </w:r>
      <w:r>
        <w:rPr>
          <w:szCs w:val="18"/>
        </w:rPr>
        <w:fldChar w:fldCharType="separate"/>
      </w:r>
      <w:r w:rsidR="00816263">
        <w:t>COD Cure Plan</w:t>
      </w:r>
      <w:r>
        <w:rPr>
          <w:szCs w:val="18"/>
        </w:rPr>
        <w:fldChar w:fldCharType="end"/>
      </w:r>
      <w:r>
        <w:rPr>
          <w:szCs w:val="18"/>
        </w:rPr>
        <w:t>”)</w:t>
      </w:r>
      <w:r w:rsidRPr="00A705E8">
        <w:rPr>
          <w:szCs w:val="18"/>
        </w:rPr>
        <w:t xml:space="preserve"> and SFV has not yet approved or rejected the Draft </w:t>
      </w:r>
      <w:r>
        <w:rPr>
          <w:szCs w:val="18"/>
        </w:rPr>
        <w:t xml:space="preserve">COD </w:t>
      </w:r>
      <w:r w:rsidRPr="00A705E8">
        <w:rPr>
          <w:szCs w:val="18"/>
        </w:rPr>
        <w:t xml:space="preserve">Cure Plan under clause </w:t>
      </w:r>
      <w:r>
        <w:rPr>
          <w:szCs w:val="18"/>
        </w:rPr>
        <w:fldChar w:fldCharType="begin"/>
      </w:r>
      <w:r>
        <w:rPr>
          <w:szCs w:val="18"/>
        </w:rPr>
        <w:instrText xml:space="preserve"> REF _Ref114217838 \w \h </w:instrText>
      </w:r>
      <w:r>
        <w:rPr>
          <w:szCs w:val="18"/>
        </w:rPr>
        <w:fldChar w:fldCharType="separate"/>
      </w:r>
      <w:r w:rsidR="00816263">
        <w:rPr>
          <w:szCs w:val="18"/>
        </w:rPr>
        <w:t>8.3(c)</w:t>
      </w:r>
      <w:r>
        <w:rPr>
          <w:szCs w:val="18"/>
        </w:rPr>
        <w:fldChar w:fldCharType="end"/>
      </w:r>
      <w:r w:rsidRPr="00A705E8">
        <w:rPr>
          <w:szCs w:val="18"/>
        </w:rPr>
        <w:t>.</w:t>
      </w:r>
      <w:bookmarkEnd w:id="528"/>
      <w:r w:rsidRPr="00A705E8">
        <w:rPr>
          <w:szCs w:val="18"/>
        </w:rPr>
        <w:t xml:space="preserve"> </w:t>
      </w:r>
    </w:p>
    <w:p w:rsidR="009E03F7" w:rsidP="009E03F7" w14:paraId="0FDE4EC4" w14:textId="4FBA9952">
      <w:pPr>
        <w:pStyle w:val="Heading1"/>
      </w:pPr>
      <w:bookmarkStart w:id="529" w:name="_Ref104381417"/>
      <w:bookmarkStart w:id="530" w:name="_Toc229740341"/>
      <w:bookmarkStart w:id="531" w:name="_Ref100074578"/>
      <w:bookmarkEnd w:id="524"/>
      <w:bookmarkEnd w:id="525"/>
      <w:r w:rsidRPr="000E2D5F">
        <w:t>Force Majeure Event</w:t>
      </w:r>
      <w:bookmarkEnd w:id="529"/>
      <w:bookmarkEnd w:id="530"/>
    </w:p>
    <w:p w:rsidR="009E03F7" w:rsidP="009E03F7" w14:paraId="5E805D37" w14:textId="77777777">
      <w:pPr>
        <w:pStyle w:val="Heading2"/>
      </w:pPr>
      <w:bookmarkStart w:id="532" w:name="_Ref103543947"/>
      <w:bookmarkStart w:id="533" w:name="_Toc229740342"/>
      <w:r>
        <w:t>Definition of Project Force Majeure Event</w:t>
      </w:r>
      <w:bookmarkEnd w:id="531"/>
      <w:bookmarkEnd w:id="532"/>
      <w:bookmarkEnd w:id="533"/>
      <w:r>
        <w:t xml:space="preserve"> </w:t>
      </w:r>
    </w:p>
    <w:p w:rsidR="009E03F7" w:rsidP="009E03F7" w14:paraId="7D84E0AB" w14:textId="7AF5B890">
      <w:pPr>
        <w:pStyle w:val="Heading3"/>
      </w:pPr>
      <w:bookmarkStart w:id="534" w:name="_Ref100131382"/>
      <w:r>
        <w:t xml:space="preserve">Subject to </w:t>
      </w:r>
      <w:r w:rsidR="006C2A01">
        <w:t xml:space="preserve">paragraph </w:t>
      </w:r>
      <w:r w:rsidR="006C2A01">
        <w:fldChar w:fldCharType="begin"/>
      </w:r>
      <w:r w:rsidR="006C2A01">
        <w:instrText xml:space="preserve"> REF _Ref104395380 \n \h </w:instrText>
      </w:r>
      <w:r w:rsidR="006C2A01">
        <w:fldChar w:fldCharType="separate"/>
      </w:r>
      <w:r w:rsidR="00816263">
        <w:t>(b)</w:t>
      </w:r>
      <w:r w:rsidR="006C2A01">
        <w:fldChar w:fldCharType="end"/>
      </w:r>
      <w:r w:rsidR="0B4F00F1">
        <w:t>,</w:t>
      </w:r>
      <w:r>
        <w:t xml:space="preserve"> a </w:t>
      </w:r>
      <w:r w:rsidR="3D300A98">
        <w:t>“</w:t>
      </w:r>
      <w:r w:rsidRPr="3C381EED" w:rsidR="3D300A98">
        <w:rPr>
          <w:b/>
          <w:bCs/>
        </w:rPr>
        <w:t>Project Force Majeure Event</w:t>
      </w:r>
      <w:r w:rsidR="3D300A98">
        <w:t xml:space="preserve">” </w:t>
      </w:r>
      <w:r>
        <w:t>is</w:t>
      </w:r>
      <w:r w:rsidR="3D300A98">
        <w:t xml:space="preserve"> an event or circumstance, or combination of events or circumstances, occurring after the Signing Date that:</w:t>
      </w:r>
      <w:bookmarkEnd w:id="534"/>
    </w:p>
    <w:p w:rsidR="009E03F7" w:rsidP="009E03F7" w14:paraId="6DABEA38" w14:textId="77777777">
      <w:pPr>
        <w:pStyle w:val="Heading4"/>
      </w:pPr>
      <w:r>
        <w:t xml:space="preserve">is not within the reasonable control of LTES Operator; and </w:t>
      </w:r>
    </w:p>
    <w:p w:rsidR="009E03F7" w:rsidP="009E03F7" w14:paraId="774547F9" w14:textId="16A38B41">
      <w:pPr>
        <w:pStyle w:val="Heading4"/>
      </w:pPr>
      <w:r>
        <w:t>LTES Operator could not have avoided</w:t>
      </w:r>
      <w:r w:rsidR="00660BAE">
        <w:t>, mitigated, remedied or overcome</w:t>
      </w:r>
      <w:r>
        <w:t xml:space="preserve"> through </w:t>
      </w:r>
      <w:r w:rsidR="00633B84">
        <w:t>the exercise of reasonable care</w:t>
      </w:r>
      <w:r w:rsidR="006D3650">
        <w:t>,</w:t>
      </w:r>
      <w:r w:rsidRPr="00444215" w:rsidR="00633B84">
        <w:t xml:space="preserve"> </w:t>
      </w:r>
      <w:r w:rsidRPr="00444215">
        <w:t>compliance with its obligations under this agreement</w:t>
      </w:r>
      <w:r w:rsidR="00B1506C">
        <w:t xml:space="preserve"> and Good Industry Practice</w:t>
      </w:r>
      <w:r>
        <w:t>,</w:t>
      </w:r>
    </w:p>
    <w:p w:rsidR="009E03F7" w:rsidP="009E03F7" w14:paraId="37E70F5F" w14:textId="77777777">
      <w:pPr>
        <w:pStyle w:val="Heading4"/>
        <w:numPr>
          <w:ilvl w:val="0"/>
          <w:numId w:val="0"/>
        </w:numPr>
        <w:ind w:left="1474"/>
      </w:pPr>
      <w:r>
        <w:t xml:space="preserve">including any Change in Law to the extent it satisfies the </w:t>
      </w:r>
      <w:r w:rsidR="00270802">
        <w:t>above</w:t>
      </w:r>
      <w:r>
        <w:t xml:space="preserve"> criteria.</w:t>
      </w:r>
    </w:p>
    <w:p w:rsidR="009E03F7" w:rsidP="009E03F7" w14:paraId="3645895A" w14:textId="51D013E8">
      <w:pPr>
        <w:pStyle w:val="Heading3"/>
      </w:pPr>
      <w:bookmarkStart w:id="535" w:name="_Ref104395380"/>
      <w:r>
        <w:t xml:space="preserve">For the purposes of </w:t>
      </w:r>
      <w:r w:rsidR="006C2A01">
        <w:t xml:space="preserve">paragraph </w:t>
      </w:r>
      <w:r w:rsidR="006C2A01">
        <w:fldChar w:fldCharType="begin"/>
      </w:r>
      <w:r w:rsidR="006C2A01">
        <w:instrText xml:space="preserve"> REF _Ref100131382 \n \h </w:instrText>
      </w:r>
      <w:r w:rsidR="006C2A01">
        <w:fldChar w:fldCharType="separate"/>
      </w:r>
      <w:r w:rsidR="00816263">
        <w:t>(a)</w:t>
      </w:r>
      <w:r w:rsidR="006C2A01">
        <w:fldChar w:fldCharType="end"/>
      </w:r>
      <w:r>
        <w:t>, the following do not constitute a Project Force Majeure Event:</w:t>
      </w:r>
      <w:bookmarkEnd w:id="535"/>
    </w:p>
    <w:p w:rsidR="009E03F7" w:rsidP="00E30382" w14:paraId="24B3135F" w14:textId="77777777">
      <w:pPr>
        <w:pStyle w:val="Heading4"/>
        <w:numPr>
          <w:ilvl w:val="3"/>
          <w:numId w:val="47"/>
        </w:numPr>
      </w:pPr>
      <w:r>
        <w:t>lack of funds, financial hardship, failure or inability of any person to pay any sum due and payable, or the inability of LTES Operator (or any of its Related Bodies Corporate) to obtain financing or insurance or to profit or achieve a satisfactory rate of return;</w:t>
      </w:r>
    </w:p>
    <w:p w:rsidR="009E03F7" w:rsidP="00E30382" w14:paraId="04FAD68B" w14:textId="77777777">
      <w:pPr>
        <w:pStyle w:val="Heading4"/>
        <w:numPr>
          <w:ilvl w:val="3"/>
          <w:numId w:val="47"/>
        </w:numPr>
      </w:pPr>
      <w:r>
        <w:t>a shortage or delay in delivery of materials, consumables, equipment or utilities required by LTES Operator</w:t>
      </w:r>
      <w:r w:rsidR="00270802">
        <w:t xml:space="preserve"> or any failure by LTES Operator to hold sufficient stock of spares</w:t>
      </w:r>
      <w:r>
        <w:t xml:space="preserve">, except to the extent it is itself caused by a Project Force Majeure Event; </w:t>
      </w:r>
    </w:p>
    <w:p w:rsidR="009E03F7" w:rsidP="00E30382" w14:paraId="26053A5C" w14:textId="73D8CFFE">
      <w:pPr>
        <w:pStyle w:val="Heading4"/>
        <w:numPr>
          <w:ilvl w:val="3"/>
          <w:numId w:val="47"/>
        </w:numPr>
      </w:pPr>
      <w:r>
        <w:t>a malfunction, temporary unavailability, breakdown or failure of LTES Operator’s equipment, property or assets caused by normal wear and tear;</w:t>
      </w:r>
    </w:p>
    <w:p w:rsidR="009E03F7" w:rsidP="00E30382" w14:paraId="319CA72D" w14:textId="31D08CE6">
      <w:pPr>
        <w:pStyle w:val="Heading4"/>
        <w:numPr>
          <w:ilvl w:val="3"/>
          <w:numId w:val="47"/>
        </w:numPr>
      </w:pPr>
      <w:r>
        <w:t xml:space="preserve">any event or circumstance arising due to a failure by LTES Operator, any of its Related Bodies Corporate or any of their </w:t>
      </w:r>
      <w:r>
        <w:t xml:space="preserve">respective employees, agents or subcontractors to </w:t>
      </w:r>
      <w:r w:rsidR="00660BAE">
        <w:t xml:space="preserve">take reasonable </w:t>
      </w:r>
      <w:r w:rsidR="00C23384">
        <w:t xml:space="preserve">measures to maintain, secure and protect </w:t>
      </w:r>
      <w:r>
        <w:t>any equipment, property or asset in accordance with Good Industry Practice</w:t>
      </w:r>
      <w:r w:rsidR="00C23384">
        <w:t>, except to the extent it is itself caused by a Project Force Maj</w:t>
      </w:r>
      <w:r w:rsidR="007F52C5">
        <w:t>eure Event</w:t>
      </w:r>
      <w:r>
        <w:t>;</w:t>
      </w:r>
    </w:p>
    <w:p w:rsidR="009E03F7" w:rsidP="00E30382" w14:paraId="61C63553" w14:textId="5DF218AF">
      <w:pPr>
        <w:pStyle w:val="Heading4"/>
        <w:numPr>
          <w:ilvl w:val="3"/>
          <w:numId w:val="47"/>
        </w:numPr>
      </w:pPr>
      <w:r>
        <w:t>strikes, industrial disputes or other industrial actions or disruption that only affect LTES Operator</w:t>
      </w:r>
      <w:r w:rsidR="007F52C5">
        <w:t xml:space="preserve"> or any group of companies of which it is a part</w:t>
      </w:r>
      <w:r>
        <w:t xml:space="preserve">; </w:t>
      </w:r>
    </w:p>
    <w:p w:rsidR="009E03F7" w:rsidP="00E30382" w14:paraId="0BF8920A" w14:textId="77777777">
      <w:pPr>
        <w:pStyle w:val="Heading4"/>
        <w:numPr>
          <w:ilvl w:val="3"/>
          <w:numId w:val="47"/>
        </w:numPr>
      </w:pPr>
      <w:r>
        <w:t>failure by any person (other than the other party to this agreement) to perform an obligation, except where such failure is caused by any event or circumstance that, if such event or circumstance had happened to LTES Operator, would have been a Project Force Majeure Event under this agreement;</w:t>
      </w:r>
    </w:p>
    <w:p w:rsidR="009E03F7" w:rsidP="00E30382" w14:paraId="5A0737CA" w14:textId="403871A9">
      <w:pPr>
        <w:pStyle w:val="Heading4"/>
        <w:numPr>
          <w:ilvl w:val="3"/>
          <w:numId w:val="47"/>
        </w:numPr>
      </w:pPr>
      <w:r>
        <w:t xml:space="preserve">delay in obtaining any </w:t>
      </w:r>
      <w:r w:rsidR="00041899">
        <w:t>A</w:t>
      </w:r>
      <w:r>
        <w:t xml:space="preserve">uthorisation required to be held by a party to perform its obligations under this agreement; </w:t>
      </w:r>
    </w:p>
    <w:p w:rsidR="00BD5D71" w:rsidP="009E03F7" w14:paraId="70FCD91F" w14:textId="77777777">
      <w:pPr>
        <w:pStyle w:val="Heading4"/>
      </w:pPr>
      <w:bookmarkStart w:id="536" w:name="_Hlk107482710"/>
      <w:r>
        <w:t xml:space="preserve">any lack </w:t>
      </w:r>
      <w:r w:rsidR="00645BBC">
        <w:t xml:space="preserve">or excess </w:t>
      </w:r>
      <w:r>
        <w:t>of a</w:t>
      </w:r>
      <w:r w:rsidR="0012164C">
        <w:t>ny natural resource, including any</w:t>
      </w:r>
      <w:r>
        <w:t xml:space="preserve"> ‘renewable energy source’ (as defined in Part 6 of the EII Act)</w:t>
      </w:r>
      <w:r w:rsidR="0012164C">
        <w:t>, at the site of the Project</w:t>
      </w:r>
      <w:r w:rsidR="00565530">
        <w:t xml:space="preserve">; </w:t>
      </w:r>
    </w:p>
    <w:p w:rsidR="00565530" w:rsidP="009E03F7" w14:paraId="11D518FF" w14:textId="61B69D19">
      <w:pPr>
        <w:pStyle w:val="Heading4"/>
      </w:pPr>
      <w:r>
        <w:t xml:space="preserve">wet or inclement weather (other than extreme storms, floods, hurricanes, cyclones, tornados, typhoons, tsunamis, ice and ice storms); </w:t>
      </w:r>
      <w:r>
        <w:t xml:space="preserve">or </w:t>
      </w:r>
    </w:p>
    <w:p w:rsidR="009E03F7" w:rsidP="009E03F7" w14:paraId="61F41606" w14:textId="0519C0C4">
      <w:pPr>
        <w:pStyle w:val="Heading4"/>
      </w:pPr>
      <w:r>
        <w:t>a Connection Force Majeure Event</w:t>
      </w:r>
      <w:r>
        <w:t>.</w:t>
      </w:r>
      <w:r w:rsidR="00754DA8">
        <w:t xml:space="preserve"> </w:t>
      </w:r>
      <w:bookmarkEnd w:id="536"/>
    </w:p>
    <w:p w:rsidR="009E03F7" w:rsidP="009E03F7" w14:paraId="6BFDD59E" w14:textId="77777777">
      <w:pPr>
        <w:pStyle w:val="Heading2"/>
      </w:pPr>
      <w:bookmarkStart w:id="537" w:name="_Ref100131445"/>
      <w:bookmarkStart w:id="538" w:name="_Toc229740343"/>
      <w:r>
        <w:t>Definition of Connection Force Majeure Event</w:t>
      </w:r>
      <w:bookmarkEnd w:id="537"/>
      <w:bookmarkEnd w:id="538"/>
      <w:r>
        <w:t xml:space="preserve"> </w:t>
      </w:r>
    </w:p>
    <w:p w:rsidR="009E03F7" w:rsidP="008B07BE" w14:paraId="179E6971" w14:textId="2E68C61C">
      <w:pPr>
        <w:pStyle w:val="Heading3"/>
        <w:numPr>
          <w:ilvl w:val="0"/>
          <w:numId w:val="0"/>
        </w:numPr>
        <w:ind w:left="737"/>
      </w:pPr>
      <w:r>
        <w:t xml:space="preserve">A </w:t>
      </w:r>
      <w:r>
        <w:t>“</w:t>
      </w:r>
      <w:r w:rsidRPr="00054D4A">
        <w:rPr>
          <w:b/>
          <w:bCs/>
        </w:rPr>
        <w:t>Connection Force Majeure Event</w:t>
      </w:r>
      <w:r>
        <w:t xml:space="preserve">” </w:t>
      </w:r>
      <w:r w:rsidR="00A73186">
        <w:t>occurs if</w:t>
      </w:r>
      <w:r w:rsidR="008B07BE">
        <w:t xml:space="preserve"> </w:t>
      </w:r>
      <w:r w:rsidR="00A73186">
        <w:t xml:space="preserve">the Project </w:t>
      </w:r>
      <w:r>
        <w:t>is</w:t>
      </w:r>
      <w:r w:rsidR="0055166B">
        <w:t xml:space="preserve"> </w:t>
      </w:r>
      <w:r w:rsidR="00094529">
        <w:t>ready to be energised</w:t>
      </w:r>
      <w:r w:rsidR="00A73186">
        <w:t xml:space="preserve"> and</w:t>
      </w:r>
      <w:r w:rsidR="008B07BE">
        <w:t xml:space="preserve"> </w:t>
      </w:r>
      <w:r w:rsidR="00A73186">
        <w:t>there is</w:t>
      </w:r>
      <w:r>
        <w:t xml:space="preserve"> a delay in the commissioning of the Project </w:t>
      </w:r>
      <w:r w:rsidR="008B07BE">
        <w:t xml:space="preserve">in accordance with the NER </w:t>
      </w:r>
      <w:r>
        <w:t xml:space="preserve">to a </w:t>
      </w:r>
      <w:r w:rsidR="009C4876">
        <w:t>level</w:t>
      </w:r>
      <w:r>
        <w:t xml:space="preserve"> that would allow LTES Operator to export </w:t>
      </w:r>
      <w:r w:rsidR="00DC6D86">
        <w:t>electricity</w:t>
      </w:r>
      <w:r>
        <w:t xml:space="preserve"> </w:t>
      </w:r>
      <w:r w:rsidR="00383BD6">
        <w:t xml:space="preserve">at a level </w:t>
      </w:r>
      <w:r w:rsidR="00BD147A">
        <w:t>within the Accepted Capacity Tolerance</w:t>
      </w:r>
      <w:r w:rsidR="00C12775">
        <w:t>,</w:t>
      </w:r>
      <w:r>
        <w:t xml:space="preserve"> that: </w:t>
      </w:r>
    </w:p>
    <w:p w:rsidR="009E03F7" w:rsidP="008B07BE" w14:paraId="333FDEE8" w14:textId="77777777">
      <w:pPr>
        <w:pStyle w:val="Heading3"/>
      </w:pPr>
      <w:r>
        <w:t xml:space="preserve">is </w:t>
      </w:r>
      <w:r w:rsidR="001373FD">
        <w:t>not within</w:t>
      </w:r>
      <w:r>
        <w:t xml:space="preserve"> the reasonable control of LTES Operator; </w:t>
      </w:r>
    </w:p>
    <w:p w:rsidR="009E03F7" w:rsidP="008B07BE" w14:paraId="34572F5E" w14:textId="6C8083CC">
      <w:pPr>
        <w:pStyle w:val="Heading3"/>
      </w:pPr>
      <w:r>
        <w:t xml:space="preserve">LTES Operator could not have </w:t>
      </w:r>
      <w:r w:rsidR="00636295">
        <w:t>avoided</w:t>
      </w:r>
      <w:r w:rsidR="00B647F5">
        <w:t>, mitigated, remedied, or overcome</w:t>
      </w:r>
      <w:r>
        <w:t xml:space="preserve"> through </w:t>
      </w:r>
      <w:r w:rsidR="00633B84">
        <w:t>the exercise of reasonable care</w:t>
      </w:r>
      <w:r w:rsidRPr="00444215" w:rsidR="00633B84">
        <w:t xml:space="preserve"> </w:t>
      </w:r>
      <w:r w:rsidR="00633B84">
        <w:t xml:space="preserve">and </w:t>
      </w:r>
      <w:r w:rsidRPr="00444215">
        <w:t>compliance with its obligations under this agreement</w:t>
      </w:r>
      <w:r w:rsidR="00B1506C">
        <w:t xml:space="preserve"> and Good Industry Practice</w:t>
      </w:r>
      <w:r>
        <w:t xml:space="preserve">; and </w:t>
      </w:r>
    </w:p>
    <w:p w:rsidR="009E03F7" w:rsidP="008B07BE" w14:paraId="0FC0EEC3" w14:textId="056CFB0B">
      <w:pPr>
        <w:pStyle w:val="Heading3"/>
      </w:pPr>
      <w:r>
        <w:t xml:space="preserve">solely </w:t>
      </w:r>
      <w:r>
        <w:t xml:space="preserve">relates to </w:t>
      </w:r>
      <w:r w:rsidR="006B1335">
        <w:t xml:space="preserve">the </w:t>
      </w:r>
      <w:r>
        <w:t xml:space="preserve">connection </w:t>
      </w:r>
      <w:r w:rsidR="006B1335">
        <w:t xml:space="preserve">of the Project </w:t>
      </w:r>
      <w:r w:rsidR="005D43E3">
        <w:t xml:space="preserve">to the Network </w:t>
      </w:r>
      <w:r w:rsidR="00CA2BD0">
        <w:t>and</w:t>
      </w:r>
      <w:r w:rsidR="006B1335">
        <w:t>/or</w:t>
      </w:r>
      <w:r w:rsidR="00CA2BD0">
        <w:t xml:space="preserve"> </w:t>
      </w:r>
      <w:r w:rsidR="006B1335">
        <w:t xml:space="preserve">the </w:t>
      </w:r>
      <w:r w:rsidR="00CA2BD0">
        <w:t xml:space="preserve">commissioning </w:t>
      </w:r>
      <w:r>
        <w:t xml:space="preserve">of the Project </w:t>
      </w:r>
      <w:r w:rsidR="00CA2BD0">
        <w:t>in accordance with the NER, and not to the construction of the Project</w:t>
      </w:r>
      <w:r>
        <w:t>.</w:t>
      </w:r>
    </w:p>
    <w:p w:rsidR="009E03F7" w:rsidP="009E03F7" w14:paraId="7794587F" w14:textId="77777777">
      <w:pPr>
        <w:pStyle w:val="Heading2"/>
      </w:pPr>
      <w:bookmarkStart w:id="539" w:name="_Ref104225888"/>
      <w:bookmarkStart w:id="540" w:name="_Toc229740344"/>
      <w:r>
        <w:t>Extension for Force Majeure Event</w:t>
      </w:r>
      <w:bookmarkEnd w:id="539"/>
      <w:bookmarkEnd w:id="540"/>
    </w:p>
    <w:p w:rsidR="009E03F7" w:rsidP="009E03F7" w14:paraId="1114000B" w14:textId="46AFE0D7">
      <w:pPr>
        <w:pStyle w:val="Heading3"/>
      </w:pPr>
      <w:bookmarkStart w:id="541" w:name="_Ref108098209"/>
      <w:r>
        <w:t>If LTES Operator is</w:t>
      </w:r>
      <w:r w:rsidR="009B3597">
        <w:t>,</w:t>
      </w:r>
      <w:r>
        <w:t xml:space="preserve"> or reasonably expects that it will be</w:t>
      </w:r>
      <w:r w:rsidR="009B3597">
        <w:t>,</w:t>
      </w:r>
      <w:r>
        <w:t xml:space="preserve"> delayed in satisfying the </w:t>
      </w:r>
      <w:r w:rsidR="00787A28">
        <w:t>COD</w:t>
      </w:r>
      <w:r>
        <w:t xml:space="preserve"> Conditions by the COD Sunset Date as a result of a Force Majeure Event, </w:t>
      </w:r>
      <w:bookmarkStart w:id="542" w:name="_Ref103537247"/>
      <w:r>
        <w:t>then LTES Operator must:</w:t>
      </w:r>
      <w:bookmarkEnd w:id="541"/>
      <w:bookmarkEnd w:id="542"/>
      <w:r>
        <w:t xml:space="preserve"> </w:t>
      </w:r>
    </w:p>
    <w:p w:rsidR="009E03F7" w:rsidP="009E03F7" w14:paraId="47525BDF" w14:textId="77777777">
      <w:pPr>
        <w:pStyle w:val="Heading4"/>
      </w:pPr>
      <w:bookmarkStart w:id="543" w:name="_Ref103537259"/>
      <w:r>
        <w:t xml:space="preserve">notify SFV of the occurrence of a Force Majeure Event </w:t>
      </w:r>
      <w:r>
        <w:t xml:space="preserve">as soon as reasonably practicable (and no later than 5 Business Days </w:t>
      </w:r>
      <w:r w:rsidR="00E856E4">
        <w:t>after</w:t>
      </w:r>
      <w:r>
        <w:t xml:space="preserve"> the commencement of the Force Majeure Event) </w:t>
      </w:r>
      <w:r>
        <w:t xml:space="preserve">giving </w:t>
      </w:r>
      <w:r w:rsidR="006230C5">
        <w:t xml:space="preserve">reasonable </w:t>
      </w:r>
      <w:r>
        <w:t>details of</w:t>
      </w:r>
      <w:r>
        <w:t>:</w:t>
      </w:r>
      <w:bookmarkEnd w:id="543"/>
      <w:r>
        <w:t xml:space="preserve"> </w:t>
      </w:r>
    </w:p>
    <w:p w:rsidR="009E03F7" w:rsidP="009E03F7" w14:paraId="3D9B447E" w14:textId="77777777">
      <w:pPr>
        <w:pStyle w:val="Heading5"/>
      </w:pPr>
      <w:r>
        <w:t>the date on which the Force Majeure Event commenced;</w:t>
      </w:r>
    </w:p>
    <w:p w:rsidR="009E03F7" w:rsidP="009E03F7" w14:paraId="089F5E62" w14:textId="77777777">
      <w:pPr>
        <w:pStyle w:val="Heading5"/>
      </w:pPr>
      <w:r>
        <w:t xml:space="preserve">the Force Majeure Event, including </w:t>
      </w:r>
      <w:r w:rsidR="006230C5">
        <w:t xml:space="preserve">its </w:t>
      </w:r>
      <w:r>
        <w:t xml:space="preserve">expected duration; </w:t>
      </w:r>
    </w:p>
    <w:p w:rsidR="009E03F7" w:rsidP="009E03F7" w14:paraId="64F48973" w14:textId="0A0E73E5">
      <w:pPr>
        <w:pStyle w:val="Heading5"/>
      </w:pPr>
      <w:r>
        <w:t xml:space="preserve">any </w:t>
      </w:r>
      <w:r w:rsidR="00787A28">
        <w:t>COD</w:t>
      </w:r>
      <w:r>
        <w:t xml:space="preserve"> Conditions which are delayed or expected to be delayed by the Force Majeure Event</w:t>
      </w:r>
      <w:r w:rsidR="00B769A8">
        <w:t>, including the extent to which they can be achieved by the COD Sunset Date or are adversely affected</w:t>
      </w:r>
      <w:r>
        <w:t>; and</w:t>
      </w:r>
    </w:p>
    <w:p w:rsidR="009E03F7" w:rsidRPr="00AD5A39" w:rsidP="009E03F7" w14:paraId="1449F54B" w14:textId="16684EB8">
      <w:pPr>
        <w:pStyle w:val="Heading5"/>
      </w:pPr>
      <w:bookmarkStart w:id="544" w:name="_Ref103537361"/>
      <w:r>
        <w:t xml:space="preserve">subject to </w:t>
      </w:r>
      <w:r w:rsidR="006C2A01">
        <w:t xml:space="preserve">paragraph </w:t>
      </w:r>
      <w:r w:rsidR="006C2A01">
        <w:fldChar w:fldCharType="begin"/>
      </w:r>
      <w:r w:rsidR="006C2A01">
        <w:instrText xml:space="preserve"> REF _Ref103537432 \n \h </w:instrText>
      </w:r>
      <w:r w:rsidR="006C2A01">
        <w:fldChar w:fldCharType="separate"/>
      </w:r>
      <w:r w:rsidR="00816263">
        <w:t>(c)</w:t>
      </w:r>
      <w:r w:rsidR="006C2A01">
        <w:fldChar w:fldCharType="end"/>
      </w:r>
      <w:r>
        <w:t>, any proposed extensions to the COD Sunset Date to reflect the impact of the Force Majeure Event</w:t>
      </w:r>
      <w:r w:rsidR="20DA2FF5">
        <w:t xml:space="preserve"> on LTES Operator’s achievement of the </w:t>
      </w:r>
      <w:r w:rsidR="00787A28">
        <w:t>COD</w:t>
      </w:r>
      <w:r w:rsidR="20DA2FF5">
        <w:t xml:space="preserve"> Conditions</w:t>
      </w:r>
      <w:r>
        <w:t>;</w:t>
      </w:r>
      <w:bookmarkEnd w:id="544"/>
      <w:r>
        <w:t xml:space="preserve"> </w:t>
      </w:r>
    </w:p>
    <w:p w:rsidR="009E03F7" w:rsidP="009E03F7" w14:paraId="74540307" w14:textId="3ED624BF">
      <w:pPr>
        <w:pStyle w:val="Heading4"/>
      </w:pPr>
      <w:r>
        <w:t xml:space="preserve">keep SFV informed of any material changes or developments to the information provided to SFV in the notice under </w:t>
      </w:r>
      <w:r w:rsidR="00E21277">
        <w:t>sub</w:t>
      </w:r>
      <w:r w:rsidR="006C2A01">
        <w:t xml:space="preserve">paragraph </w:t>
      </w:r>
      <w:r w:rsidR="006C2A01">
        <w:fldChar w:fldCharType="begin"/>
      </w:r>
      <w:r w:rsidR="006C2A01">
        <w:instrText xml:space="preserve"> REF _Ref103537259 \n \h </w:instrText>
      </w:r>
      <w:r w:rsidR="006C2A01">
        <w:fldChar w:fldCharType="separate"/>
      </w:r>
      <w:r w:rsidR="00816263">
        <w:t>(i)</w:t>
      </w:r>
      <w:r w:rsidR="006C2A01">
        <w:fldChar w:fldCharType="end"/>
      </w:r>
      <w:r>
        <w:t>; and</w:t>
      </w:r>
    </w:p>
    <w:p w:rsidR="009E03F7" w:rsidP="009E03F7" w14:paraId="56051A01" w14:textId="5E9726D0">
      <w:pPr>
        <w:pStyle w:val="Heading4"/>
      </w:pPr>
      <w:r>
        <w:t xml:space="preserve">use </w:t>
      </w:r>
      <w:r w:rsidR="005D2E54">
        <w:t xml:space="preserve">its </w:t>
      </w:r>
      <w:r>
        <w:t xml:space="preserve">best endeavours to overcome </w:t>
      </w:r>
      <w:r w:rsidRPr="00582FAE">
        <w:t>and mitigate</w:t>
      </w:r>
      <w:r>
        <w:t xml:space="preserve"> the impact of the Force Majeure Event.</w:t>
      </w:r>
    </w:p>
    <w:p w:rsidR="009E03F7" w:rsidP="009E03F7" w14:paraId="1CC378F3" w14:textId="18F861F5">
      <w:pPr>
        <w:pStyle w:val="Heading3"/>
      </w:pPr>
      <w:bookmarkStart w:id="545" w:name="_Ref108098218"/>
      <w:r>
        <w:t xml:space="preserve">On receiving LTES Operator’s notice under </w:t>
      </w:r>
      <w:r w:rsidR="00FE714F">
        <w:t>sub</w:t>
      </w:r>
      <w:r w:rsidR="006C2A01">
        <w:t xml:space="preserve">paragraph </w:t>
      </w:r>
      <w:r w:rsidR="006C2A01">
        <w:fldChar w:fldCharType="begin"/>
      </w:r>
      <w:r w:rsidR="006C2A01">
        <w:instrText xml:space="preserve"> REF _Ref108098209 \n \h </w:instrText>
      </w:r>
      <w:r w:rsidR="006C2A01">
        <w:fldChar w:fldCharType="separate"/>
      </w:r>
      <w:r w:rsidR="00816263">
        <w:t>(a)</w:t>
      </w:r>
      <w:r w:rsidR="006C2A01">
        <w:fldChar w:fldCharType="end"/>
      </w:r>
      <w:r w:rsidR="006C2A01">
        <w:fldChar w:fldCharType="begin"/>
      </w:r>
      <w:r w:rsidR="006C2A01">
        <w:instrText xml:space="preserve"> REF _Ref103537259 \n \h </w:instrText>
      </w:r>
      <w:r w:rsidR="006C2A01">
        <w:fldChar w:fldCharType="separate"/>
      </w:r>
      <w:r w:rsidR="00816263">
        <w:t>(i)</w:t>
      </w:r>
      <w:r w:rsidR="006C2A01">
        <w:fldChar w:fldCharType="end"/>
      </w:r>
      <w:r>
        <w:t>, SFV:</w:t>
      </w:r>
      <w:bookmarkEnd w:id="545"/>
      <w:r>
        <w:t xml:space="preserve"> </w:t>
      </w:r>
    </w:p>
    <w:p w:rsidR="009E03F7" w:rsidP="009E03F7" w14:paraId="1203BAED" w14:textId="17754921">
      <w:pPr>
        <w:pStyle w:val="Heading4"/>
      </w:pPr>
      <w:bookmarkStart w:id="546" w:name="_Ref103537395"/>
      <w:r>
        <w:t xml:space="preserve">may request any further information from LTES Operator that SFV reasonably requires in order to assess the impact of the Force Majeure Event on LTES Operator’s achievement of the </w:t>
      </w:r>
      <w:r w:rsidR="00787A28">
        <w:t>COD</w:t>
      </w:r>
      <w:r>
        <w:t xml:space="preserve"> Conditions (as relevant)</w:t>
      </w:r>
      <w:r w:rsidR="005D2E54">
        <w:t xml:space="preserve">, and LTES Operator must promptly </w:t>
      </w:r>
      <w:r w:rsidR="00283742">
        <w:t>provide that information to SFV</w:t>
      </w:r>
      <w:r>
        <w:t>; and</w:t>
      </w:r>
      <w:bookmarkEnd w:id="546"/>
    </w:p>
    <w:p w:rsidR="003779D2" w:rsidP="009E03F7" w14:paraId="201F8232" w14:textId="2CA37D85">
      <w:pPr>
        <w:pStyle w:val="Heading4"/>
      </w:pPr>
      <w:r>
        <w:t xml:space="preserve">subject to </w:t>
      </w:r>
      <w:r w:rsidR="006C2A01">
        <w:t xml:space="preserve">paragraph </w:t>
      </w:r>
      <w:r w:rsidR="006C2A01">
        <w:fldChar w:fldCharType="begin"/>
      </w:r>
      <w:r w:rsidR="006C2A01">
        <w:instrText xml:space="preserve"> REF _Ref103537432 \n \h </w:instrText>
      </w:r>
      <w:r w:rsidR="006C2A01">
        <w:fldChar w:fldCharType="separate"/>
      </w:r>
      <w:r w:rsidR="00816263">
        <w:t>(c)</w:t>
      </w:r>
      <w:r w:rsidR="006C2A01">
        <w:fldChar w:fldCharType="end"/>
      </w:r>
      <w:r>
        <w:t>, must confirm</w:t>
      </w:r>
      <w:r w:rsidR="00E112E3">
        <w:t>:</w:t>
      </w:r>
      <w:r>
        <w:t xml:space="preserve"> </w:t>
      </w:r>
    </w:p>
    <w:p w:rsidR="00F37AF1" w:rsidP="003779D2" w14:paraId="0EF41DB0" w14:textId="23F43D46">
      <w:pPr>
        <w:pStyle w:val="Heading5"/>
      </w:pPr>
      <w:r>
        <w:t xml:space="preserve">whether the proposed extension to </w:t>
      </w:r>
      <w:r w:rsidR="2C1DCDDD">
        <w:t xml:space="preserve">the COD </w:t>
      </w:r>
      <w:r>
        <w:t xml:space="preserve">Sunset Date requested by LTES Operator under </w:t>
      </w:r>
      <w:r w:rsidR="00FE714F">
        <w:t>sub</w:t>
      </w:r>
      <w:r w:rsidR="006C2A01">
        <w:t xml:space="preserve">paragraph </w:t>
      </w:r>
      <w:r w:rsidR="006C2A01">
        <w:fldChar w:fldCharType="begin"/>
      </w:r>
      <w:r w:rsidR="006C2A01">
        <w:instrText xml:space="preserve"> REF _Ref108098209 \n \h </w:instrText>
      </w:r>
      <w:r w:rsidR="006C2A01">
        <w:fldChar w:fldCharType="separate"/>
      </w:r>
      <w:r w:rsidR="00816263">
        <w:t>(a)</w:t>
      </w:r>
      <w:r w:rsidR="006C2A01">
        <w:fldChar w:fldCharType="end"/>
      </w:r>
      <w:r w:rsidR="006C2A01">
        <w:fldChar w:fldCharType="begin"/>
      </w:r>
      <w:r w:rsidR="006C2A01">
        <w:instrText xml:space="preserve"> REF _Ref103537259 \n \h </w:instrText>
      </w:r>
      <w:r w:rsidR="006C2A01">
        <w:fldChar w:fldCharType="separate"/>
      </w:r>
      <w:r w:rsidR="00816263">
        <w:t>(i)</w:t>
      </w:r>
      <w:r w:rsidR="006C2A01">
        <w:fldChar w:fldCharType="end"/>
      </w:r>
      <w:r w:rsidR="006C2A01">
        <w:fldChar w:fldCharType="begin"/>
      </w:r>
      <w:r w:rsidR="006C2A01">
        <w:instrText xml:space="preserve"> REF _Ref103537361 \n \h </w:instrText>
      </w:r>
      <w:r w:rsidR="006C2A01">
        <w:fldChar w:fldCharType="separate"/>
      </w:r>
      <w:r w:rsidR="00816263">
        <w:t>(D)</w:t>
      </w:r>
      <w:r w:rsidR="006C2A01">
        <w:fldChar w:fldCharType="end"/>
      </w:r>
      <w:r>
        <w:t xml:space="preserve"> is granted</w:t>
      </w:r>
      <w:r>
        <w:t xml:space="preserve">; and </w:t>
      </w:r>
    </w:p>
    <w:p w:rsidR="00F37AF1" w:rsidP="003779D2" w14:paraId="1FAEE0B5" w14:textId="1E442560">
      <w:pPr>
        <w:pStyle w:val="Heading5"/>
      </w:pPr>
      <w:r>
        <w:t>the new COD Sunset Date</w:t>
      </w:r>
      <w:r w:rsidR="009B3597">
        <w:t>,</w:t>
      </w:r>
      <w:r>
        <w:t xml:space="preserve"> </w:t>
      </w:r>
    </w:p>
    <w:p w:rsidR="009E03F7" w:rsidP="00F37AF1" w14:paraId="3426D5DD" w14:textId="4715857D">
      <w:pPr>
        <w:pStyle w:val="Heading5"/>
        <w:numPr>
          <w:ilvl w:val="0"/>
          <w:numId w:val="0"/>
        </w:numPr>
        <w:ind w:left="2211"/>
      </w:pPr>
      <w:r>
        <w:t xml:space="preserve">by the later of: </w:t>
      </w:r>
    </w:p>
    <w:p w:rsidR="009E03F7" w:rsidP="009E03F7" w14:paraId="50E748DD" w14:textId="6C85DC94">
      <w:pPr>
        <w:pStyle w:val="Heading5"/>
      </w:pPr>
      <w:r>
        <w:t xml:space="preserve">20 Business Days </w:t>
      </w:r>
      <w:r w:rsidR="00E856E4">
        <w:t>after</w:t>
      </w:r>
      <w:r>
        <w:t xml:space="preserve"> receiving LTES Operator’s notice under </w:t>
      </w:r>
      <w:r w:rsidR="00FE714F">
        <w:t>sub</w:t>
      </w:r>
      <w:r w:rsidR="006C2A01">
        <w:t xml:space="preserve">paragraph </w:t>
      </w:r>
      <w:r w:rsidR="006C2A01">
        <w:fldChar w:fldCharType="begin"/>
      </w:r>
      <w:r w:rsidR="006C2A01">
        <w:instrText xml:space="preserve"> REF _Ref108098209 \n \h </w:instrText>
      </w:r>
      <w:r w:rsidR="006C2A01">
        <w:fldChar w:fldCharType="separate"/>
      </w:r>
      <w:r w:rsidR="00816263">
        <w:t>(a)</w:t>
      </w:r>
      <w:r w:rsidR="006C2A01">
        <w:fldChar w:fldCharType="end"/>
      </w:r>
      <w:r w:rsidR="006C2A01">
        <w:fldChar w:fldCharType="begin"/>
      </w:r>
      <w:r w:rsidR="006C2A01">
        <w:instrText xml:space="preserve"> REF _Ref103537259 \n \h </w:instrText>
      </w:r>
      <w:r w:rsidR="006C2A01">
        <w:fldChar w:fldCharType="separate"/>
      </w:r>
      <w:r w:rsidR="00816263">
        <w:t>(i)</w:t>
      </w:r>
      <w:r w:rsidR="006C2A01">
        <w:fldChar w:fldCharType="end"/>
      </w:r>
      <w:r>
        <w:t xml:space="preserve">; and </w:t>
      </w:r>
    </w:p>
    <w:p w:rsidR="009E03F7" w:rsidP="009E03F7" w14:paraId="53E32E5C" w14:textId="6D88B667">
      <w:pPr>
        <w:pStyle w:val="Heading5"/>
      </w:pPr>
      <w:r>
        <w:t xml:space="preserve">20 Business Days </w:t>
      </w:r>
      <w:r w:rsidR="00E856E4">
        <w:t>after</w:t>
      </w:r>
      <w:r>
        <w:t xml:space="preserve"> receiving any further information that SFV has requested from LTES Operator under </w:t>
      </w:r>
      <w:r w:rsidR="00FE714F">
        <w:t>sub</w:t>
      </w:r>
      <w:r w:rsidR="006C2A01">
        <w:t xml:space="preserve">paragraph </w:t>
      </w:r>
      <w:r w:rsidR="006C2A01">
        <w:fldChar w:fldCharType="begin"/>
      </w:r>
      <w:r w:rsidR="006C2A01">
        <w:instrText xml:space="preserve"> REF _Ref108098218 \n \h </w:instrText>
      </w:r>
      <w:r w:rsidR="006C2A01">
        <w:fldChar w:fldCharType="separate"/>
      </w:r>
      <w:r w:rsidR="00816263">
        <w:t>(b)</w:t>
      </w:r>
      <w:r w:rsidR="006C2A01">
        <w:fldChar w:fldCharType="end"/>
      </w:r>
      <w:r w:rsidR="006C2A01">
        <w:fldChar w:fldCharType="begin"/>
      </w:r>
      <w:r w:rsidR="006C2A01">
        <w:instrText xml:space="preserve"> REF _Ref103537395 \n \h </w:instrText>
      </w:r>
      <w:r w:rsidR="006C2A01">
        <w:fldChar w:fldCharType="separate"/>
      </w:r>
      <w:r w:rsidR="00816263">
        <w:t>(i)</w:t>
      </w:r>
      <w:r w:rsidR="006C2A01">
        <w:fldChar w:fldCharType="end"/>
      </w:r>
      <w:r>
        <w:t>.</w:t>
      </w:r>
    </w:p>
    <w:p w:rsidR="009E03F7" w:rsidRPr="006E0C53" w:rsidP="006039E3" w14:paraId="4D7664B9" w14:textId="6ED1611A">
      <w:pPr>
        <w:pStyle w:val="Heading3"/>
        <w:keepNext/>
      </w:pPr>
      <w:bookmarkStart w:id="547" w:name="_Ref103537432"/>
      <w:r>
        <w:rPr>
          <w:szCs w:val="18"/>
        </w:rPr>
        <w:t>If LTES Operator is prevented or delayed in achieving the Commercial Operations Date by the COD Sunset Date due to a Force Majeure Event, then the COD Sunset Date may be extended by one day for each day of delay, provided t</w:t>
      </w:r>
      <w:r w:rsidRPr="00A858CD">
        <w:rPr>
          <w:szCs w:val="18"/>
        </w:rPr>
        <w:t xml:space="preserve">he COD Sunset Date may </w:t>
      </w:r>
      <w:r>
        <w:rPr>
          <w:szCs w:val="18"/>
        </w:rPr>
        <w:t>not be extended</w:t>
      </w:r>
      <w:bookmarkStart w:id="548" w:name="_Ref93576631"/>
      <w:r>
        <w:rPr>
          <w:szCs w:val="18"/>
        </w:rPr>
        <w:t>:</w:t>
      </w:r>
      <w:bookmarkEnd w:id="547"/>
      <w:r>
        <w:rPr>
          <w:szCs w:val="18"/>
        </w:rPr>
        <w:t xml:space="preserve"> </w:t>
      </w:r>
    </w:p>
    <w:p w:rsidR="009E03F7" w:rsidP="00BD0AE6" w14:paraId="5202FD39" w14:textId="62ED5DDC">
      <w:pPr>
        <w:pStyle w:val="Heading4"/>
      </w:pPr>
      <w:bookmarkStart w:id="549" w:name="_Ref100147302"/>
      <w:r>
        <w:t>in the case of a</w:t>
      </w:r>
      <w:r w:rsidR="3D300A98">
        <w:t xml:space="preserve"> Project Force Majeure Event, </w:t>
      </w:r>
      <w:r>
        <w:t xml:space="preserve">beyond </w:t>
      </w:r>
      <w:r w:rsidR="3D300A98">
        <w:t xml:space="preserve">the date that is </w:t>
      </w:r>
      <w:r w:rsidR="5342A931">
        <w:t>18</w:t>
      </w:r>
      <w:r w:rsidR="3D300A98">
        <w:t xml:space="preserve"> months after the COD </w:t>
      </w:r>
      <w:r w:rsidR="5342A931">
        <w:t>Sunset</w:t>
      </w:r>
      <w:r w:rsidR="3D300A98">
        <w:t xml:space="preserve"> Date</w:t>
      </w:r>
      <w:r w:rsidR="5D879B52">
        <w:t xml:space="preserve"> set out in item </w:t>
      </w:r>
      <w:r w:rsidR="001516DE">
        <w:fldChar w:fldCharType="begin"/>
      </w:r>
      <w:r w:rsidR="001516DE">
        <w:instrText xml:space="preserve"> REF _Ref104394082 \w \h </w:instrText>
      </w:r>
      <w:r w:rsidR="001516DE">
        <w:fldChar w:fldCharType="separate"/>
      </w:r>
      <w:r w:rsidR="00816263">
        <w:t>13</w:t>
      </w:r>
      <w:r w:rsidR="001516DE">
        <w:fldChar w:fldCharType="end"/>
      </w:r>
      <w:r w:rsidR="5D879B52">
        <w:t xml:space="preserve"> of the Reference Details (disregarding any extensions)</w:t>
      </w:r>
      <w:r w:rsidR="3D300A98">
        <w:t>; and</w:t>
      </w:r>
    </w:p>
    <w:bookmarkEnd w:id="548"/>
    <w:bookmarkEnd w:id="549"/>
    <w:p w:rsidR="009E03F7" w:rsidRPr="00B4523D" w:rsidP="009E03F7" w14:paraId="57B962C0" w14:textId="4D83E9C9">
      <w:pPr>
        <w:pStyle w:val="Heading4"/>
      </w:pPr>
      <w:r>
        <w:t>in the case of a</w:t>
      </w:r>
      <w:r>
        <w:t xml:space="preserve"> Connection Force Majeure Event, </w:t>
      </w:r>
      <w:r>
        <w:t xml:space="preserve">by more than </w:t>
      </w:r>
      <w:r>
        <w:t xml:space="preserve">the length of delay caused by that Connection Force Majeure Event. </w:t>
      </w:r>
    </w:p>
    <w:p w:rsidR="005D3079" w:rsidP="005D3079" w14:paraId="7E0E40EE" w14:textId="16D4B669">
      <w:pPr>
        <w:pStyle w:val="Heading1"/>
      </w:pPr>
      <w:bookmarkStart w:id="550" w:name="_Ref103591979"/>
      <w:bookmarkStart w:id="551" w:name="_Toc229740345"/>
      <w:r>
        <w:t>Reporting</w:t>
      </w:r>
      <w:bookmarkEnd w:id="498"/>
      <w:bookmarkEnd w:id="499"/>
      <w:bookmarkEnd w:id="550"/>
      <w:bookmarkEnd w:id="551"/>
      <w:r>
        <w:t xml:space="preserve"> </w:t>
      </w:r>
    </w:p>
    <w:p w:rsidR="005D3079" w:rsidRPr="00AD5A39" w:rsidP="005D3079" w14:paraId="03DDDADB" w14:textId="279A830E">
      <w:pPr>
        <w:pStyle w:val="Heading3"/>
      </w:pPr>
      <w:bookmarkStart w:id="552" w:name="_Ref103345445"/>
      <w:r>
        <w:t>LTES Operator</w:t>
      </w:r>
      <w:r w:rsidRPr="00AD5A39">
        <w:t xml:space="preserve"> must provide</w:t>
      </w:r>
      <w:r>
        <w:t xml:space="preserve">, within </w:t>
      </w:r>
      <w:r w:rsidR="005A4E83">
        <w:t>20</w:t>
      </w:r>
      <w:r>
        <w:t xml:space="preserve"> Business Days </w:t>
      </w:r>
      <w:r w:rsidR="00E856E4">
        <w:t>after</w:t>
      </w:r>
      <w:r>
        <w:t xml:space="preserve"> the end of each </w:t>
      </w:r>
      <w:r w:rsidR="006A0C43">
        <w:t>Q</w:t>
      </w:r>
      <w:r>
        <w:t xml:space="preserve">uarter, </w:t>
      </w:r>
      <w:r w:rsidRPr="00AD5A39">
        <w:t xml:space="preserve">a quarterly report that </w:t>
      </w:r>
      <w:r w:rsidR="006F0564">
        <w:t>sets out</w:t>
      </w:r>
      <w:r w:rsidRPr="00AD5A39">
        <w:t xml:space="preserve"> the following information</w:t>
      </w:r>
      <w:r w:rsidR="006F0564">
        <w:t xml:space="preserve"> with reasonable supporting details</w:t>
      </w:r>
      <w:r w:rsidRPr="00AD5A39">
        <w:t>:</w:t>
      </w:r>
      <w:bookmarkEnd w:id="552"/>
    </w:p>
    <w:p w:rsidR="00A7033C" w:rsidP="00A7033C" w14:paraId="41801382" w14:textId="40BDCDA1">
      <w:pPr>
        <w:pStyle w:val="Heading4"/>
      </w:pPr>
      <w:bookmarkStart w:id="553" w:name="_Ref228543387"/>
      <w:r>
        <w:t>the</w:t>
      </w:r>
      <w:r w:rsidRPr="00AD5A39">
        <w:t xml:space="preserve"> progress</w:t>
      </w:r>
      <w:r>
        <w:t xml:space="preserve"> </w:t>
      </w:r>
      <w:r w:rsidR="004175C1">
        <w:t xml:space="preserve">of achieving the Milestones as </w:t>
      </w:r>
      <w:r>
        <w:t xml:space="preserve">against the </w:t>
      </w:r>
      <w:r w:rsidR="004175C1">
        <w:t xml:space="preserve">relevant </w:t>
      </w:r>
      <w:r>
        <w:t>Milestone</w:t>
      </w:r>
      <w:r w:rsidR="004175C1">
        <w:t xml:space="preserve"> Date</w:t>
      </w:r>
      <w:r>
        <w:t xml:space="preserve">, including any matter which could cause LTES Operator to not achieve a Milestone </w:t>
      </w:r>
      <w:r w:rsidRPr="00EA1E04">
        <w:t>by the relevant Milestone Date</w:t>
      </w:r>
      <w:r>
        <w:t>;</w:t>
      </w:r>
      <w:bookmarkEnd w:id="553"/>
    </w:p>
    <w:p w:rsidR="00FE0CA6" w:rsidP="006F0564" w14:paraId="1659E89A" w14:textId="77777777">
      <w:pPr>
        <w:pStyle w:val="Heading4"/>
      </w:pPr>
      <w:r>
        <w:t>the</w:t>
      </w:r>
      <w:r w:rsidRPr="00AD5A39" w:rsidR="006F0564">
        <w:t xml:space="preserve"> </w:t>
      </w:r>
      <w:r w:rsidR="009D42D0">
        <w:t xml:space="preserve">date on which LTES Operator expects that it will satisfy all of the COD Conditions; </w:t>
      </w:r>
    </w:p>
    <w:p w:rsidR="006F0564" w:rsidRPr="00AD5A39" w:rsidP="006F0564" w14:paraId="7121C8B7" w14:textId="505E5659">
      <w:pPr>
        <w:pStyle w:val="Heading4"/>
      </w:pPr>
      <w:r>
        <w:t xml:space="preserve">the </w:t>
      </w:r>
      <w:r w:rsidRPr="00AD5A39">
        <w:t xml:space="preserve">progress of construction and information about events </w:t>
      </w:r>
      <w:r>
        <w:t>LTES Operator</w:t>
      </w:r>
      <w:r w:rsidRPr="00AD5A39">
        <w:t xml:space="preserve"> considers may </w:t>
      </w:r>
      <w:r w:rsidR="00820190">
        <w:t>prevent</w:t>
      </w:r>
      <w:r w:rsidRPr="00AD5A39">
        <w:t xml:space="preserve"> the satisfaction of the </w:t>
      </w:r>
      <w:r w:rsidR="00787A28">
        <w:t>COD</w:t>
      </w:r>
      <w:r w:rsidRPr="00AD5A39">
        <w:t xml:space="preserve"> Conditions</w:t>
      </w:r>
      <w:r>
        <w:t xml:space="preserve"> by the COD Sunset Date</w:t>
      </w:r>
      <w:r w:rsidRPr="00AD5A39">
        <w:t xml:space="preserve">; </w:t>
      </w:r>
    </w:p>
    <w:p w:rsidR="00820190" w:rsidP="00820190" w14:paraId="730F8649" w14:textId="506D30CB">
      <w:pPr>
        <w:pStyle w:val="Heading4"/>
      </w:pPr>
      <w:r>
        <w:t xml:space="preserve">the </w:t>
      </w:r>
      <w:r w:rsidRPr="00AD5A39">
        <w:t xml:space="preserve">progress </w:t>
      </w:r>
      <w:r>
        <w:t>in obtaining</w:t>
      </w:r>
      <w:r w:rsidRPr="00AD5A39">
        <w:t xml:space="preserve"> </w:t>
      </w:r>
      <w:r w:rsidR="00041899">
        <w:t>A</w:t>
      </w:r>
      <w:r w:rsidRPr="00AD5A39">
        <w:t xml:space="preserve">uthorisations required for the </w:t>
      </w:r>
      <w:r>
        <w:t xml:space="preserve">construction and </w:t>
      </w:r>
      <w:r w:rsidRPr="00AD5A39">
        <w:t>operation of the Project</w:t>
      </w:r>
      <w:r>
        <w:t xml:space="preserve">; </w:t>
      </w:r>
    </w:p>
    <w:p w:rsidR="005D3079" w:rsidRPr="00AD5A39" w:rsidP="005D3079" w14:paraId="359F865F" w14:textId="57888D8B">
      <w:pPr>
        <w:pStyle w:val="Heading4"/>
      </w:pPr>
      <w:r>
        <w:t xml:space="preserve">any </w:t>
      </w:r>
      <w:r w:rsidRPr="00AD5A39">
        <w:t xml:space="preserve">proposed </w:t>
      </w:r>
      <w:r w:rsidR="003F0BCA">
        <w:t xml:space="preserve">material </w:t>
      </w:r>
      <w:r w:rsidRPr="00AD5A39">
        <w:t xml:space="preserve">changes to the scope of </w:t>
      </w:r>
      <w:r>
        <w:t xml:space="preserve">the </w:t>
      </w:r>
      <w:r w:rsidRPr="00AD5A39">
        <w:t xml:space="preserve">Project; </w:t>
      </w:r>
    </w:p>
    <w:p w:rsidR="005D3079" w:rsidRPr="00AD5A39" w:rsidP="005D3079" w14:paraId="43F2BB0F" w14:textId="77777777">
      <w:pPr>
        <w:pStyle w:val="Heading4"/>
      </w:pPr>
      <w:r>
        <w:t xml:space="preserve">any </w:t>
      </w:r>
      <w:r w:rsidRPr="00AD5A39">
        <w:t>material occupational health and safety incidents;</w:t>
      </w:r>
    </w:p>
    <w:p w:rsidR="005D3079" w:rsidRPr="00AD5A39" w:rsidP="005D3079" w14:paraId="51FF1267" w14:textId="77B173C2">
      <w:pPr>
        <w:pStyle w:val="Heading4"/>
      </w:pPr>
      <w:r>
        <w:t xml:space="preserve">any current, pending, or threatened </w:t>
      </w:r>
      <w:r>
        <w:t>legal proceedings in relation to the Project</w:t>
      </w:r>
      <w:r w:rsidRPr="00AD5A39">
        <w:t xml:space="preserve">; </w:t>
      </w:r>
      <w:r w:rsidR="00406FAB">
        <w:t xml:space="preserve">and </w:t>
      </w:r>
    </w:p>
    <w:p w:rsidR="005D3079" w:rsidP="005D3079" w14:paraId="48888837" w14:textId="77777777">
      <w:pPr>
        <w:pStyle w:val="Heading4"/>
      </w:pPr>
      <w:bookmarkStart w:id="554" w:name="_Ref100060976"/>
      <w:r>
        <w:t>any other matter reasonably requested in writing by SFV</w:t>
      </w:r>
      <w:r w:rsidR="00B95781">
        <w:t>, which may include</w:t>
      </w:r>
      <w:r>
        <w:t xml:space="preserve"> information </w:t>
      </w:r>
      <w:r w:rsidR="00B95781">
        <w:t>that</w:t>
      </w:r>
      <w:r>
        <w:t xml:space="preserve"> is:</w:t>
      </w:r>
      <w:bookmarkEnd w:id="554"/>
    </w:p>
    <w:p w:rsidR="005D3079" w:rsidP="005D3079" w14:paraId="38DE806B" w14:textId="77777777">
      <w:pPr>
        <w:pStyle w:val="Heading5"/>
      </w:pPr>
      <w:r>
        <w:t>reasonably necessary for SFV to discharge its rights and obligations under this agreement or the LTESA; or</w:t>
      </w:r>
    </w:p>
    <w:p w:rsidR="005D3079" w:rsidP="005D3079" w14:paraId="4AF16BED" w14:textId="77777777">
      <w:pPr>
        <w:pStyle w:val="Heading5"/>
      </w:pPr>
      <w:r>
        <w:t xml:space="preserve">required under the EII Act or as required </w:t>
      </w:r>
      <w:r w:rsidRPr="00EA6124">
        <w:t>by a Government Authority</w:t>
      </w:r>
      <w:r>
        <w:t xml:space="preserve"> (and notified to SFV or </w:t>
      </w:r>
      <w:r w:rsidR="00BD5F43">
        <w:t>LTES Operator</w:t>
      </w:r>
      <w:r>
        <w:t xml:space="preserve">) </w:t>
      </w:r>
      <w:r w:rsidR="00820190">
        <w:t>in respect of</w:t>
      </w:r>
      <w:r>
        <w:t xml:space="preserve"> the Project.</w:t>
      </w:r>
    </w:p>
    <w:p w:rsidR="00926EE2" w:rsidP="00926EE2" w14:paraId="2EE6016C" w14:textId="6F90ABA8">
      <w:pPr>
        <w:pStyle w:val="Heading3"/>
      </w:pPr>
      <w:bookmarkStart w:id="555" w:name="_Ref228543475"/>
      <w:r>
        <w:t xml:space="preserve">SFV </w:t>
      </w:r>
      <w:r>
        <w:t xml:space="preserve">may request that LTES Operator provide monthly reports under paragraph </w:t>
      </w:r>
      <w:r w:rsidR="00406FAB">
        <w:fldChar w:fldCharType="begin"/>
      </w:r>
      <w:r w:rsidR="00406FAB">
        <w:instrText xml:space="preserve"> REF _Ref103345445 \n \h </w:instrText>
      </w:r>
      <w:r w:rsidR="00406FAB">
        <w:fldChar w:fldCharType="separate"/>
      </w:r>
      <w:r w:rsidR="00816263">
        <w:t>(a)</w:t>
      </w:r>
      <w:r w:rsidR="00406FAB">
        <w:fldChar w:fldCharType="end"/>
      </w:r>
      <w:r>
        <w:t xml:space="preserve">, and if requested by SFV, LTES Operator must provide, within 10 Business Days after the end of each month, a monthly report that sets out the information in subparagraphs </w:t>
      </w:r>
      <w:r w:rsidR="00C32F01">
        <w:fldChar w:fldCharType="begin"/>
      </w:r>
      <w:r w:rsidR="00C32F01">
        <w:instrText xml:space="preserve"> REF _Ref103345445 \n \h </w:instrText>
      </w:r>
      <w:r w:rsidR="00C32F01">
        <w:fldChar w:fldCharType="separate"/>
      </w:r>
      <w:r w:rsidR="00816263">
        <w:t>(a)</w:t>
      </w:r>
      <w:r w:rsidR="00C32F01">
        <w:fldChar w:fldCharType="end"/>
      </w:r>
      <w:r w:rsidR="00C32F01">
        <w:fldChar w:fldCharType="begin"/>
      </w:r>
      <w:r w:rsidR="00C32F01">
        <w:instrText xml:space="preserve"> REF _Ref228543387 \n \h </w:instrText>
      </w:r>
      <w:r w:rsidR="00C32F01">
        <w:fldChar w:fldCharType="separate"/>
      </w:r>
      <w:r w:rsidR="00816263">
        <w:t>(i)</w:t>
      </w:r>
      <w:r w:rsidR="00C32F01">
        <w:fldChar w:fldCharType="end"/>
      </w:r>
      <w:r>
        <w:t xml:space="preserve"> to </w:t>
      </w:r>
      <w:r w:rsidR="00C32F01">
        <w:fldChar w:fldCharType="begin"/>
      </w:r>
      <w:r w:rsidR="00C32F01">
        <w:instrText xml:space="preserve"> REF _Ref100060976 \n \h </w:instrText>
      </w:r>
      <w:r w:rsidR="00C32F01">
        <w:fldChar w:fldCharType="separate"/>
      </w:r>
      <w:r w:rsidR="00816263">
        <w:t>(viii)</w:t>
      </w:r>
      <w:r w:rsidR="00C32F01">
        <w:fldChar w:fldCharType="end"/>
      </w:r>
      <w:r>
        <w:t xml:space="preserve"> with reasonable supporting details.</w:t>
      </w:r>
      <w:bookmarkEnd w:id="555"/>
      <w:r>
        <w:t xml:space="preserve">  </w:t>
      </w:r>
    </w:p>
    <w:p w:rsidR="00926EE2" w:rsidP="00745CBA" w14:paraId="6277CE0C" w14:textId="77EAE4E0">
      <w:pPr>
        <w:pStyle w:val="Heading3"/>
        <w:numPr>
          <w:ilvl w:val="2"/>
          <w:numId w:val="69"/>
        </w:numPr>
      </w:pPr>
      <w:r>
        <w:t xml:space="preserve">If LTES Operator is required under this paragraph </w:t>
      </w:r>
      <w:r w:rsidR="004C7442">
        <w:fldChar w:fldCharType="begin"/>
      </w:r>
      <w:r w:rsidR="004C7442">
        <w:instrText xml:space="preserve"> REF _Ref228543475 \n \h </w:instrText>
      </w:r>
      <w:r w:rsidR="004C7442">
        <w:fldChar w:fldCharType="separate"/>
      </w:r>
      <w:r w:rsidR="00816263">
        <w:t>(b)</w:t>
      </w:r>
      <w:r w:rsidR="004C7442">
        <w:fldChar w:fldCharType="end"/>
      </w:r>
      <w:r>
        <w:t xml:space="preserve"> to provide monthly reports, then LTES Operator is not required to separately provide quarterly reports under paragraph </w:t>
      </w:r>
      <w:r w:rsidR="00406FAB">
        <w:fldChar w:fldCharType="begin"/>
      </w:r>
      <w:r w:rsidR="00406FAB">
        <w:instrText xml:space="preserve"> REF _Ref103345445 \n \h </w:instrText>
      </w:r>
      <w:r w:rsidR="00406FAB">
        <w:fldChar w:fldCharType="separate"/>
      </w:r>
      <w:r w:rsidR="00816263">
        <w:t>(a)</w:t>
      </w:r>
      <w:r w:rsidR="00406FAB">
        <w:fldChar w:fldCharType="end"/>
      </w:r>
      <w:r w:rsidR="00406FAB">
        <w:t xml:space="preserve"> </w:t>
      </w:r>
      <w:r>
        <w:t xml:space="preserve">until SFV notifies LTES Operator that LTES Operator may revert to providing quarterly reports under paragraph </w:t>
      </w:r>
      <w:r w:rsidR="00406FAB">
        <w:fldChar w:fldCharType="begin"/>
      </w:r>
      <w:r w:rsidR="00406FAB">
        <w:instrText xml:space="preserve"> REF _Ref103345445 \n \h </w:instrText>
      </w:r>
      <w:r w:rsidR="00406FAB">
        <w:fldChar w:fldCharType="separate"/>
      </w:r>
      <w:r w:rsidR="00816263">
        <w:t>(a)</w:t>
      </w:r>
      <w:r w:rsidR="00406FAB">
        <w:fldChar w:fldCharType="end"/>
      </w:r>
      <w:r>
        <w:t>.</w:t>
      </w:r>
    </w:p>
    <w:p w:rsidR="005D3079" w:rsidP="00745CBA" w14:paraId="2AC641E2" w14:textId="10A87ACA">
      <w:pPr>
        <w:pStyle w:val="Heading3"/>
        <w:numPr>
          <w:ilvl w:val="2"/>
          <w:numId w:val="69"/>
        </w:numPr>
      </w:pPr>
      <w:r>
        <w:t xml:space="preserve">A </w:t>
      </w:r>
      <w:r w:rsidRPr="29D99465" w:rsidR="7BC2E59D">
        <w:t xml:space="preserve">report </w:t>
      </w:r>
      <w:r w:rsidRPr="29D99465" w:rsidR="50FAD810">
        <w:t xml:space="preserve">provided </w:t>
      </w:r>
      <w:r w:rsidRPr="29D99465" w:rsidR="7BC2E59D">
        <w:t xml:space="preserve">under </w:t>
      </w:r>
      <w:r w:rsidR="00386E9F">
        <w:t xml:space="preserve">paragraph </w:t>
      </w:r>
      <w:r w:rsidR="00386E9F">
        <w:fldChar w:fldCharType="begin"/>
      </w:r>
      <w:r w:rsidR="00386E9F">
        <w:instrText xml:space="preserve"> REF _Ref103345445 \n \h </w:instrText>
      </w:r>
      <w:r w:rsidR="00386E9F">
        <w:fldChar w:fldCharType="separate"/>
      </w:r>
      <w:r w:rsidR="00816263">
        <w:t>(a)</w:t>
      </w:r>
      <w:r w:rsidR="00386E9F">
        <w:fldChar w:fldCharType="end"/>
      </w:r>
      <w:r w:rsidRPr="29D99465" w:rsidR="50FAD810">
        <w:t xml:space="preserve"> must be</w:t>
      </w:r>
      <w:r w:rsidRPr="00926EE2" w:rsidR="7BC2E59D">
        <w:rPr>
          <w:szCs w:val="18"/>
        </w:rPr>
        <w:t>:</w:t>
      </w:r>
    </w:p>
    <w:p w:rsidR="005D3079" w:rsidP="005D3079" w14:paraId="12DA4C54" w14:textId="4C868070">
      <w:pPr>
        <w:pStyle w:val="Heading4"/>
        <w:rPr>
          <w:szCs w:val="18"/>
        </w:rPr>
      </w:pPr>
      <w:r w:rsidRPr="00EE2882">
        <w:rPr>
          <w:szCs w:val="18"/>
        </w:rPr>
        <w:t>in a reporting format specified by SFV</w:t>
      </w:r>
      <w:r w:rsidR="00BB7BF4">
        <w:rPr>
          <w:szCs w:val="18"/>
        </w:rPr>
        <w:t xml:space="preserve"> from time to time</w:t>
      </w:r>
      <w:r>
        <w:rPr>
          <w:szCs w:val="18"/>
        </w:rPr>
        <w:t>;</w:t>
      </w:r>
      <w:r w:rsidRPr="00EE2882">
        <w:rPr>
          <w:szCs w:val="18"/>
        </w:rPr>
        <w:t xml:space="preserve"> and </w:t>
      </w:r>
    </w:p>
    <w:p w:rsidR="005D3079" w:rsidRPr="00EE2882" w:rsidP="00B4523D" w14:paraId="5BAEE218" w14:textId="77777777">
      <w:pPr>
        <w:pStyle w:val="Heading4"/>
        <w:rPr>
          <w:szCs w:val="18"/>
        </w:rPr>
      </w:pPr>
      <w:r>
        <w:rPr>
          <w:szCs w:val="18"/>
        </w:rPr>
        <w:t>certified</w:t>
      </w:r>
      <w:r w:rsidRPr="00EE2882">
        <w:rPr>
          <w:szCs w:val="18"/>
        </w:rPr>
        <w:t xml:space="preserve"> by a director of </w:t>
      </w:r>
      <w:r w:rsidR="00BD5F43">
        <w:rPr>
          <w:szCs w:val="18"/>
        </w:rPr>
        <w:t>LTES Operator</w:t>
      </w:r>
      <w:r w:rsidRPr="00EE2882">
        <w:rPr>
          <w:szCs w:val="18"/>
        </w:rPr>
        <w:t xml:space="preserve"> to be true</w:t>
      </w:r>
      <w:r w:rsidR="00DB5EF1">
        <w:rPr>
          <w:szCs w:val="18"/>
        </w:rPr>
        <w:t xml:space="preserve"> and</w:t>
      </w:r>
      <w:r w:rsidRPr="00EE2882">
        <w:rPr>
          <w:szCs w:val="18"/>
        </w:rPr>
        <w:t xml:space="preserve"> correct. </w:t>
      </w:r>
    </w:p>
    <w:p w:rsidR="005D3079" w:rsidP="00B4523D" w14:paraId="5F2499AB" w14:textId="1E4DEFBA">
      <w:pPr>
        <w:pStyle w:val="Heading3"/>
        <w:keepNext/>
        <w:rPr>
          <w:szCs w:val="18"/>
        </w:rPr>
      </w:pPr>
      <w:r>
        <w:rPr>
          <w:szCs w:val="18"/>
        </w:rPr>
        <w:t>LTES Operator</w:t>
      </w:r>
      <w:r>
        <w:rPr>
          <w:szCs w:val="18"/>
        </w:rPr>
        <w:t xml:space="preserve"> must notify SFV: </w:t>
      </w:r>
    </w:p>
    <w:p w:rsidR="005D3079" w:rsidP="005D3079" w14:paraId="1A2824FE" w14:textId="77777777">
      <w:pPr>
        <w:pStyle w:val="Heading4"/>
        <w:rPr>
          <w:szCs w:val="18"/>
        </w:rPr>
      </w:pPr>
      <w:r>
        <w:rPr>
          <w:szCs w:val="18"/>
        </w:rPr>
        <w:t xml:space="preserve">within 2 Business Days, of the occurrence of a death or serious injury related to the Project; </w:t>
      </w:r>
    </w:p>
    <w:p w:rsidR="005D3079" w:rsidP="005D3079" w14:paraId="111FDF05" w14:textId="27862666">
      <w:pPr>
        <w:pStyle w:val="Heading4"/>
        <w:rPr>
          <w:szCs w:val="18"/>
        </w:rPr>
      </w:pPr>
      <w:r>
        <w:rPr>
          <w:szCs w:val="18"/>
        </w:rPr>
        <w:t xml:space="preserve">within 5 Business Days, of </w:t>
      </w:r>
      <w:r w:rsidR="00BD5F43">
        <w:rPr>
          <w:szCs w:val="18"/>
        </w:rPr>
        <w:t>LTES Operator</w:t>
      </w:r>
      <w:r>
        <w:rPr>
          <w:szCs w:val="18"/>
        </w:rPr>
        <w:t xml:space="preserve"> becoming aware of any breach of </w:t>
      </w:r>
      <w:r w:rsidR="00BD5F43">
        <w:rPr>
          <w:szCs w:val="18"/>
        </w:rPr>
        <w:t>LTES Operator</w:t>
      </w:r>
      <w:r>
        <w:rPr>
          <w:szCs w:val="18"/>
        </w:rPr>
        <w:t>’s material obligations under this agreement; and</w:t>
      </w:r>
    </w:p>
    <w:p w:rsidR="005D3079" w:rsidP="005D3079" w14:paraId="0EBB85E1" w14:textId="77777777">
      <w:pPr>
        <w:pStyle w:val="Heading4"/>
        <w:rPr>
          <w:szCs w:val="18"/>
        </w:rPr>
      </w:pPr>
      <w:r>
        <w:rPr>
          <w:szCs w:val="18"/>
        </w:rPr>
        <w:t xml:space="preserve">within 10 Business Days, of the occurrence of a dangerous incident or a complaint made in relation to contamination, environmental harm or breach of any environmental law.  </w:t>
      </w:r>
    </w:p>
    <w:p w:rsidR="005D3079" w:rsidP="005D3079" w14:paraId="4B0BD205" w14:textId="569A8F9A">
      <w:pPr>
        <w:pStyle w:val="Heading3"/>
      </w:pPr>
      <w:r w:rsidRPr="29D99465">
        <w:t>LTES Operator</w:t>
      </w:r>
      <w:r w:rsidRPr="29D99465" w:rsidR="7BC2E59D">
        <w:t xml:space="preserve"> acknowledges that </w:t>
      </w:r>
      <w:r w:rsidRPr="29D99465" w:rsidR="1D44D9FA">
        <w:t>the provision of</w:t>
      </w:r>
      <w:r w:rsidRPr="29D99465" w:rsidR="7BC2E59D">
        <w:t xml:space="preserve"> any false or </w:t>
      </w:r>
      <w:r w:rsidRPr="004C0389" w:rsidR="7BC2E59D">
        <w:t>misleading</w:t>
      </w:r>
      <w:r w:rsidRPr="29D99465" w:rsidR="7BC2E59D">
        <w:t xml:space="preserve"> information </w:t>
      </w:r>
      <w:r w:rsidRPr="29D99465" w:rsidR="1D44D9FA">
        <w:t>by it</w:t>
      </w:r>
      <w:r w:rsidRPr="29D99465" w:rsidR="7BC2E59D">
        <w:t xml:space="preserve"> under this clause </w:t>
      </w:r>
      <w:r w:rsidR="00A173AA">
        <w:rPr>
          <w:szCs w:val="18"/>
        </w:rPr>
        <w:fldChar w:fldCharType="begin"/>
      </w:r>
      <w:r w:rsidR="00A173AA">
        <w:rPr>
          <w:szCs w:val="18"/>
        </w:rPr>
        <w:instrText xml:space="preserve"> REF _Ref103591979 \w \h </w:instrText>
      </w:r>
      <w:r w:rsidR="00A173AA">
        <w:rPr>
          <w:szCs w:val="18"/>
        </w:rPr>
        <w:fldChar w:fldCharType="separate"/>
      </w:r>
      <w:r w:rsidR="00816263">
        <w:rPr>
          <w:szCs w:val="18"/>
        </w:rPr>
        <w:t>10</w:t>
      </w:r>
      <w:r w:rsidR="00A173AA">
        <w:rPr>
          <w:szCs w:val="18"/>
        </w:rPr>
        <w:fldChar w:fldCharType="end"/>
      </w:r>
      <w:r w:rsidRPr="29D99465" w:rsidR="7BC2E59D">
        <w:t xml:space="preserve"> is a breach of </w:t>
      </w:r>
      <w:r w:rsidRPr="29D99465">
        <w:t>LTES Operator</w:t>
      </w:r>
      <w:r w:rsidRPr="29D99465" w:rsidR="7BC2E59D">
        <w:t xml:space="preserve">’s obligations under this agreement and </w:t>
      </w:r>
      <w:r w:rsidRPr="29D99465" w:rsidR="154D1A4E">
        <w:t xml:space="preserve">may </w:t>
      </w:r>
      <w:r w:rsidRPr="29D99465" w:rsidR="7BC2E59D">
        <w:t>constitute an offence under section 74 of the EII Act.</w:t>
      </w:r>
    </w:p>
    <w:p w:rsidR="0075205B" w:rsidP="0075205B" w14:paraId="1F84D605" w14:textId="77777777">
      <w:pPr>
        <w:pStyle w:val="Heading1"/>
      </w:pPr>
      <w:bookmarkStart w:id="556" w:name="_Ref155866216"/>
      <w:bookmarkStart w:id="557" w:name="_Toc229740346"/>
      <w:bookmarkStart w:id="558" w:name="_Ref100059961"/>
      <w:r>
        <w:t>Inspection and access</w:t>
      </w:r>
      <w:bookmarkEnd w:id="556"/>
      <w:bookmarkEnd w:id="557"/>
      <w:r>
        <w:t xml:space="preserve"> </w:t>
      </w:r>
    </w:p>
    <w:p w:rsidR="001F271B" w:rsidP="0075205B" w14:paraId="46134D3E" w14:textId="0C45C4D8">
      <w:pPr>
        <w:pStyle w:val="Heading3"/>
      </w:pPr>
      <w:bookmarkStart w:id="559" w:name="_Ref104385147"/>
      <w:bookmarkStart w:id="560" w:name="_Ref108098307"/>
      <w:r w:rsidRPr="007A2DC6">
        <w:t xml:space="preserve">SFV may </w:t>
      </w:r>
      <w:r>
        <w:t xml:space="preserve">request </w:t>
      </w:r>
      <w:r w:rsidRPr="007A2DC6">
        <w:t xml:space="preserve">access </w:t>
      </w:r>
      <w:r w:rsidR="00E067F4">
        <w:t xml:space="preserve">to </w:t>
      </w:r>
      <w:r w:rsidRPr="007A2DC6">
        <w:t>the Project site</w:t>
      </w:r>
      <w:r w:rsidR="00B73486">
        <w:t xml:space="preserve"> from time to time</w:t>
      </w:r>
      <w:r w:rsidRPr="007A2DC6">
        <w:t xml:space="preserve"> for </w:t>
      </w:r>
      <w:r w:rsidR="00B73486">
        <w:t xml:space="preserve">the purposes of undertaking </w:t>
      </w:r>
      <w:r w:rsidRPr="007A2DC6">
        <w:t xml:space="preserve">a </w:t>
      </w:r>
      <w:r w:rsidR="00E067F4">
        <w:t xml:space="preserve">visual </w:t>
      </w:r>
      <w:r w:rsidRPr="007A2DC6">
        <w:t>site inspection</w:t>
      </w:r>
      <w:r>
        <w:t>.</w:t>
      </w:r>
      <w:bookmarkEnd w:id="559"/>
      <w:r>
        <w:t xml:space="preserve"> </w:t>
      </w:r>
      <w:bookmarkEnd w:id="560"/>
    </w:p>
    <w:p w:rsidR="0075205B" w:rsidRPr="007A2DC6" w:rsidP="0075205B" w14:paraId="6D870BAD" w14:textId="1A27DB9D">
      <w:pPr>
        <w:pStyle w:val="Heading3"/>
      </w:pPr>
      <w:r>
        <w:t>SFV must</w:t>
      </w:r>
      <w:r w:rsidR="3C5B578A">
        <w:t xml:space="preserve"> giv</w:t>
      </w:r>
      <w:r>
        <w:t>e</w:t>
      </w:r>
      <w:r w:rsidR="3C5B578A">
        <w:t xml:space="preserve"> </w:t>
      </w:r>
      <w:r w:rsidR="00BD5F43">
        <w:t>LTES Operator</w:t>
      </w:r>
      <w:r w:rsidR="3C5B578A">
        <w:t xml:space="preserve"> reasonable notice of SFV’s request</w:t>
      </w:r>
      <w:r w:rsidR="65630170">
        <w:t>ed</w:t>
      </w:r>
      <w:r w:rsidR="3C5B578A">
        <w:t xml:space="preserve"> site inspection </w:t>
      </w:r>
      <w:r>
        <w:t xml:space="preserve">under </w:t>
      </w:r>
      <w:r w:rsidR="00386E9F">
        <w:t xml:space="preserve">paragraph </w:t>
      </w:r>
      <w:r w:rsidR="00386E9F">
        <w:fldChar w:fldCharType="begin"/>
      </w:r>
      <w:r w:rsidR="00386E9F">
        <w:instrText xml:space="preserve"> REF _Ref108098307 \n \h </w:instrText>
      </w:r>
      <w:r w:rsidR="00386E9F">
        <w:fldChar w:fldCharType="separate"/>
      </w:r>
      <w:r w:rsidR="00816263">
        <w:t>(a)</w:t>
      </w:r>
      <w:r w:rsidR="00386E9F">
        <w:fldChar w:fldCharType="end"/>
      </w:r>
      <w:r>
        <w:t>,</w:t>
      </w:r>
      <w:r w:rsidR="3C5B578A">
        <w:t xml:space="preserve"> including details of preferred dates and times</w:t>
      </w:r>
      <w:r w:rsidR="65630170">
        <w:t xml:space="preserve"> of </w:t>
      </w:r>
      <w:r w:rsidR="27328B37">
        <w:t>it</w:t>
      </w:r>
      <w:r w:rsidR="3C5B578A">
        <w:t xml:space="preserve">, and relevant personnel who will be present for </w:t>
      </w:r>
      <w:r w:rsidR="27328B37">
        <w:t>it</w:t>
      </w:r>
      <w:r w:rsidR="3C5B578A">
        <w:t xml:space="preserve">. </w:t>
      </w:r>
    </w:p>
    <w:p w:rsidR="0075205B" w:rsidP="0075205B" w14:paraId="70D7E8FA" w14:textId="77777777">
      <w:pPr>
        <w:pStyle w:val="Heading3"/>
      </w:pPr>
      <w:r w:rsidRPr="007A2DC6">
        <w:t xml:space="preserve">SFV and </w:t>
      </w:r>
      <w:r w:rsidR="00BD5F43">
        <w:t>LTES Operator</w:t>
      </w:r>
      <w:r w:rsidRPr="007A2DC6">
        <w:t xml:space="preserve"> will agree (acting reasonably) a date and time for the site inspection.</w:t>
      </w:r>
    </w:p>
    <w:p w:rsidR="0075205B" w:rsidP="0075205B" w14:paraId="2611A5D9" w14:textId="77777777">
      <w:pPr>
        <w:pStyle w:val="Heading3"/>
      </w:pPr>
      <w:r w:rsidRPr="00AD5A39">
        <w:t xml:space="preserve">During the site inspection, </w:t>
      </w:r>
      <w:r>
        <w:t>SFV</w:t>
      </w:r>
      <w:r w:rsidRPr="00AD5A39">
        <w:t xml:space="preserve"> agrees to comply with </w:t>
      </w:r>
      <w:r w:rsidR="00BD5F43">
        <w:t>LTES Operator</w:t>
      </w:r>
      <w:r w:rsidRPr="00AD5A39">
        <w:t xml:space="preserve">’s reasonable requirements, including </w:t>
      </w:r>
      <w:r w:rsidR="003C08B3">
        <w:t xml:space="preserve">in respect of </w:t>
      </w:r>
      <w:r w:rsidRPr="00AD5A39">
        <w:t>site safety, occupational health and safety and other applicable site rules</w:t>
      </w:r>
      <w:r>
        <w:t>.</w:t>
      </w:r>
    </w:p>
    <w:p w:rsidR="00B110A4" w:rsidP="00B110A4" w14:paraId="0E144662" w14:textId="77777777">
      <w:pPr>
        <w:pStyle w:val="Heading1"/>
      </w:pPr>
      <w:bookmarkStart w:id="561" w:name="_Ref104217323"/>
      <w:bookmarkStart w:id="562" w:name="_Toc229740347"/>
      <w:r>
        <w:t>Insurance</w:t>
      </w:r>
      <w:bookmarkEnd w:id="561"/>
      <w:bookmarkEnd w:id="562"/>
    </w:p>
    <w:p w:rsidR="00B110A4" w:rsidP="0053508A" w14:paraId="3ADCDB31" w14:textId="6B9D42DF">
      <w:pPr>
        <w:pStyle w:val="Heading3"/>
        <w:keepNext/>
      </w:pPr>
      <w:bookmarkStart w:id="563" w:name="_Ref104217325"/>
      <w:r>
        <w:t>LTES Operator</w:t>
      </w:r>
      <w:r w:rsidRPr="000F128D">
        <w:t xml:space="preserve"> must, at its sole </w:t>
      </w:r>
      <w:r w:rsidR="00FE19D7">
        <w:t>cost</w:t>
      </w:r>
      <w:r w:rsidRPr="000F128D">
        <w:t xml:space="preserve">, take out and maintain at all times insurance policies </w:t>
      </w:r>
      <w:r w:rsidR="00FE19D7">
        <w:t xml:space="preserve">in relation to the Project </w:t>
      </w:r>
      <w:r w:rsidRPr="000F128D">
        <w:t>consistent with Good Industry Practice</w:t>
      </w:r>
      <w:r>
        <w:t>, including but not limited to</w:t>
      </w:r>
      <w:r w:rsidR="00602BF8">
        <w:t xml:space="preserve"> (as applicable)</w:t>
      </w:r>
      <w:r>
        <w:t>:</w:t>
      </w:r>
      <w:bookmarkEnd w:id="563"/>
      <w:r>
        <w:t xml:space="preserve"> </w:t>
      </w:r>
    </w:p>
    <w:p w:rsidR="00FE19D7" w:rsidP="00B110A4" w14:paraId="45D1CC7A" w14:textId="790DCDF4">
      <w:pPr>
        <w:pStyle w:val="Heading4"/>
      </w:pPr>
      <w:r>
        <w:t>contract works insurance for the replacement value of the Project</w:t>
      </w:r>
      <w:r w:rsidR="00112AB9">
        <w:t>,</w:t>
      </w:r>
      <w:r>
        <w:t xml:space="preserve"> </w:t>
      </w:r>
      <w:r w:rsidRPr="00B017F6">
        <w:t>including coverage for material and equipment in transi</w:t>
      </w:r>
      <w:r>
        <w:t>t;</w:t>
      </w:r>
    </w:p>
    <w:p w:rsidR="00B110A4" w:rsidP="00B110A4" w14:paraId="1C9E50D2" w14:textId="77777777">
      <w:pPr>
        <w:pStyle w:val="Heading4"/>
      </w:pPr>
      <w:r>
        <w:t xml:space="preserve">public and product liability insurance for at least </w:t>
      </w:r>
      <w:r w:rsidRPr="003C5B4B">
        <w:t>$</w:t>
      </w:r>
      <w:r w:rsidRPr="005669A5">
        <w:t>20</w:t>
      </w:r>
      <w:r w:rsidRPr="003C5B4B">
        <w:t xml:space="preserve"> million</w:t>
      </w:r>
      <w:r>
        <w:t xml:space="preserve"> per event;</w:t>
      </w:r>
    </w:p>
    <w:p w:rsidR="00B110A4" w:rsidP="00B110A4" w14:paraId="008F3C5E" w14:textId="77777777">
      <w:pPr>
        <w:pStyle w:val="Heading4"/>
      </w:pPr>
      <w:r>
        <w:t>workers’ compensation insurance required by Law; and</w:t>
      </w:r>
    </w:p>
    <w:p w:rsidR="00B110A4" w:rsidP="00B110A4" w14:paraId="120B9ED8" w14:textId="77777777">
      <w:pPr>
        <w:pStyle w:val="Heading4"/>
      </w:pPr>
      <w:r>
        <w:t>motor vehicle liability insurance required by Law</w:t>
      </w:r>
      <w:r w:rsidR="003E4DC3">
        <w:t xml:space="preserve">, </w:t>
      </w:r>
    </w:p>
    <w:p w:rsidR="003E4DC3" w:rsidRPr="00D713A2" w:rsidP="003E4DC3" w14:paraId="62D97CE4" w14:textId="148426A5">
      <w:pPr>
        <w:pStyle w:val="Heading4"/>
        <w:numPr>
          <w:ilvl w:val="0"/>
          <w:numId w:val="0"/>
        </w:numPr>
        <w:ind w:left="1474"/>
      </w:pPr>
      <w:r>
        <w:t>(</w:t>
      </w:r>
      <w:r w:rsidR="00616850">
        <w:t>“</w:t>
      </w:r>
      <w:r>
        <w:rPr>
          <w:b/>
          <w:bCs/>
        </w:rPr>
        <w:t>Insurance Policies</w:t>
      </w:r>
      <w:r w:rsidRPr="00616850" w:rsidR="00616850">
        <w:t>”</w:t>
      </w:r>
      <w:r>
        <w:t>)</w:t>
      </w:r>
      <w:r w:rsidR="00112AB9">
        <w:t>. Each Insurance Policy must be taken out</w:t>
      </w:r>
      <w:r w:rsidR="00C06CEE">
        <w:t xml:space="preserve"> with an insurer that has an Acceptable Credit Rating. </w:t>
      </w:r>
    </w:p>
    <w:p w:rsidR="006A4DEC" w:rsidP="006A4DEC" w14:paraId="4C99138D" w14:textId="2CCB4F80">
      <w:pPr>
        <w:pStyle w:val="Heading3"/>
      </w:pPr>
      <w:bookmarkStart w:id="564" w:name="_Ref104218003"/>
      <w:r>
        <w:t>SFV may request</w:t>
      </w:r>
      <w:r>
        <w:t xml:space="preserve"> certificates of currency issued by the relevant insurers or any other documentation evidencing that the Insurance Policies have been effected and all premiums have been paid.</w:t>
      </w:r>
      <w:bookmarkEnd w:id="564"/>
      <w:r w:rsidR="00657235">
        <w:t xml:space="preserve"> SFV may not exercise its right under this clause more than once in any 12 month period. </w:t>
      </w:r>
      <w:r>
        <w:t xml:space="preserve"> </w:t>
      </w:r>
    </w:p>
    <w:p w:rsidR="00B110A4" w:rsidRPr="00B110A4" w:rsidP="00085F55" w14:paraId="278FECC7" w14:textId="359FCF95">
      <w:pPr>
        <w:pStyle w:val="Heading3"/>
      </w:pPr>
      <w:r>
        <w:t xml:space="preserve">Within 10 Business Days </w:t>
      </w:r>
      <w:r w:rsidR="00E856E4">
        <w:t>after</w:t>
      </w:r>
      <w:r>
        <w:t xml:space="preserve"> receiving SFV’s request under </w:t>
      </w:r>
      <w:r w:rsidR="00386E9F">
        <w:t xml:space="preserve">paragraph </w:t>
      </w:r>
      <w:r w:rsidR="00386E9F">
        <w:fldChar w:fldCharType="begin"/>
      </w:r>
      <w:r w:rsidR="00386E9F">
        <w:instrText xml:space="preserve"> REF _Ref104218003 \n \h </w:instrText>
      </w:r>
      <w:r w:rsidR="00386E9F">
        <w:fldChar w:fldCharType="separate"/>
      </w:r>
      <w:r w:rsidR="00816263">
        <w:t>(b)</w:t>
      </w:r>
      <w:r w:rsidR="00386E9F">
        <w:fldChar w:fldCharType="end"/>
      </w:r>
      <w:r>
        <w:t xml:space="preserve">, </w:t>
      </w:r>
      <w:r w:rsidR="60CEF547">
        <w:t>LTES Operator</w:t>
      </w:r>
      <w:r>
        <w:t xml:space="preserve"> must provide such certificates or other documentation requested by SFV. </w:t>
      </w:r>
    </w:p>
    <w:p w:rsidR="00602BF8" w14:paraId="1C3B746E" w14:textId="77777777">
      <w:pPr>
        <w:rPr>
          <w:b/>
          <w:sz w:val="28"/>
        </w:rPr>
      </w:pPr>
      <w:bookmarkStart w:id="565" w:name="_Toc108022327"/>
      <w:bookmarkStart w:id="566" w:name="_Toc108022328"/>
      <w:bookmarkStart w:id="567" w:name="_Toc108022329"/>
      <w:bookmarkStart w:id="568" w:name="_Toc108022330"/>
      <w:bookmarkStart w:id="569" w:name="_Toc108022331"/>
      <w:bookmarkStart w:id="570" w:name="_Toc108022332"/>
      <w:bookmarkStart w:id="571" w:name="_Toc108022333"/>
      <w:bookmarkStart w:id="572" w:name="_Toc108022334"/>
      <w:bookmarkStart w:id="573" w:name="_Toc108022335"/>
      <w:bookmarkStart w:id="574" w:name="_Ref103543330"/>
      <w:bookmarkEnd w:id="558"/>
      <w:bookmarkEnd w:id="565"/>
      <w:bookmarkEnd w:id="566"/>
      <w:bookmarkEnd w:id="567"/>
      <w:bookmarkEnd w:id="568"/>
      <w:bookmarkEnd w:id="569"/>
      <w:bookmarkEnd w:id="570"/>
      <w:bookmarkEnd w:id="571"/>
      <w:bookmarkEnd w:id="572"/>
      <w:bookmarkEnd w:id="573"/>
      <w:r>
        <w:br w:type="page"/>
      </w:r>
    </w:p>
    <w:p w:rsidR="00B95813" w:rsidRPr="00185E04" w:rsidP="00B95813" w14:paraId="1EED2E83" w14:textId="7AA8E108">
      <w:pPr>
        <w:pStyle w:val="PartHeading"/>
        <w:keepNext/>
      </w:pPr>
      <w:bookmarkStart w:id="575" w:name="_Ref113632911"/>
      <w:bookmarkStart w:id="576" w:name="_Toc229740348"/>
      <w:r w:rsidRPr="00185E04">
        <w:t>Social Licence Commitments</w:t>
      </w:r>
      <w:bookmarkEnd w:id="574"/>
      <w:bookmarkEnd w:id="575"/>
      <w:bookmarkEnd w:id="576"/>
      <w:r w:rsidRPr="00185E04">
        <w:t xml:space="preserve"> </w:t>
      </w:r>
    </w:p>
    <w:p w:rsidR="00D81356" w:rsidP="00D81356" w14:paraId="44C15A48" w14:textId="067574DE">
      <w:pPr>
        <w:pStyle w:val="Heading1"/>
        <w:pBdr>
          <w:top w:val="single" w:sz="6" w:space="0" w:color="auto"/>
        </w:pBdr>
      </w:pPr>
      <w:bookmarkStart w:id="577" w:name="_Toc224206033"/>
      <w:bookmarkStart w:id="578" w:name="_Toc229740349"/>
      <w:bookmarkEnd w:id="577"/>
      <w:r>
        <w:t>Application of this part</w:t>
      </w:r>
      <w:bookmarkEnd w:id="578"/>
    </w:p>
    <w:p w:rsidR="00D81356" w:rsidRPr="00D81356" w:rsidP="00D81356" w14:paraId="631128B6" w14:textId="25330FBC">
      <w:pPr>
        <w:pStyle w:val="Indent2"/>
      </w:pPr>
      <w:r>
        <w:t xml:space="preserve">This </w:t>
      </w:r>
      <w:r>
        <w:fldChar w:fldCharType="begin"/>
      </w:r>
      <w:r>
        <w:instrText xml:space="preserve"> REF _Ref113632911 \w \h </w:instrText>
      </w:r>
      <w:r>
        <w:fldChar w:fldCharType="separate"/>
      </w:r>
      <w:r w:rsidR="00816263">
        <w:t>Part 4</w:t>
      </w:r>
      <w:r>
        <w:fldChar w:fldCharType="end"/>
      </w:r>
      <w:r>
        <w:t xml:space="preserve"> (“</w:t>
      </w:r>
      <w:r>
        <w:fldChar w:fldCharType="begin"/>
      </w:r>
      <w:r>
        <w:instrText xml:space="preserve">  REF _Ref113632911 \h </w:instrText>
      </w:r>
      <w:r>
        <w:fldChar w:fldCharType="separate"/>
      </w:r>
      <w:r w:rsidRPr="00185E04" w:rsidR="00816263">
        <w:t>Social Licence Commitments</w:t>
      </w:r>
      <w:r>
        <w:fldChar w:fldCharType="end"/>
      </w:r>
      <w:r>
        <w:t>”) commences on the Si</w:t>
      </w:r>
      <w:r w:rsidR="00AD18FF">
        <w:t>gn</w:t>
      </w:r>
      <w:r>
        <w:t xml:space="preserve">ing Date and continues </w:t>
      </w:r>
      <w:r w:rsidR="00523E54">
        <w:t>until the end of</w:t>
      </w:r>
      <w:r>
        <w:t xml:space="preserve"> the Term. </w:t>
      </w:r>
    </w:p>
    <w:p w:rsidR="008D1EC0" w:rsidRPr="008D1EC0" w:rsidP="008B7B5D" w14:paraId="32F801CD" w14:textId="77777777">
      <w:pPr>
        <w:pStyle w:val="Heading1"/>
        <w:pBdr>
          <w:top w:val="single" w:sz="6" w:space="0" w:color="auto"/>
        </w:pBdr>
      </w:pPr>
      <w:bookmarkStart w:id="579" w:name="_Ref223976928"/>
      <w:bookmarkStart w:id="580" w:name="_Toc229740350"/>
      <w:bookmarkStart w:id="581" w:name="_Toc101536774"/>
      <w:bookmarkStart w:id="582" w:name="_Ref103020169"/>
      <w:r>
        <w:t>Social Licence Commitments</w:t>
      </w:r>
      <w:bookmarkEnd w:id="579"/>
      <w:bookmarkEnd w:id="580"/>
      <w:r>
        <w:t xml:space="preserve"> </w:t>
      </w:r>
      <w:r>
        <w:t xml:space="preserve"> </w:t>
      </w:r>
    </w:p>
    <w:p w:rsidR="0017287F" w:rsidRPr="00873112" w:rsidP="00E30382" w14:paraId="6F69F2E8" w14:textId="77777777">
      <w:pPr>
        <w:pStyle w:val="Heading2"/>
        <w:numPr>
          <w:ilvl w:val="1"/>
          <w:numId w:val="50"/>
        </w:numPr>
      </w:pPr>
      <w:bookmarkStart w:id="583" w:name="_Ref223711836"/>
      <w:bookmarkStart w:id="584" w:name="_Ref223711841"/>
      <w:bookmarkStart w:id="585" w:name="_Ref223711864"/>
      <w:bookmarkStart w:id="586" w:name="_Ref223711873"/>
      <w:bookmarkStart w:id="587" w:name="_Ref223712265"/>
      <w:bookmarkStart w:id="588" w:name="_Toc229740351"/>
      <w:r>
        <w:t>Performance</w:t>
      </w:r>
      <w:bookmarkEnd w:id="581"/>
      <w:bookmarkEnd w:id="582"/>
      <w:bookmarkEnd w:id="583"/>
      <w:bookmarkEnd w:id="584"/>
      <w:bookmarkEnd w:id="585"/>
      <w:bookmarkEnd w:id="586"/>
      <w:bookmarkEnd w:id="587"/>
      <w:bookmarkEnd w:id="588"/>
    </w:p>
    <w:p w:rsidR="0017287F" w:rsidP="0017287F" w14:paraId="4E989B87" w14:textId="33142143">
      <w:pPr>
        <w:pStyle w:val="Indent2"/>
      </w:pPr>
      <w:r>
        <w:t>S</w:t>
      </w:r>
      <w:r w:rsidR="00B13CCB">
        <w:t xml:space="preserve">ubject to clause </w:t>
      </w:r>
      <w:r w:rsidR="00B13CCB">
        <w:fldChar w:fldCharType="begin"/>
      </w:r>
      <w:r w:rsidR="00B13CCB">
        <w:instrText xml:space="preserve"> REF _Ref94879252 \w \h </w:instrText>
      </w:r>
      <w:r w:rsidR="00B13CCB">
        <w:fldChar w:fldCharType="separate"/>
      </w:r>
      <w:r w:rsidR="00816263">
        <w:t>14.6</w:t>
      </w:r>
      <w:r w:rsidR="00B13CCB">
        <w:fldChar w:fldCharType="end"/>
      </w:r>
      <w:r w:rsidR="00B13CCB">
        <w:t xml:space="preserve"> (“</w:t>
      </w:r>
      <w:r w:rsidR="00B13CCB">
        <w:fldChar w:fldCharType="begin"/>
      </w:r>
      <w:r w:rsidR="00B13CCB">
        <w:instrText xml:space="preserve">  REF _Ref94879252 \h </w:instrText>
      </w:r>
      <w:r w:rsidR="00B13CCB">
        <w:fldChar w:fldCharType="separate"/>
      </w:r>
      <w:r w:rsidR="00816263">
        <w:t>Alternative cash payment</w:t>
      </w:r>
      <w:r w:rsidR="00B13CCB">
        <w:fldChar w:fldCharType="end"/>
      </w:r>
      <w:r w:rsidR="00B13CCB">
        <w:t xml:space="preserve">”), </w:t>
      </w:r>
      <w:r>
        <w:t xml:space="preserve">during the Term, </w:t>
      </w:r>
      <w:r w:rsidR="00BD5F43">
        <w:t>LTES Operator</w:t>
      </w:r>
      <w:r w:rsidRPr="00873112">
        <w:t xml:space="preserve"> must </w:t>
      </w:r>
      <w:r>
        <w:t xml:space="preserve">perform the </w:t>
      </w:r>
      <w:r w:rsidRPr="00873112">
        <w:t>Social Licence Commitments.</w:t>
      </w:r>
    </w:p>
    <w:p w:rsidR="0017287F" w:rsidRPr="00873112" w:rsidP="00E30382" w14:paraId="4F935D96" w14:textId="77777777">
      <w:pPr>
        <w:pStyle w:val="Heading2"/>
        <w:numPr>
          <w:ilvl w:val="1"/>
          <w:numId w:val="50"/>
        </w:numPr>
      </w:pPr>
      <w:bookmarkStart w:id="589" w:name="_Ref94878032"/>
      <w:bookmarkStart w:id="590" w:name="_Toc101536775"/>
      <w:bookmarkStart w:id="591" w:name="_Toc229740352"/>
      <w:r w:rsidRPr="00873112">
        <w:t>Reporting</w:t>
      </w:r>
      <w:bookmarkEnd w:id="589"/>
      <w:bookmarkEnd w:id="590"/>
      <w:bookmarkEnd w:id="591"/>
    </w:p>
    <w:p w:rsidR="006C322E" w:rsidP="00E30382" w14:paraId="637A31A3" w14:textId="77777777">
      <w:pPr>
        <w:pStyle w:val="Heading3"/>
        <w:numPr>
          <w:ilvl w:val="2"/>
          <w:numId w:val="50"/>
        </w:numPr>
      </w:pPr>
      <w:bookmarkStart w:id="592" w:name="_Ref108098349"/>
      <w:bookmarkStart w:id="593" w:name="_Ref103540627"/>
      <w:r>
        <w:t>W</w:t>
      </w:r>
      <w:r w:rsidRPr="00873112" w:rsidR="0017287F">
        <w:t>ithin</w:t>
      </w:r>
      <w:r>
        <w:t>:</w:t>
      </w:r>
      <w:bookmarkEnd w:id="592"/>
      <w:r w:rsidRPr="00873112" w:rsidR="0017287F">
        <w:t xml:space="preserve"> </w:t>
      </w:r>
    </w:p>
    <w:p w:rsidR="006C322E" w:rsidP="00E30382" w14:paraId="61CF1480" w14:textId="0D44D8E1">
      <w:pPr>
        <w:pStyle w:val="Heading4"/>
        <w:numPr>
          <w:ilvl w:val="3"/>
          <w:numId w:val="50"/>
        </w:numPr>
      </w:pPr>
      <w:bookmarkStart w:id="594" w:name="_Ref106209044"/>
      <w:r>
        <w:t xml:space="preserve">10 Business Days </w:t>
      </w:r>
      <w:r w:rsidR="00E856E4">
        <w:t>after</w:t>
      </w:r>
      <w:r w:rsidR="00827FB2">
        <w:t xml:space="preserve"> </w:t>
      </w:r>
      <w:r w:rsidR="00390BA2">
        <w:t xml:space="preserve">LTES Operator </w:t>
      </w:r>
      <w:r w:rsidR="00827FB2">
        <w:t>satisf</w:t>
      </w:r>
      <w:r w:rsidR="007B5EEF">
        <w:t>ies</w:t>
      </w:r>
      <w:r w:rsidR="00827FB2">
        <w:t xml:space="preserve"> </w:t>
      </w:r>
      <w:r>
        <w:t xml:space="preserve">all Social Licence Commitments </w:t>
      </w:r>
      <w:r w:rsidR="00065763">
        <w:t>that</w:t>
      </w:r>
      <w:r>
        <w:t xml:space="preserve"> are </w:t>
      </w:r>
      <w:r w:rsidR="00390BA2">
        <w:t>to be satisfied prior to the Commercial Operations Date</w:t>
      </w:r>
      <w:r>
        <w:t xml:space="preserve">, LTES Operator must give SFV a report </w:t>
      </w:r>
      <w:r w:rsidR="00C74B7D">
        <w:t>demonstrating</w:t>
      </w:r>
      <w:r>
        <w:t xml:space="preserve"> </w:t>
      </w:r>
      <w:r w:rsidR="00C74B7D">
        <w:t xml:space="preserve">LTES Operator’s compliance with </w:t>
      </w:r>
      <w:r>
        <w:t>those Social Licence Commitments</w:t>
      </w:r>
      <w:r w:rsidR="00390BA2">
        <w:t xml:space="preserve">; </w:t>
      </w:r>
      <w:bookmarkEnd w:id="594"/>
    </w:p>
    <w:p w:rsidR="00475A71" w:rsidP="00E30382" w14:paraId="017EEABA" w14:textId="77777777">
      <w:pPr>
        <w:pStyle w:val="Heading4"/>
        <w:numPr>
          <w:ilvl w:val="3"/>
          <w:numId w:val="50"/>
        </w:numPr>
      </w:pPr>
      <w:bookmarkStart w:id="595" w:name="_Ref229057665"/>
      <w:bookmarkStart w:id="596" w:name="_Ref227146475"/>
      <w:r w:rsidRPr="00873112">
        <w:t xml:space="preserve">30 Business Days </w:t>
      </w:r>
      <w:r w:rsidR="00E856E4">
        <w:t>after</w:t>
      </w:r>
      <w:r>
        <w:t>:</w:t>
      </w:r>
      <w:bookmarkEnd w:id="595"/>
      <w:r w:rsidRPr="00873112">
        <w:t xml:space="preserve"> </w:t>
      </w:r>
    </w:p>
    <w:p w:rsidR="00475A71" w:rsidP="00475A71" w14:paraId="625E225E" w14:textId="77777777">
      <w:pPr>
        <w:pStyle w:val="Heading5"/>
        <w:numPr>
          <w:ilvl w:val="4"/>
          <w:numId w:val="50"/>
        </w:numPr>
      </w:pPr>
      <w:bookmarkStart w:id="597" w:name="_Ref229124167"/>
      <w:r w:rsidRPr="00873112">
        <w:t xml:space="preserve">the end of each </w:t>
      </w:r>
      <w:r w:rsidR="00A27C8B">
        <w:t>Quarter prior to the Commercial Operations Date</w:t>
      </w:r>
      <w:r>
        <w:t>; and</w:t>
      </w:r>
      <w:bookmarkEnd w:id="597"/>
      <w:r>
        <w:t xml:space="preserve"> </w:t>
      </w:r>
    </w:p>
    <w:p w:rsidR="00475A71" w:rsidP="00475A71" w14:paraId="06CAA938" w14:textId="6509462E">
      <w:pPr>
        <w:pStyle w:val="Heading5"/>
        <w:numPr>
          <w:ilvl w:val="4"/>
          <w:numId w:val="50"/>
        </w:numPr>
      </w:pPr>
      <w:bookmarkStart w:id="598" w:name="_Ref229124182"/>
      <w:r>
        <w:t xml:space="preserve">the commencement of </w:t>
      </w:r>
      <w:r>
        <w:t xml:space="preserve">each </w:t>
      </w:r>
      <w:r w:rsidR="00A670C8">
        <w:t xml:space="preserve">Financial Year </w:t>
      </w:r>
      <w:r>
        <w:t>that occurs after the Commercial Operations Date,</w:t>
      </w:r>
      <w:bookmarkEnd w:id="598"/>
      <w:r w:rsidRPr="00873112" w:rsidR="0017287F">
        <w:t xml:space="preserve"> </w:t>
      </w:r>
    </w:p>
    <w:p w:rsidR="00864E0B" w:rsidP="00475A71" w14:paraId="58832A9B" w14:textId="5A83A12A">
      <w:pPr>
        <w:pStyle w:val="Heading5"/>
        <w:numPr>
          <w:ilvl w:val="0"/>
          <w:numId w:val="0"/>
        </w:numPr>
        <w:ind w:left="2211"/>
      </w:pPr>
      <w:r>
        <w:t>LTES Operator</w:t>
      </w:r>
      <w:r w:rsidRPr="00873112" w:rsidR="0017287F">
        <w:t xml:space="preserve"> must give SFV a report</w:t>
      </w:r>
      <w:r w:rsidR="0017287F">
        <w:t xml:space="preserve"> </w:t>
      </w:r>
      <w:r w:rsidR="00637AA9">
        <w:t>demonstrating</w:t>
      </w:r>
      <w:r w:rsidRPr="00873112" w:rsidR="0017287F">
        <w:t xml:space="preserve"> </w:t>
      </w:r>
      <w:r>
        <w:t>LTES Operator</w:t>
      </w:r>
      <w:r w:rsidRPr="00873112" w:rsidR="0017287F">
        <w:t>’s compliance with its Social Licence Commitments</w:t>
      </w:r>
      <w:r>
        <w:t xml:space="preserve">, including </w:t>
      </w:r>
      <w:r w:rsidR="004C797F">
        <w:t>in respect of such report given for the Quarter ending on 30 June</w:t>
      </w:r>
      <w:r w:rsidR="003621BF">
        <w:t>,</w:t>
      </w:r>
      <w:r w:rsidR="004C797F">
        <w:t xml:space="preserve"> </w:t>
      </w:r>
      <w:r>
        <w:t>an updated estimate</w:t>
      </w:r>
      <w:r w:rsidR="007102F9">
        <w:t xml:space="preserve"> (with reasonable supporting information)</w:t>
      </w:r>
      <w:r>
        <w:t xml:space="preserve"> of:</w:t>
      </w:r>
      <w:bookmarkEnd w:id="596"/>
    </w:p>
    <w:p w:rsidR="00864E0B" w:rsidP="00D71055" w14:paraId="07E812F0" w14:textId="77777777">
      <w:pPr>
        <w:pStyle w:val="Heading5"/>
        <w:numPr>
          <w:ilvl w:val="4"/>
          <w:numId w:val="76"/>
        </w:numPr>
      </w:pPr>
      <w:r>
        <w:t>TPCV;</w:t>
      </w:r>
    </w:p>
    <w:p w:rsidR="00864E0B" w:rsidP="00864E0B" w14:paraId="06FB697D" w14:textId="06F8C5AD">
      <w:pPr>
        <w:pStyle w:val="Heading5"/>
        <w:numPr>
          <w:ilvl w:val="4"/>
          <w:numId w:val="50"/>
        </w:numPr>
      </w:pPr>
      <w:r>
        <w:t>Total Project Workforce;</w:t>
      </w:r>
      <w:r w:rsidR="001754A1">
        <w:t xml:space="preserve"> and </w:t>
      </w:r>
    </w:p>
    <w:p w:rsidR="00864E0B" w:rsidP="00864E0B" w14:paraId="5AC4B4B5" w14:textId="1EEBC17F">
      <w:pPr>
        <w:pStyle w:val="Heading5"/>
        <w:numPr>
          <w:ilvl w:val="4"/>
          <w:numId w:val="50"/>
        </w:numPr>
      </w:pPr>
      <w:r>
        <w:t>T</w:t>
      </w:r>
      <w:r>
        <w:t xml:space="preserve">otal Trade </w:t>
      </w:r>
      <w:r w:rsidR="00E62F99">
        <w:t>Workforce</w:t>
      </w:r>
      <w:r w:rsidR="001754A1">
        <w:t>,</w:t>
      </w:r>
      <w:r w:rsidR="00196FEF">
        <w:t xml:space="preserve"> and </w:t>
      </w:r>
    </w:p>
    <w:p w:rsidR="00AE4481" w:rsidP="00E30382" w14:paraId="4838E18D" w14:textId="7284997B">
      <w:pPr>
        <w:pStyle w:val="Heading4"/>
        <w:numPr>
          <w:ilvl w:val="3"/>
          <w:numId w:val="50"/>
        </w:numPr>
      </w:pPr>
      <w:bookmarkStart w:id="599" w:name="_Ref223622795"/>
      <w:bookmarkStart w:id="600" w:name="_Ref223536307"/>
      <w:r>
        <w:t>3</w:t>
      </w:r>
      <w:r w:rsidR="00FD6F4A">
        <w:t>0 Business Days after LTES Operator becomes aware of a Social Licenc</w:t>
      </w:r>
      <w:r w:rsidR="00A676C5">
        <w:t>e</w:t>
      </w:r>
      <w:r w:rsidR="00FD6F4A">
        <w:t xml:space="preserve"> Adjustment Event, LTES Operator must give SFV a report </w:t>
      </w:r>
      <w:r>
        <w:t>which:</w:t>
      </w:r>
      <w:bookmarkEnd w:id="599"/>
      <w:r>
        <w:t xml:space="preserve"> </w:t>
      </w:r>
    </w:p>
    <w:p w:rsidR="00AE4481" w:rsidP="00AE4481" w14:paraId="31771847" w14:textId="3A668A9F">
      <w:pPr>
        <w:pStyle w:val="Heading5"/>
        <w:numPr>
          <w:ilvl w:val="4"/>
          <w:numId w:val="50"/>
        </w:numPr>
      </w:pPr>
      <w:bookmarkStart w:id="601" w:name="_Ref223622115"/>
      <w:r>
        <w:t xml:space="preserve">identifies </w:t>
      </w:r>
      <w:r>
        <w:t xml:space="preserve">the </w:t>
      </w:r>
      <w:r w:rsidR="005C1F41">
        <w:t xml:space="preserve">percentage </w:t>
      </w:r>
      <w:r w:rsidR="001A79B5">
        <w:t>change</w:t>
      </w:r>
      <w:r>
        <w:t xml:space="preserve"> </w:t>
      </w:r>
      <w:r w:rsidR="001A79B5">
        <w:t xml:space="preserve">to TPCV and each </w:t>
      </w:r>
      <w:r w:rsidR="005C1F41">
        <w:t>TPCV Component</w:t>
      </w:r>
      <w:r w:rsidRPr="001A79B5" w:rsidR="001A79B5">
        <w:t xml:space="preserve"> </w:t>
      </w:r>
      <w:r w:rsidR="001A79B5">
        <w:t>since the Social Licence Schedule was last updated</w:t>
      </w:r>
      <w:r w:rsidR="005C1F41">
        <w:t>;</w:t>
      </w:r>
      <w:bookmarkEnd w:id="601"/>
      <w:r w:rsidR="005C1F41">
        <w:t xml:space="preserve"> </w:t>
      </w:r>
      <w:r w:rsidR="001A79B5">
        <w:t>and</w:t>
      </w:r>
    </w:p>
    <w:p w:rsidR="006C322E" w:rsidP="00AE4481" w14:paraId="60526DFB" w14:textId="30BB49F6">
      <w:pPr>
        <w:pStyle w:val="Heading5"/>
        <w:numPr>
          <w:ilvl w:val="4"/>
          <w:numId w:val="50"/>
        </w:numPr>
      </w:pPr>
      <w:r>
        <w:t>p</w:t>
      </w:r>
      <w:r w:rsidR="00E57547">
        <w:t>ropose</w:t>
      </w:r>
      <w:r>
        <w:t>s a</w:t>
      </w:r>
      <w:r w:rsidR="00E57547">
        <w:t xml:space="preserve"> </w:t>
      </w:r>
      <w:r w:rsidR="00AE4481">
        <w:t xml:space="preserve">new Social Licence </w:t>
      </w:r>
      <w:r w:rsidR="00E30A98">
        <w:t xml:space="preserve">Commitment </w:t>
      </w:r>
      <w:r w:rsidR="00AE4481">
        <w:t>Value</w:t>
      </w:r>
      <w:r w:rsidR="001A79B5">
        <w:t>,</w:t>
      </w:r>
      <w:r w:rsidR="00DC0014">
        <w:t xml:space="preserve"> which </w:t>
      </w:r>
      <w:r w:rsidR="001A79B5">
        <w:t xml:space="preserve">must </w:t>
      </w:r>
      <w:r w:rsidR="00DC0014">
        <w:t xml:space="preserve">reflect the </w:t>
      </w:r>
      <w:r w:rsidR="00686476">
        <w:t>percentage</w:t>
      </w:r>
      <w:r w:rsidR="00DC0014">
        <w:t xml:space="preserve"> change to TPCV since the Social Licence Schedule was last updated</w:t>
      </w:r>
      <w:r w:rsidR="00637AA9">
        <w:t>,</w:t>
      </w:r>
      <w:bookmarkEnd w:id="600"/>
      <w:r w:rsidR="00637AA9">
        <w:t xml:space="preserve"> </w:t>
      </w:r>
    </w:p>
    <w:p w:rsidR="0017287F" w:rsidP="001F29BB" w14:paraId="55521D36" w14:textId="77777777">
      <w:pPr>
        <w:pStyle w:val="Heading4"/>
        <w:numPr>
          <w:ilvl w:val="0"/>
          <w:numId w:val="0"/>
        </w:numPr>
        <w:ind w:left="1474" w:firstLine="737"/>
      </w:pPr>
      <w:r>
        <w:t>together with reasonable supporting information</w:t>
      </w:r>
      <w:r w:rsidRPr="00873112">
        <w:t>.</w:t>
      </w:r>
      <w:bookmarkEnd w:id="593"/>
      <w:r w:rsidRPr="00873112">
        <w:t xml:space="preserve">  </w:t>
      </w:r>
    </w:p>
    <w:p w:rsidR="001331AC" w:rsidRPr="00C92A58" w:rsidP="00E30382" w14:paraId="4A377117" w14:textId="6E1F969D">
      <w:pPr>
        <w:pStyle w:val="Heading3"/>
        <w:numPr>
          <w:ilvl w:val="2"/>
          <w:numId w:val="50"/>
        </w:numPr>
      </w:pPr>
      <w:bookmarkStart w:id="602" w:name="_Ref105613529"/>
      <w:r w:rsidRPr="29D99465">
        <w:t>A</w:t>
      </w:r>
      <w:r w:rsidRPr="29D99465" w:rsidR="16ED3A02">
        <w:t xml:space="preserve"> report </w:t>
      </w:r>
      <w:r w:rsidRPr="29D99465">
        <w:t xml:space="preserve">provided </w:t>
      </w:r>
      <w:r w:rsidRPr="29D99465" w:rsidR="16ED3A02">
        <w:t xml:space="preserve">under </w:t>
      </w:r>
      <w:r w:rsidR="00386E9F">
        <w:t xml:space="preserve">paragraph </w:t>
      </w:r>
      <w:r w:rsidR="00386E9F">
        <w:fldChar w:fldCharType="begin"/>
      </w:r>
      <w:r w:rsidR="00386E9F">
        <w:instrText xml:space="preserve"> REF _Ref108098349 \n \h </w:instrText>
      </w:r>
      <w:r w:rsidR="00386E9F">
        <w:fldChar w:fldCharType="separate"/>
      </w:r>
      <w:r w:rsidR="00816263">
        <w:t>(a)</w:t>
      </w:r>
      <w:r w:rsidR="00386E9F">
        <w:fldChar w:fldCharType="end"/>
      </w:r>
      <w:r w:rsidRPr="29D99465" w:rsidR="16ED3A02">
        <w:t xml:space="preserve"> must be</w:t>
      </w:r>
      <w:r w:rsidR="6FDF5A46">
        <w:rPr>
          <w:szCs w:val="18"/>
        </w:rPr>
        <w:t>:</w:t>
      </w:r>
      <w:bookmarkEnd w:id="602"/>
      <w:r w:rsidRPr="001331AC" w:rsidR="16ED3A02">
        <w:rPr>
          <w:szCs w:val="18"/>
        </w:rPr>
        <w:t xml:space="preserve"> </w:t>
      </w:r>
    </w:p>
    <w:p w:rsidR="00C92A58" w:rsidP="00C92A58" w14:paraId="4BFA5C57" w14:textId="01331946">
      <w:pPr>
        <w:pStyle w:val="Heading4"/>
        <w:rPr>
          <w:szCs w:val="18"/>
        </w:rPr>
      </w:pPr>
      <w:r w:rsidRPr="00EE2882">
        <w:rPr>
          <w:szCs w:val="18"/>
        </w:rPr>
        <w:t>in a reporting format specified by SFV</w:t>
      </w:r>
      <w:r w:rsidR="00BB7BF4">
        <w:rPr>
          <w:szCs w:val="18"/>
        </w:rPr>
        <w:t xml:space="preserve"> from time to time</w:t>
      </w:r>
      <w:r>
        <w:rPr>
          <w:szCs w:val="18"/>
        </w:rPr>
        <w:t>;</w:t>
      </w:r>
      <w:r w:rsidRPr="00EE2882">
        <w:rPr>
          <w:szCs w:val="18"/>
        </w:rPr>
        <w:t xml:space="preserve"> and </w:t>
      </w:r>
    </w:p>
    <w:p w:rsidR="00C92A58" w:rsidRPr="004869BE" w:rsidP="00E30382" w14:paraId="5EB55F67" w14:textId="77777777">
      <w:pPr>
        <w:pStyle w:val="Heading4"/>
        <w:numPr>
          <w:ilvl w:val="3"/>
          <w:numId w:val="50"/>
        </w:numPr>
      </w:pPr>
      <w:r>
        <w:rPr>
          <w:szCs w:val="18"/>
        </w:rPr>
        <w:t>certified</w:t>
      </w:r>
      <w:r w:rsidRPr="00C92A58">
        <w:rPr>
          <w:szCs w:val="18"/>
        </w:rPr>
        <w:t xml:space="preserve"> by a director of </w:t>
      </w:r>
      <w:r w:rsidR="00BD5F43">
        <w:rPr>
          <w:szCs w:val="18"/>
        </w:rPr>
        <w:t>LTES Operator</w:t>
      </w:r>
      <w:r w:rsidRPr="00C92A58">
        <w:rPr>
          <w:szCs w:val="18"/>
        </w:rPr>
        <w:t xml:space="preserve"> to be true</w:t>
      </w:r>
      <w:r w:rsidR="00DB5EF1">
        <w:rPr>
          <w:szCs w:val="18"/>
        </w:rPr>
        <w:t xml:space="preserve"> and</w:t>
      </w:r>
      <w:r w:rsidRPr="00C92A58">
        <w:rPr>
          <w:szCs w:val="18"/>
        </w:rPr>
        <w:t xml:space="preserve"> correct. </w:t>
      </w:r>
    </w:p>
    <w:p w:rsidR="00390BA2" w:rsidP="00E30382" w14:paraId="6F19DE89" w14:textId="712DABED">
      <w:pPr>
        <w:pStyle w:val="Heading3"/>
        <w:numPr>
          <w:ilvl w:val="2"/>
          <w:numId w:val="50"/>
        </w:numPr>
      </w:pPr>
      <w:bookmarkStart w:id="603" w:name="_Ref106210613"/>
      <w:bookmarkStart w:id="604" w:name="_Ref105613711"/>
      <w:r>
        <w:t xml:space="preserve">Within </w:t>
      </w:r>
      <w:r w:rsidR="00515403">
        <w:t>4</w:t>
      </w:r>
      <w:r w:rsidR="508A2EBC">
        <w:t>0</w:t>
      </w:r>
      <w:r>
        <w:t xml:space="preserve"> Business Days </w:t>
      </w:r>
      <w:r w:rsidR="00E856E4">
        <w:t>after</w:t>
      </w:r>
      <w:r>
        <w:t xml:space="preserve"> receiving LTES Operator’s </w:t>
      </w:r>
      <w:r w:rsidR="2CC25BE1">
        <w:t>report</w:t>
      </w:r>
      <w:r>
        <w:t xml:space="preserve"> under </w:t>
      </w:r>
      <w:r w:rsidR="00FE714F">
        <w:t>sub</w:t>
      </w:r>
      <w:r w:rsidR="00386E9F">
        <w:t xml:space="preserve">paragraph </w:t>
      </w:r>
      <w:r w:rsidR="00386E9F">
        <w:fldChar w:fldCharType="begin"/>
      </w:r>
      <w:r w:rsidR="00386E9F">
        <w:instrText xml:space="preserve"> REF _Ref108098349 \n \h </w:instrText>
      </w:r>
      <w:r w:rsidR="00386E9F">
        <w:fldChar w:fldCharType="separate"/>
      </w:r>
      <w:r w:rsidR="00816263">
        <w:t>(a)</w:t>
      </w:r>
      <w:r w:rsidR="00386E9F">
        <w:fldChar w:fldCharType="end"/>
      </w:r>
      <w:r w:rsidR="00386E9F">
        <w:fldChar w:fldCharType="begin"/>
      </w:r>
      <w:r w:rsidR="00386E9F">
        <w:instrText xml:space="preserve"> REF _Ref106209044 \n \h </w:instrText>
      </w:r>
      <w:r w:rsidR="00386E9F">
        <w:fldChar w:fldCharType="separate"/>
      </w:r>
      <w:r w:rsidR="00816263">
        <w:t>(i)</w:t>
      </w:r>
      <w:r w:rsidR="00386E9F">
        <w:fldChar w:fldCharType="end"/>
      </w:r>
      <w:r>
        <w:t>, SFV must</w:t>
      </w:r>
      <w:r w:rsidR="28102A43">
        <w:t>:</w:t>
      </w:r>
      <w:bookmarkEnd w:id="603"/>
      <w:r w:rsidR="28102A43">
        <w:t xml:space="preserve"> </w:t>
      </w:r>
    </w:p>
    <w:p w:rsidR="006B58A7" w:rsidP="00E30382" w14:paraId="4E7B3218" w14:textId="44F9D3DC">
      <w:pPr>
        <w:pStyle w:val="Heading4"/>
        <w:numPr>
          <w:ilvl w:val="3"/>
          <w:numId w:val="50"/>
        </w:numPr>
      </w:pPr>
      <w:r>
        <w:t xml:space="preserve">confirm </w:t>
      </w:r>
      <w:r w:rsidR="00AF4D2B">
        <w:t xml:space="preserve">that LTES Operator has satisfied </w:t>
      </w:r>
      <w:r>
        <w:t>all</w:t>
      </w:r>
      <w:r w:rsidR="00AF4D2B">
        <w:t xml:space="preserve"> Social Licence Commitments</w:t>
      </w:r>
      <w:r w:rsidRPr="00390BA2">
        <w:t xml:space="preserve"> </w:t>
      </w:r>
      <w:r w:rsidR="00065763">
        <w:t>that</w:t>
      </w:r>
      <w:r>
        <w:t xml:space="preserve"> are to be satisfied prior to the Commercial Operations Date</w:t>
      </w:r>
      <w:r>
        <w:t>;</w:t>
      </w:r>
    </w:p>
    <w:p w:rsidR="00661F5A" w:rsidP="00E30382" w14:paraId="673D942A" w14:textId="77777777">
      <w:pPr>
        <w:pStyle w:val="Heading4"/>
        <w:numPr>
          <w:ilvl w:val="3"/>
          <w:numId w:val="50"/>
        </w:numPr>
      </w:pPr>
      <w:bookmarkStart w:id="605" w:name="_Ref106209727"/>
      <w:r>
        <w:t xml:space="preserve">request </w:t>
      </w:r>
      <w:r w:rsidR="00136BF1">
        <w:t xml:space="preserve">any further information from </w:t>
      </w:r>
      <w:r>
        <w:t xml:space="preserve">LTES Operator </w:t>
      </w:r>
      <w:r w:rsidR="00136BF1">
        <w:t>that SFV reasonably requires in order to assess whether</w:t>
      </w:r>
      <w:r w:rsidR="0023618E">
        <w:t xml:space="preserve"> LTES Operator</w:t>
      </w:r>
      <w:r w:rsidR="00136BF1">
        <w:t xml:space="preserve"> has complied</w:t>
      </w:r>
      <w:r w:rsidR="0023618E">
        <w:t xml:space="preserve"> with those Social Licence Commitments</w:t>
      </w:r>
      <w:r>
        <w:t>; or</w:t>
      </w:r>
      <w:bookmarkEnd w:id="605"/>
      <w:r>
        <w:t xml:space="preserve"> </w:t>
      </w:r>
    </w:p>
    <w:p w:rsidR="004869BE" w:rsidP="00E30382" w14:paraId="4069FA1B" w14:textId="77777777">
      <w:pPr>
        <w:pStyle w:val="Heading4"/>
        <w:numPr>
          <w:ilvl w:val="3"/>
          <w:numId w:val="50"/>
        </w:numPr>
      </w:pPr>
      <w:bookmarkStart w:id="606" w:name="_Ref223976972"/>
      <w:r>
        <w:t>reject that report</w:t>
      </w:r>
      <w:r w:rsidR="00AF4D2B">
        <w:t>.</w:t>
      </w:r>
      <w:bookmarkEnd w:id="604"/>
      <w:bookmarkEnd w:id="606"/>
    </w:p>
    <w:p w:rsidR="0010784E" w:rsidP="0010784E" w14:paraId="11006A1C" w14:textId="0C35C450">
      <w:pPr>
        <w:pStyle w:val="Heading3"/>
        <w:numPr>
          <w:ilvl w:val="2"/>
          <w:numId w:val="50"/>
        </w:numPr>
      </w:pPr>
      <w:bookmarkStart w:id="607" w:name="_Ref229124196"/>
      <w:r>
        <w:t>With respect to:</w:t>
      </w:r>
      <w:bookmarkEnd w:id="607"/>
      <w:r>
        <w:t xml:space="preserve"> </w:t>
      </w:r>
    </w:p>
    <w:p w:rsidR="0010784E" w:rsidP="0010784E" w14:paraId="57F374D5" w14:textId="78632312">
      <w:pPr>
        <w:pStyle w:val="Heading4"/>
        <w:numPr>
          <w:ilvl w:val="3"/>
          <w:numId w:val="50"/>
        </w:numPr>
      </w:pPr>
      <w:r>
        <w:t>a</w:t>
      </w:r>
      <w:r>
        <w:t xml:space="preserve"> report given for the Quarter ending on 30 June under subparagraph </w:t>
      </w:r>
      <w:r w:rsidR="008060D3">
        <w:fldChar w:fldCharType="begin"/>
      </w:r>
      <w:r w:rsidR="008060D3">
        <w:instrText xml:space="preserve"> REF _Ref108098349 \n \h </w:instrText>
      </w:r>
      <w:r w:rsidR="008060D3">
        <w:fldChar w:fldCharType="separate"/>
      </w:r>
      <w:r w:rsidR="00816263">
        <w:t>(a)</w:t>
      </w:r>
      <w:r w:rsidR="008060D3">
        <w:fldChar w:fldCharType="end"/>
      </w:r>
      <w:r w:rsidR="008060D3">
        <w:fldChar w:fldCharType="begin"/>
      </w:r>
      <w:r w:rsidR="008060D3">
        <w:instrText xml:space="preserve"> REF _Ref229057665 \n \h </w:instrText>
      </w:r>
      <w:r w:rsidR="008060D3">
        <w:fldChar w:fldCharType="separate"/>
      </w:r>
      <w:r w:rsidR="00816263">
        <w:t>(ii)</w:t>
      </w:r>
      <w:r w:rsidR="008060D3">
        <w:fldChar w:fldCharType="end"/>
      </w:r>
      <w:r w:rsidR="008060D3">
        <w:fldChar w:fldCharType="begin"/>
      </w:r>
      <w:r w:rsidR="008060D3">
        <w:instrText xml:space="preserve"> REF _Ref229124167 \n \h </w:instrText>
      </w:r>
      <w:r w:rsidR="008060D3">
        <w:fldChar w:fldCharType="separate"/>
      </w:r>
      <w:r w:rsidR="00816263">
        <w:t>(A)</w:t>
      </w:r>
      <w:r w:rsidR="008060D3">
        <w:fldChar w:fldCharType="end"/>
      </w:r>
      <w:r>
        <w:t xml:space="preserve">, and  </w:t>
      </w:r>
    </w:p>
    <w:p w:rsidR="0010784E" w:rsidP="0010784E" w14:paraId="31D60637" w14:textId="2A6F9360">
      <w:pPr>
        <w:pStyle w:val="Heading4"/>
        <w:numPr>
          <w:ilvl w:val="3"/>
          <w:numId w:val="50"/>
        </w:numPr>
      </w:pPr>
      <w:r>
        <w:t>a</w:t>
      </w:r>
      <w:r>
        <w:t xml:space="preserve"> report provided under subparagraph </w:t>
      </w:r>
      <w:r w:rsidR="008060D3">
        <w:fldChar w:fldCharType="begin"/>
      </w:r>
      <w:r w:rsidR="008060D3">
        <w:instrText xml:space="preserve"> REF _Ref108098349 \n \h </w:instrText>
      </w:r>
      <w:r w:rsidR="008060D3">
        <w:fldChar w:fldCharType="separate"/>
      </w:r>
      <w:r w:rsidR="00816263">
        <w:t>(a)</w:t>
      </w:r>
      <w:r w:rsidR="008060D3">
        <w:fldChar w:fldCharType="end"/>
      </w:r>
      <w:r w:rsidR="008060D3">
        <w:fldChar w:fldCharType="begin"/>
      </w:r>
      <w:r w:rsidR="008060D3">
        <w:instrText xml:space="preserve"> REF _Ref229057665 \n \h </w:instrText>
      </w:r>
      <w:r w:rsidR="008060D3">
        <w:fldChar w:fldCharType="separate"/>
      </w:r>
      <w:r w:rsidR="00816263">
        <w:t>(ii)</w:t>
      </w:r>
      <w:r w:rsidR="008060D3">
        <w:fldChar w:fldCharType="end"/>
      </w:r>
      <w:r w:rsidR="008060D3">
        <w:fldChar w:fldCharType="begin"/>
      </w:r>
      <w:r w:rsidR="008060D3">
        <w:instrText xml:space="preserve"> REF _Ref229124182 \n \h </w:instrText>
      </w:r>
      <w:r w:rsidR="008060D3">
        <w:fldChar w:fldCharType="separate"/>
      </w:r>
      <w:r w:rsidR="00816263">
        <w:t>(B)</w:t>
      </w:r>
      <w:r w:rsidR="008060D3">
        <w:fldChar w:fldCharType="end"/>
      </w:r>
      <w:r>
        <w:t xml:space="preserve">, </w:t>
      </w:r>
    </w:p>
    <w:p w:rsidR="00F146E0" w:rsidP="0010784E" w14:paraId="6B21C429" w14:textId="0149A2C7">
      <w:pPr>
        <w:pStyle w:val="Heading4"/>
        <w:numPr>
          <w:ilvl w:val="0"/>
          <w:numId w:val="0"/>
        </w:numPr>
        <w:ind w:left="1474"/>
      </w:pPr>
      <w:r>
        <w:t xml:space="preserve">SFV must use reasonable endeavours to review the report within 90 Business Days of having received the report. </w:t>
      </w:r>
      <w:r w:rsidR="00466D2D">
        <w:t xml:space="preserve">If SFV requests further information in respect of such a report, then </w:t>
      </w:r>
      <w:r>
        <w:t xml:space="preserve">LTES Operator must provide </w:t>
      </w:r>
      <w:r w:rsidR="00466D2D">
        <w:t xml:space="preserve">such information </w:t>
      </w:r>
      <w:r>
        <w:t xml:space="preserve">within 10 Business Days of receiving the request from SFV. </w:t>
      </w:r>
    </w:p>
    <w:p w:rsidR="00197B66" w:rsidP="00E30382" w14:paraId="228AFBA8" w14:textId="17B615E6">
      <w:pPr>
        <w:pStyle w:val="Heading3"/>
        <w:numPr>
          <w:ilvl w:val="2"/>
          <w:numId w:val="50"/>
        </w:numPr>
      </w:pPr>
      <w:bookmarkStart w:id="608" w:name="_Ref106210731"/>
      <w:r>
        <w:t xml:space="preserve">Within </w:t>
      </w:r>
      <w:r w:rsidR="008D3B86">
        <w:t>4</w:t>
      </w:r>
      <w:r>
        <w:t>0 Business Days after receiving LTES Operator</w:t>
      </w:r>
      <w:r w:rsidR="008F24EF">
        <w:t>’</w:t>
      </w:r>
      <w:r>
        <w:t>s report under subparagraph</w:t>
      </w:r>
      <w:r w:rsidR="00BB3B2D">
        <w:t xml:space="preserve"> </w:t>
      </w:r>
      <w:r w:rsidR="008B0231">
        <w:fldChar w:fldCharType="begin"/>
      </w:r>
      <w:r w:rsidR="008B0231">
        <w:instrText xml:space="preserve"> REF _Ref108098349 \n \h </w:instrText>
      </w:r>
      <w:r w:rsidR="008B0231">
        <w:fldChar w:fldCharType="separate"/>
      </w:r>
      <w:r w:rsidR="00816263">
        <w:t>(a)</w:t>
      </w:r>
      <w:r w:rsidR="008B0231">
        <w:fldChar w:fldCharType="end"/>
      </w:r>
      <w:r w:rsidR="008B0231">
        <w:fldChar w:fldCharType="begin"/>
      </w:r>
      <w:r w:rsidR="008B0231">
        <w:instrText xml:space="preserve"> REF _Ref223622795 \n \h </w:instrText>
      </w:r>
      <w:r w:rsidR="008B0231">
        <w:fldChar w:fldCharType="separate"/>
      </w:r>
      <w:r w:rsidR="00816263">
        <w:t>(iii)</w:t>
      </w:r>
      <w:r w:rsidR="008B0231">
        <w:fldChar w:fldCharType="end"/>
      </w:r>
      <w:r w:rsidR="00C408BE">
        <w:t>,</w:t>
      </w:r>
      <w:r w:rsidR="00E30A98">
        <w:t xml:space="preserve"> </w:t>
      </w:r>
      <w:r>
        <w:t xml:space="preserve">SFV must; </w:t>
      </w:r>
    </w:p>
    <w:p w:rsidR="00197B66" w:rsidP="00197B66" w14:paraId="10E19125" w14:textId="57D1FEA4">
      <w:pPr>
        <w:pStyle w:val="Heading4"/>
        <w:numPr>
          <w:ilvl w:val="3"/>
          <w:numId w:val="50"/>
        </w:numPr>
      </w:pPr>
      <w:bookmarkStart w:id="609" w:name="_Ref223947497"/>
      <w:r>
        <w:t xml:space="preserve">confirm the </w:t>
      </w:r>
      <w:r w:rsidR="00746EEA">
        <w:t>proposed</w:t>
      </w:r>
      <w:r w:rsidR="008F24EF">
        <w:t xml:space="preserve"> Social Licence Commitment</w:t>
      </w:r>
      <w:r w:rsidR="00B802B4">
        <w:t xml:space="preserve"> Value</w:t>
      </w:r>
      <w:r w:rsidR="00005E4F">
        <w:t xml:space="preserve">, in which case </w:t>
      </w:r>
      <w:r w:rsidR="00370E9A">
        <w:t xml:space="preserve">the </w:t>
      </w:r>
      <w:r w:rsidR="009F20F0">
        <w:t xml:space="preserve">SFV will deliver to LTES Operator an updated </w:t>
      </w:r>
      <w:r w:rsidR="00370E9A">
        <w:t xml:space="preserve">Social Licence Commitment Schedule </w:t>
      </w:r>
      <w:r w:rsidR="009F20F0">
        <w:t xml:space="preserve">which </w:t>
      </w:r>
      <w:r w:rsidR="004E4F9B">
        <w:t>updates</w:t>
      </w:r>
      <w:r w:rsidR="00005E4F">
        <w:t xml:space="preserve"> each item comprising the Social Licence Commitment Value by the percentage increase </w:t>
      </w:r>
      <w:r w:rsidR="004E4F9B">
        <w:t xml:space="preserve">or decrease (as applicable) </w:t>
      </w:r>
      <w:r w:rsidR="00005E4F">
        <w:t>to the Social Licence Commitment Value</w:t>
      </w:r>
      <w:r w:rsidR="008F32E3">
        <w:t xml:space="preserve">, and </w:t>
      </w:r>
      <w:r w:rsidR="00C20BFC">
        <w:t xml:space="preserve">that Social Licence Commitment Schedule will be taken </w:t>
      </w:r>
      <w:r w:rsidR="008F32E3">
        <w:t>to form part of this agreement in place of the existing Social Licence Commitments</w:t>
      </w:r>
      <w:r w:rsidR="008F24EF">
        <w:t>;</w:t>
      </w:r>
      <w:bookmarkEnd w:id="609"/>
      <w:r w:rsidR="008F24EF">
        <w:t xml:space="preserve"> </w:t>
      </w:r>
    </w:p>
    <w:p w:rsidR="008F24EF" w:rsidP="00197B66" w14:paraId="79E1C245" w14:textId="09C7F18C">
      <w:pPr>
        <w:pStyle w:val="Heading4"/>
        <w:numPr>
          <w:ilvl w:val="3"/>
          <w:numId w:val="50"/>
        </w:numPr>
      </w:pPr>
      <w:bookmarkStart w:id="610" w:name="_Ref223536046"/>
      <w:bookmarkStart w:id="611" w:name="_Ref224140557"/>
      <w:r>
        <w:t>request any further information from LTES Operator that SFV reasonably requires in order to assess whether LTES Operator</w:t>
      </w:r>
      <w:r w:rsidR="00746EEA">
        <w:t>’s proposed</w:t>
      </w:r>
      <w:r w:rsidR="009473EC">
        <w:t xml:space="preserve"> Social Licence Commitment Value</w:t>
      </w:r>
      <w:r w:rsidR="00746EEA">
        <w:t xml:space="preserve"> is correct</w:t>
      </w:r>
      <w:r w:rsidR="009473EC">
        <w:t>;</w:t>
      </w:r>
      <w:bookmarkEnd w:id="610"/>
      <w:r w:rsidR="009473EC">
        <w:t xml:space="preserve"> </w:t>
      </w:r>
      <w:r w:rsidR="001D7E9D">
        <w:t>or</w:t>
      </w:r>
      <w:bookmarkEnd w:id="611"/>
      <w:r w:rsidR="001D7E9D">
        <w:t xml:space="preserve"> </w:t>
      </w:r>
    </w:p>
    <w:p w:rsidR="008F24EF" w:rsidP="00197B66" w14:paraId="490A8F70" w14:textId="7EFDC4E5">
      <w:pPr>
        <w:pStyle w:val="Heading4"/>
        <w:numPr>
          <w:ilvl w:val="3"/>
          <w:numId w:val="50"/>
        </w:numPr>
      </w:pPr>
      <w:bookmarkStart w:id="612" w:name="_Ref224140565"/>
      <w:r>
        <w:t>reject th</w:t>
      </w:r>
      <w:r w:rsidR="00D30957">
        <w:t>at</w:t>
      </w:r>
      <w:r>
        <w:t xml:space="preserve"> report.</w:t>
      </w:r>
      <w:bookmarkEnd w:id="612"/>
      <w:r>
        <w:t xml:space="preserve"> </w:t>
      </w:r>
    </w:p>
    <w:p w:rsidR="00C86EAD" w:rsidP="00E30382" w14:paraId="3CACB866" w14:textId="2BB4BA54">
      <w:pPr>
        <w:pStyle w:val="Heading3"/>
        <w:numPr>
          <w:ilvl w:val="2"/>
          <w:numId w:val="50"/>
        </w:numPr>
      </w:pPr>
      <w:bookmarkStart w:id="613" w:name="_Ref223710212"/>
      <w:r>
        <w:t xml:space="preserve">If </w:t>
      </w:r>
      <w:r w:rsidR="12750D28">
        <w:t xml:space="preserve">SFV </w:t>
      </w:r>
      <w:r>
        <w:t xml:space="preserve">requests </w:t>
      </w:r>
      <w:r w:rsidR="71D89DF8">
        <w:t>any further information from LTES Operator</w:t>
      </w:r>
      <w:r>
        <w:t xml:space="preserve"> under </w:t>
      </w:r>
      <w:r w:rsidR="00FE714F">
        <w:t>sub</w:t>
      </w:r>
      <w:r w:rsidR="00386E9F">
        <w:t xml:space="preserve">paragraph </w:t>
      </w:r>
      <w:r w:rsidR="00386E9F">
        <w:fldChar w:fldCharType="begin"/>
      </w:r>
      <w:r w:rsidR="00386E9F">
        <w:instrText xml:space="preserve"> REF _Ref106210613 \n \h </w:instrText>
      </w:r>
      <w:r w:rsidR="00386E9F">
        <w:fldChar w:fldCharType="separate"/>
      </w:r>
      <w:r w:rsidR="00816263">
        <w:t>(c)</w:t>
      </w:r>
      <w:r w:rsidR="00386E9F">
        <w:fldChar w:fldCharType="end"/>
      </w:r>
      <w:r w:rsidR="00386E9F">
        <w:fldChar w:fldCharType="begin"/>
      </w:r>
      <w:r w:rsidR="00386E9F">
        <w:instrText xml:space="preserve"> REF _Ref106209727 \n \h </w:instrText>
      </w:r>
      <w:r w:rsidR="00386E9F">
        <w:fldChar w:fldCharType="separate"/>
      </w:r>
      <w:r w:rsidR="00816263">
        <w:t>(ii)</w:t>
      </w:r>
      <w:r w:rsidR="00386E9F">
        <w:fldChar w:fldCharType="end"/>
      </w:r>
      <w:r w:rsidR="008F24EF">
        <w:t xml:space="preserve"> or</w:t>
      </w:r>
      <w:r w:rsidR="009665F4">
        <w:t xml:space="preserve"> </w:t>
      </w:r>
      <w:r w:rsidR="009665F4">
        <w:fldChar w:fldCharType="begin"/>
      </w:r>
      <w:r w:rsidR="009665F4">
        <w:instrText xml:space="preserve"> REF _Ref223536046 \r \h </w:instrText>
      </w:r>
      <w:r w:rsidR="009665F4">
        <w:fldChar w:fldCharType="separate"/>
      </w:r>
      <w:r w:rsidR="00816263">
        <w:t>(e)(ii)</w:t>
      </w:r>
      <w:r w:rsidR="009665F4">
        <w:fldChar w:fldCharType="end"/>
      </w:r>
      <w:r>
        <w:t>,</w:t>
      </w:r>
      <w:r w:rsidR="00631DFF">
        <w:t xml:space="preserve"> </w:t>
      </w:r>
      <w:r>
        <w:t>then:</w:t>
      </w:r>
      <w:bookmarkEnd w:id="608"/>
      <w:bookmarkEnd w:id="613"/>
      <w:r>
        <w:t xml:space="preserve"> </w:t>
      </w:r>
    </w:p>
    <w:p w:rsidR="009F6CEA" w:rsidP="00E30382" w14:paraId="492AEBAF" w14:textId="3F417371">
      <w:pPr>
        <w:pStyle w:val="Heading4"/>
        <w:numPr>
          <w:ilvl w:val="3"/>
          <w:numId w:val="50"/>
        </w:numPr>
      </w:pPr>
      <w:r>
        <w:t xml:space="preserve">within </w:t>
      </w:r>
      <w:r w:rsidR="00E37BAD">
        <w:t>1</w:t>
      </w:r>
      <w:r>
        <w:t xml:space="preserve">0 Business Days </w:t>
      </w:r>
      <w:r w:rsidR="00E856E4">
        <w:t>after</w:t>
      </w:r>
      <w:r>
        <w:t xml:space="preserve"> SFV’s request, LTES Operator </w:t>
      </w:r>
      <w:r w:rsidR="00065763">
        <w:t>must</w:t>
      </w:r>
      <w:r>
        <w:t xml:space="preserve"> provide the requested information; and </w:t>
      </w:r>
    </w:p>
    <w:p w:rsidR="00E32C36" w:rsidP="00E30382" w14:paraId="0EA06F1F" w14:textId="1996467C">
      <w:pPr>
        <w:pStyle w:val="Heading4"/>
        <w:numPr>
          <w:ilvl w:val="3"/>
          <w:numId w:val="50"/>
        </w:numPr>
      </w:pPr>
      <w:r>
        <w:t xml:space="preserve">within </w:t>
      </w:r>
      <w:r w:rsidR="00515403">
        <w:t>4</w:t>
      </w:r>
      <w:r w:rsidR="008C16BA">
        <w:t>0</w:t>
      </w:r>
      <w:r>
        <w:t xml:space="preserve"> Business Days </w:t>
      </w:r>
      <w:r w:rsidR="00E856E4">
        <w:t>after</w:t>
      </w:r>
      <w:r w:rsidR="10A8B7CD">
        <w:t xml:space="preserve"> receiving the requested information from LTES Operator,</w:t>
      </w:r>
      <w:r>
        <w:t xml:space="preserve"> </w:t>
      </w:r>
      <w:r w:rsidR="2E70F666">
        <w:t xml:space="preserve">SFV must </w:t>
      </w:r>
      <w:r w:rsidR="00A705E8">
        <w:t xml:space="preserve">use reasonable endeavours to </w:t>
      </w:r>
      <w:r w:rsidR="2E70F666">
        <w:t xml:space="preserve">either confirm or reject </w:t>
      </w:r>
      <w:r w:rsidR="10A8B7CD">
        <w:t xml:space="preserve">LTES Operator’s report under </w:t>
      </w:r>
      <w:r w:rsidR="00FE714F">
        <w:t>sub</w:t>
      </w:r>
      <w:r w:rsidR="00386E9F">
        <w:t xml:space="preserve">paragraph </w:t>
      </w:r>
      <w:r w:rsidR="00386E9F">
        <w:fldChar w:fldCharType="begin"/>
      </w:r>
      <w:r w:rsidR="00386E9F">
        <w:instrText xml:space="preserve"> REF _Ref108098349 \n \h </w:instrText>
      </w:r>
      <w:r w:rsidR="00386E9F">
        <w:fldChar w:fldCharType="separate"/>
      </w:r>
      <w:r w:rsidR="00816263">
        <w:t>(a)</w:t>
      </w:r>
      <w:r w:rsidR="00386E9F">
        <w:fldChar w:fldCharType="end"/>
      </w:r>
      <w:r w:rsidR="00386E9F">
        <w:fldChar w:fldCharType="begin"/>
      </w:r>
      <w:r w:rsidR="00386E9F">
        <w:instrText xml:space="preserve"> REF _Ref106209044 \n \h </w:instrText>
      </w:r>
      <w:r w:rsidR="00386E9F">
        <w:fldChar w:fldCharType="separate"/>
      </w:r>
      <w:r w:rsidR="00816263">
        <w:t>(i)</w:t>
      </w:r>
      <w:r w:rsidR="00386E9F">
        <w:fldChar w:fldCharType="end"/>
      </w:r>
      <w:r w:rsidR="008F24EF">
        <w:t xml:space="preserve"> or</w:t>
      </w:r>
      <w:r w:rsidR="004F0CF6">
        <w:t xml:space="preserve"> </w:t>
      </w:r>
      <w:r w:rsidR="004F0CF6">
        <w:fldChar w:fldCharType="begin"/>
      </w:r>
      <w:r w:rsidR="004F0CF6">
        <w:instrText xml:space="preserve"> REF _Ref223622795 \r \h </w:instrText>
      </w:r>
      <w:r w:rsidR="004F0CF6">
        <w:fldChar w:fldCharType="separate"/>
      </w:r>
      <w:r w:rsidR="00816263">
        <w:t>(a)(iii)</w:t>
      </w:r>
      <w:r w:rsidR="004F0CF6">
        <w:fldChar w:fldCharType="end"/>
      </w:r>
      <w:r w:rsidR="36E1A20F">
        <w:t>.</w:t>
      </w:r>
    </w:p>
    <w:p w:rsidR="006F0016" w:rsidP="007B5EEF" w14:paraId="3BD3A3DF" w14:textId="5FEF80C9">
      <w:pPr>
        <w:pStyle w:val="Heading3"/>
        <w:rPr>
          <w:szCs w:val="18"/>
        </w:rPr>
      </w:pPr>
      <w:bookmarkStart w:id="614" w:name="_Ref113973021"/>
      <w:bookmarkStart w:id="615" w:name="_Hlk114559117"/>
      <w:r>
        <w:rPr>
          <w:szCs w:val="18"/>
        </w:rPr>
        <w:t xml:space="preserve">If LTES Operator </w:t>
      </w:r>
      <w:r>
        <w:rPr>
          <w:szCs w:val="18"/>
        </w:rPr>
        <w:t xml:space="preserve">does not </w:t>
      </w:r>
      <w:r>
        <w:rPr>
          <w:szCs w:val="18"/>
        </w:rPr>
        <w:t xml:space="preserve">provide the requested information </w:t>
      </w:r>
      <w:r w:rsidR="002B788E">
        <w:rPr>
          <w:szCs w:val="18"/>
        </w:rPr>
        <w:t>under paragraph</w:t>
      </w:r>
      <w:r w:rsidR="00751832">
        <w:rPr>
          <w:szCs w:val="18"/>
        </w:rPr>
        <w:t xml:space="preserve"> </w:t>
      </w:r>
      <w:r w:rsidR="00B12887">
        <w:rPr>
          <w:szCs w:val="18"/>
        </w:rPr>
        <w:fldChar w:fldCharType="begin"/>
      </w:r>
      <w:r w:rsidR="00B12887">
        <w:rPr>
          <w:szCs w:val="18"/>
        </w:rPr>
        <w:instrText xml:space="preserve"> REF _Ref223710212 \n \h </w:instrText>
      </w:r>
      <w:r w:rsidR="00B12887">
        <w:rPr>
          <w:szCs w:val="18"/>
        </w:rPr>
        <w:fldChar w:fldCharType="separate"/>
      </w:r>
      <w:r w:rsidR="00816263">
        <w:rPr>
          <w:szCs w:val="18"/>
        </w:rPr>
        <w:t>(f)</w:t>
      </w:r>
      <w:r w:rsidR="00B12887">
        <w:rPr>
          <w:szCs w:val="18"/>
        </w:rPr>
        <w:fldChar w:fldCharType="end"/>
      </w:r>
      <w:r w:rsidR="00631DFF">
        <w:rPr>
          <w:szCs w:val="18"/>
        </w:rPr>
        <w:t xml:space="preserve"> </w:t>
      </w:r>
      <w:r w:rsidR="00505F69">
        <w:rPr>
          <w:szCs w:val="18"/>
        </w:rPr>
        <w:t xml:space="preserve">within the applicable </w:t>
      </w:r>
      <w:r w:rsidR="002475BD">
        <w:rPr>
          <w:szCs w:val="18"/>
        </w:rPr>
        <w:t>period</w:t>
      </w:r>
      <w:r>
        <w:rPr>
          <w:szCs w:val="18"/>
        </w:rPr>
        <w:t>, then SFV is deemed to have rejected LTES Operator’s report.</w:t>
      </w:r>
      <w:bookmarkEnd w:id="614"/>
      <w:r w:rsidR="008C16BA">
        <w:rPr>
          <w:szCs w:val="18"/>
        </w:rPr>
        <w:t xml:space="preserve">  </w:t>
      </w:r>
    </w:p>
    <w:p w:rsidR="007E218F" w:rsidP="007E218F" w14:paraId="414270E9" w14:textId="000F4D55">
      <w:pPr>
        <w:pStyle w:val="Heading3"/>
        <w:rPr>
          <w:szCs w:val="18"/>
        </w:rPr>
      </w:pPr>
      <w:bookmarkStart w:id="616" w:name="_Ref108098408"/>
      <w:bookmarkStart w:id="617" w:name="_Ref106210997"/>
      <w:bookmarkEnd w:id="615"/>
      <w:r w:rsidRPr="00AD5A39">
        <w:rPr>
          <w:szCs w:val="18"/>
        </w:rPr>
        <w:t xml:space="preserve">If </w:t>
      </w:r>
      <w:r>
        <w:rPr>
          <w:szCs w:val="18"/>
        </w:rPr>
        <w:t>SFV</w:t>
      </w:r>
      <w:r w:rsidRPr="00AD5A39">
        <w:rPr>
          <w:szCs w:val="18"/>
        </w:rPr>
        <w:t xml:space="preserve"> rejects</w:t>
      </w:r>
      <w:r w:rsidRPr="009B4852" w:rsidR="009B4852">
        <w:rPr>
          <w:szCs w:val="18"/>
        </w:rPr>
        <w:t xml:space="preserve"> </w:t>
      </w:r>
      <w:r w:rsidR="009B4852">
        <w:rPr>
          <w:szCs w:val="18"/>
        </w:rPr>
        <w:t>LTES Operator’s report</w:t>
      </w:r>
      <w:r w:rsidR="00573A53">
        <w:rPr>
          <w:szCs w:val="18"/>
        </w:rPr>
        <w:t>, or is deemed to reject</w:t>
      </w:r>
      <w:r w:rsidR="004820E6">
        <w:rPr>
          <w:szCs w:val="18"/>
        </w:rPr>
        <w:t xml:space="preserve"> </w:t>
      </w:r>
      <w:r>
        <w:rPr>
          <w:szCs w:val="18"/>
        </w:rPr>
        <w:t>LTES Operator’s report</w:t>
      </w:r>
      <w:r w:rsidR="004C0722">
        <w:rPr>
          <w:szCs w:val="18"/>
        </w:rPr>
        <w:t xml:space="preserve"> </w:t>
      </w:r>
      <w:r w:rsidR="004D6F6B">
        <w:rPr>
          <w:szCs w:val="18"/>
        </w:rPr>
        <w:t>under paragraph</w:t>
      </w:r>
      <w:r w:rsidR="004D6F6B">
        <w:t xml:space="preserve"> </w:t>
      </w:r>
      <w:r w:rsidR="004D6F6B">
        <w:fldChar w:fldCharType="begin"/>
      </w:r>
      <w:r w:rsidR="004D6F6B">
        <w:instrText xml:space="preserve"> REF _Ref113973021 \n \h </w:instrText>
      </w:r>
      <w:r w:rsidR="004D6F6B">
        <w:fldChar w:fldCharType="separate"/>
      </w:r>
      <w:r w:rsidR="00816263">
        <w:t>(g)</w:t>
      </w:r>
      <w:r w:rsidR="004D6F6B">
        <w:fldChar w:fldCharType="end"/>
      </w:r>
      <w:r w:rsidR="004D6F6B">
        <w:t xml:space="preserve"> </w:t>
      </w:r>
      <w:r w:rsidR="00645A82">
        <w:rPr>
          <w:szCs w:val="18"/>
        </w:rPr>
        <w:t xml:space="preserve">and LTES Operator requests that this paragraph </w:t>
      </w:r>
      <w:r w:rsidR="00C20BFC">
        <w:rPr>
          <w:szCs w:val="18"/>
        </w:rPr>
        <w:fldChar w:fldCharType="begin"/>
      </w:r>
      <w:r w:rsidR="00C20BFC">
        <w:rPr>
          <w:szCs w:val="18"/>
        </w:rPr>
        <w:instrText xml:space="preserve"> REF _Ref108098408 \n \h </w:instrText>
      </w:r>
      <w:r w:rsidR="00C20BFC">
        <w:rPr>
          <w:szCs w:val="18"/>
        </w:rPr>
        <w:fldChar w:fldCharType="separate"/>
      </w:r>
      <w:r w:rsidR="00816263">
        <w:rPr>
          <w:szCs w:val="18"/>
        </w:rPr>
        <w:t>(h)</w:t>
      </w:r>
      <w:r w:rsidR="00C20BFC">
        <w:rPr>
          <w:szCs w:val="18"/>
        </w:rPr>
        <w:fldChar w:fldCharType="end"/>
      </w:r>
      <w:r w:rsidR="00645A82">
        <w:rPr>
          <w:szCs w:val="18"/>
        </w:rPr>
        <w:t xml:space="preserve"> apply to that deemed rejection</w:t>
      </w:r>
      <w:r>
        <w:rPr>
          <w:szCs w:val="18"/>
        </w:rPr>
        <w:t>, then:</w:t>
      </w:r>
      <w:bookmarkEnd w:id="616"/>
      <w:r w:rsidRPr="00AD5A39">
        <w:rPr>
          <w:szCs w:val="18"/>
        </w:rPr>
        <w:t xml:space="preserve"> </w:t>
      </w:r>
    </w:p>
    <w:p w:rsidR="007E218F" w14:paraId="2CF27EC0" w14:textId="0B9C2D5D">
      <w:pPr>
        <w:pStyle w:val="Heading4"/>
      </w:pPr>
      <w:bookmarkStart w:id="618" w:name="_Ref229123481"/>
      <w:r>
        <w:t xml:space="preserve">SFV </w:t>
      </w:r>
      <w:r w:rsidRPr="00AD5A39">
        <w:t xml:space="preserve">will provide </w:t>
      </w:r>
      <w:r>
        <w:t>reasonable details of its reasons; and</w:t>
      </w:r>
      <w:bookmarkEnd w:id="618"/>
      <w:r w:rsidRPr="00AD5A39">
        <w:t xml:space="preserve">  </w:t>
      </w:r>
    </w:p>
    <w:p w:rsidR="009008A1" w:rsidP="00E30382" w14:paraId="6DF55900" w14:textId="05DD0DD6">
      <w:pPr>
        <w:pStyle w:val="Heading4"/>
        <w:numPr>
          <w:ilvl w:val="3"/>
          <w:numId w:val="50"/>
        </w:numPr>
      </w:pPr>
      <w:r>
        <w:t xml:space="preserve">within 20 Business Days after SFV has provided its reasons to LTES Operator for rejecting the report under subparagraph </w:t>
      </w:r>
      <w:r>
        <w:fldChar w:fldCharType="begin"/>
      </w:r>
      <w:r>
        <w:instrText xml:space="preserve"> REF _Ref229123481 \n \h </w:instrText>
      </w:r>
      <w:r>
        <w:fldChar w:fldCharType="separate"/>
      </w:r>
      <w:r w:rsidR="00816263">
        <w:t>(i)</w:t>
      </w:r>
      <w:r>
        <w:fldChar w:fldCharType="end"/>
      </w:r>
      <w:r w:rsidR="65A65D4E">
        <w:t xml:space="preserve">, LTES Operator </w:t>
      </w:r>
      <w:r w:rsidR="00065763">
        <w:t>must</w:t>
      </w:r>
      <w:r w:rsidR="00B25BD7">
        <w:t xml:space="preserve"> amend and resubmit</w:t>
      </w:r>
      <w:r w:rsidR="438779A3">
        <w:t xml:space="preserve"> an updated report </w:t>
      </w:r>
      <w:r w:rsidR="00B25BD7">
        <w:t>to SFV</w:t>
      </w:r>
      <w:r w:rsidR="004C0722">
        <w:t xml:space="preserve"> having regard to SFV’s comments</w:t>
      </w:r>
      <w:r>
        <w:t>.</w:t>
      </w:r>
    </w:p>
    <w:p w:rsidR="00CA4056" w:rsidP="00E30382" w14:paraId="78643940" w14:textId="3341B052">
      <w:pPr>
        <w:pStyle w:val="Heading3"/>
        <w:numPr>
          <w:ilvl w:val="2"/>
          <w:numId w:val="50"/>
        </w:numPr>
      </w:pPr>
      <w:r>
        <w:t xml:space="preserve">Paragraphs </w:t>
      </w:r>
      <w:r>
        <w:fldChar w:fldCharType="begin"/>
      </w:r>
      <w:r>
        <w:instrText xml:space="preserve"> REF _Ref106210613 \n \h </w:instrText>
      </w:r>
      <w:r>
        <w:fldChar w:fldCharType="separate"/>
      </w:r>
      <w:r w:rsidR="00816263">
        <w:t>(c)</w:t>
      </w:r>
      <w:r>
        <w:fldChar w:fldCharType="end"/>
      </w:r>
      <w:r w:rsidR="000C0B76">
        <w:t>,</w:t>
      </w:r>
      <w:r>
        <w:t xml:space="preserve"> </w:t>
      </w:r>
      <w:r>
        <w:fldChar w:fldCharType="begin"/>
      </w:r>
      <w:r>
        <w:instrText xml:space="preserve"> REF _Ref106210731 \n \h </w:instrText>
      </w:r>
      <w:r>
        <w:fldChar w:fldCharType="separate"/>
      </w:r>
      <w:r w:rsidR="00816263">
        <w:t>(e)</w:t>
      </w:r>
      <w:r>
        <w:fldChar w:fldCharType="end"/>
      </w:r>
      <w:bookmarkEnd w:id="617"/>
      <w:r w:rsidR="001D54FB">
        <w:t>,</w:t>
      </w:r>
      <w:r w:rsidR="00751832">
        <w:t xml:space="preserve"> </w:t>
      </w:r>
      <w:r w:rsidR="00906C78">
        <w:fldChar w:fldCharType="begin"/>
      </w:r>
      <w:r w:rsidR="00906C78">
        <w:instrText xml:space="preserve"> REF _Ref223710212 \n \h </w:instrText>
      </w:r>
      <w:r w:rsidR="00906C78">
        <w:fldChar w:fldCharType="separate"/>
      </w:r>
      <w:r w:rsidR="00816263">
        <w:t>(f)</w:t>
      </w:r>
      <w:r w:rsidR="00906C78">
        <w:fldChar w:fldCharType="end"/>
      </w:r>
      <w:r w:rsidR="00751832">
        <w:t>,</w:t>
      </w:r>
      <w:r w:rsidR="000C0B76">
        <w:t xml:space="preserve"> </w:t>
      </w:r>
      <w:r w:rsidR="000C0B76">
        <w:fldChar w:fldCharType="begin"/>
      </w:r>
      <w:r w:rsidR="000C0B76">
        <w:instrText xml:space="preserve"> REF _Ref113973021 \n \h </w:instrText>
      </w:r>
      <w:r w:rsidR="000C0B76">
        <w:fldChar w:fldCharType="separate"/>
      </w:r>
      <w:r w:rsidR="00816263">
        <w:t>(g)</w:t>
      </w:r>
      <w:r w:rsidR="000C0B76">
        <w:fldChar w:fldCharType="end"/>
      </w:r>
      <w:r w:rsidR="00751832">
        <w:t xml:space="preserve">, </w:t>
      </w:r>
      <w:r w:rsidR="001D54FB">
        <w:t>and</w:t>
      </w:r>
      <w:r>
        <w:t xml:space="preserve"> </w:t>
      </w:r>
      <w:r>
        <w:fldChar w:fldCharType="begin"/>
      </w:r>
      <w:r>
        <w:instrText xml:space="preserve"> REF _Ref108098408 \n \h </w:instrText>
      </w:r>
      <w:r>
        <w:fldChar w:fldCharType="separate"/>
      </w:r>
      <w:r w:rsidR="00816263">
        <w:t>(h)</w:t>
      </w:r>
      <w:r>
        <w:fldChar w:fldCharType="end"/>
      </w:r>
      <w:r w:rsidR="3355728F">
        <w:t xml:space="preserve"> will apply to the updated report submitted by LTES Operator pursuant to </w:t>
      </w:r>
      <w:r>
        <w:t xml:space="preserve">paragraph </w:t>
      </w:r>
      <w:r>
        <w:fldChar w:fldCharType="begin"/>
      </w:r>
      <w:r>
        <w:instrText xml:space="preserve"> REF _Ref108098408 \n \h </w:instrText>
      </w:r>
      <w:r>
        <w:fldChar w:fldCharType="separate"/>
      </w:r>
      <w:r w:rsidR="00816263">
        <w:t>(h)</w:t>
      </w:r>
      <w:r>
        <w:fldChar w:fldCharType="end"/>
      </w:r>
      <w:r w:rsidR="00D25670">
        <w:t>, unless otherwise notified by SFV</w:t>
      </w:r>
      <w:r w:rsidR="3355728F">
        <w:t>.</w:t>
      </w:r>
    </w:p>
    <w:p w:rsidR="0017287F" w:rsidP="00E30382" w14:paraId="37F54DF4" w14:textId="77777777">
      <w:pPr>
        <w:pStyle w:val="Heading2"/>
        <w:numPr>
          <w:ilvl w:val="1"/>
          <w:numId w:val="50"/>
        </w:numPr>
      </w:pPr>
      <w:bookmarkStart w:id="619" w:name="_Ref94878040"/>
      <w:bookmarkStart w:id="620" w:name="_Toc101536776"/>
      <w:bookmarkStart w:id="621" w:name="_Toc229740353"/>
      <w:r w:rsidRPr="00873112">
        <w:t>Audit</w:t>
      </w:r>
      <w:bookmarkEnd w:id="619"/>
      <w:bookmarkEnd w:id="620"/>
      <w:bookmarkEnd w:id="621"/>
    </w:p>
    <w:p w:rsidR="0017287F" w:rsidP="00E30382" w14:paraId="58BC4D4D" w14:textId="760D7B2F">
      <w:pPr>
        <w:pStyle w:val="Heading3"/>
        <w:numPr>
          <w:ilvl w:val="2"/>
          <w:numId w:val="50"/>
        </w:numPr>
      </w:pPr>
      <w:bookmarkStart w:id="622" w:name="_Ref106275292"/>
      <w:bookmarkStart w:id="623" w:name="_Ref93659782"/>
      <w:r>
        <w:t>SFV may</w:t>
      </w:r>
      <w:r w:rsidR="004175C1">
        <w:t>,</w:t>
      </w:r>
      <w:r>
        <w:t xml:space="preserve"> at any time</w:t>
      </w:r>
      <w:r w:rsidR="004175C1">
        <w:t>,</w:t>
      </w:r>
      <w:r>
        <w:t xml:space="preserve"> requ</w:t>
      </w:r>
      <w:r w:rsidR="000277C6">
        <w:t>est</w:t>
      </w:r>
      <w:r>
        <w:t xml:space="preserve"> </w:t>
      </w:r>
      <w:r w:rsidR="00A8221D">
        <w:t xml:space="preserve">that LTES Operator commission a third party auditor to undertake </w:t>
      </w:r>
      <w:r>
        <w:t xml:space="preserve">an audit of </w:t>
      </w:r>
      <w:r w:rsidR="00BD5F43">
        <w:t>LTES Operator</w:t>
      </w:r>
      <w:r>
        <w:t>’s compliance with its obligation to perform the Social Licence Commitments.</w:t>
      </w:r>
      <w:bookmarkEnd w:id="622"/>
      <w:r>
        <w:t xml:space="preserve"> </w:t>
      </w:r>
    </w:p>
    <w:p w:rsidR="00906D30" w:rsidP="00E30382" w14:paraId="45C45CB8" w14:textId="04974512">
      <w:pPr>
        <w:pStyle w:val="Heading3"/>
        <w:numPr>
          <w:ilvl w:val="2"/>
          <w:numId w:val="50"/>
        </w:numPr>
      </w:pPr>
      <w:r>
        <w:t>If SFV requests that an audit is undertaken pursuant to paragraph (a), within 10 Business Days of such request, LTES Operator must notify SFV of the auditor proposed to be appointed by LTES Operator.</w:t>
      </w:r>
    </w:p>
    <w:p w:rsidR="00650E4C" w:rsidP="00E30382" w14:paraId="5FD2F238" w14:textId="0C99271A">
      <w:pPr>
        <w:pStyle w:val="Heading3"/>
        <w:numPr>
          <w:ilvl w:val="2"/>
          <w:numId w:val="50"/>
        </w:numPr>
      </w:pPr>
      <w:r>
        <w:t>Within 10 Business Days of receipt of a notice under paragraph (b), SFV must, at its sole discretion (acting reasonably and taking into account the qualification and experience of the proposed auditor), approve or reject the proposed auditor and notify LTES Operator of such approval or rejection.</w:t>
      </w:r>
    </w:p>
    <w:p w:rsidR="007C7E00" w:rsidP="007C7E00" w14:paraId="6AB988B1" w14:textId="77777777">
      <w:pPr>
        <w:pStyle w:val="Heading3"/>
      </w:pPr>
      <w:r>
        <w:t xml:space="preserve">If SFV rejects the proposed auditor under paragraph (c), SFV may either: </w:t>
      </w:r>
    </w:p>
    <w:p w:rsidR="007C7E00" w:rsidP="007C7E00" w14:paraId="6BB8CF08" w14:textId="3833739D">
      <w:pPr>
        <w:pStyle w:val="Heading4"/>
      </w:pPr>
      <w:r>
        <w:t xml:space="preserve">commission SFV’s preferred auditor; or  </w:t>
      </w:r>
    </w:p>
    <w:p w:rsidR="007C7E00" w:rsidP="007C7E00" w14:paraId="6E11F1C1" w14:textId="77777777">
      <w:pPr>
        <w:pStyle w:val="Heading4"/>
      </w:pPr>
      <w:r>
        <w:t xml:space="preserve">require that LTES Operator commission SFV’s preferred auditor, </w:t>
      </w:r>
    </w:p>
    <w:p w:rsidR="007C7E00" w:rsidP="007C7E00" w14:paraId="2BEB5D6B" w14:textId="4B2F3BB2">
      <w:pPr>
        <w:pStyle w:val="Heading4"/>
        <w:numPr>
          <w:ilvl w:val="0"/>
          <w:numId w:val="0"/>
        </w:numPr>
        <w:ind w:left="1474"/>
      </w:pPr>
      <w:r>
        <w:t xml:space="preserve">to undertake the audit.  </w:t>
      </w:r>
    </w:p>
    <w:p w:rsidR="00387999" w:rsidRPr="00387999" w:rsidP="00E30382" w14:paraId="4AEE5DA3" w14:textId="0CFE4456">
      <w:pPr>
        <w:pStyle w:val="Heading3"/>
        <w:numPr>
          <w:ilvl w:val="2"/>
          <w:numId w:val="50"/>
        </w:numPr>
      </w:pPr>
      <w:r>
        <w:t>LTES Operator</w:t>
      </w:r>
      <w:r w:rsidR="74F9865A">
        <w:t xml:space="preserve"> will bear the costs associated with an audit undertaken under </w:t>
      </w:r>
      <w:r w:rsidR="007A05E6">
        <w:t xml:space="preserve">this clause </w:t>
      </w:r>
      <w:r w:rsidR="007A05E6">
        <w:fldChar w:fldCharType="begin"/>
      </w:r>
      <w:r w:rsidR="007A05E6">
        <w:instrText xml:space="preserve"> REF _Ref94878040 \w \h </w:instrText>
      </w:r>
      <w:r w:rsidR="007A05E6">
        <w:fldChar w:fldCharType="separate"/>
      </w:r>
      <w:r w:rsidR="00816263">
        <w:t>14.3</w:t>
      </w:r>
      <w:r w:rsidR="007A05E6">
        <w:fldChar w:fldCharType="end"/>
      </w:r>
      <w:r w:rsidR="007A05E6">
        <w:t xml:space="preserve"> (</w:t>
      </w:r>
      <w:r w:rsidR="00E936AB">
        <w:t>“</w:t>
      </w:r>
      <w:r w:rsidR="007A05E6">
        <w:fldChar w:fldCharType="begin"/>
      </w:r>
      <w:r w:rsidR="007A05E6">
        <w:instrText xml:space="preserve"> REF _Ref94878040 \h </w:instrText>
      </w:r>
      <w:r w:rsidR="007A05E6">
        <w:fldChar w:fldCharType="separate"/>
      </w:r>
      <w:r w:rsidRPr="00873112" w:rsidR="00816263">
        <w:t>Audit</w:t>
      </w:r>
      <w:r w:rsidR="007A05E6">
        <w:fldChar w:fldCharType="end"/>
      </w:r>
      <w:r w:rsidR="007A05E6">
        <w:t>”)</w:t>
      </w:r>
      <w:r w:rsidR="74F9865A">
        <w:t>, except where SFV has requested an audit more than once in any 12 month period</w:t>
      </w:r>
      <w:r w:rsidR="60A40B90">
        <w:t>.</w:t>
      </w:r>
    </w:p>
    <w:p w:rsidR="0017287F" w:rsidRPr="00191B56" w:rsidP="00E30382" w14:paraId="358B07D0" w14:textId="435399C9">
      <w:pPr>
        <w:pStyle w:val="Heading3"/>
        <w:numPr>
          <w:ilvl w:val="2"/>
          <w:numId w:val="50"/>
        </w:numPr>
      </w:pPr>
      <w:r>
        <w:t>S</w:t>
      </w:r>
      <w:r w:rsidR="01E095AC">
        <w:t xml:space="preserve">ubject to </w:t>
      </w:r>
      <w:r w:rsidR="00386E9F">
        <w:t xml:space="preserve">paragraph </w:t>
      </w:r>
      <w:r w:rsidR="00386E9F">
        <w:fldChar w:fldCharType="begin"/>
      </w:r>
      <w:r w:rsidR="00386E9F">
        <w:instrText xml:space="preserve"> REF _Ref101355995 \n \h </w:instrText>
      </w:r>
      <w:r w:rsidR="00386E9F">
        <w:fldChar w:fldCharType="separate"/>
      </w:r>
      <w:r w:rsidR="00816263">
        <w:t>(g)</w:t>
      </w:r>
      <w:r w:rsidR="00386E9F">
        <w:fldChar w:fldCharType="end"/>
      </w:r>
      <w:r w:rsidR="01E095AC">
        <w:t xml:space="preserve">, </w:t>
      </w:r>
      <w:r>
        <w:t xml:space="preserve">if SFV has requested an audit more than once in any 12 month period, then </w:t>
      </w:r>
      <w:r w:rsidR="01E095AC">
        <w:t xml:space="preserve">SFV will bear the costs associated with an audit undertaken under </w:t>
      </w:r>
      <w:r w:rsidR="00386E9F">
        <w:t xml:space="preserve">paragraph </w:t>
      </w:r>
      <w:r w:rsidR="00386E9F">
        <w:fldChar w:fldCharType="begin"/>
      </w:r>
      <w:r w:rsidR="00386E9F">
        <w:instrText xml:space="preserve"> REF _Ref106275292 \n \h </w:instrText>
      </w:r>
      <w:r w:rsidR="00386E9F">
        <w:fldChar w:fldCharType="separate"/>
      </w:r>
      <w:r w:rsidR="00816263">
        <w:t>(a)</w:t>
      </w:r>
      <w:r w:rsidR="00386E9F">
        <w:fldChar w:fldCharType="end"/>
      </w:r>
      <w:r w:rsidR="2F58A683">
        <w:t xml:space="preserve"> </w:t>
      </w:r>
      <w:r w:rsidR="001613E6">
        <w:t>(</w:t>
      </w:r>
      <w:r w:rsidR="2F58A683">
        <w:t xml:space="preserve">excluding </w:t>
      </w:r>
      <w:r w:rsidR="01E095AC">
        <w:t xml:space="preserve">any costs incurred by or on behalf of </w:t>
      </w:r>
      <w:r w:rsidR="00BD5F43">
        <w:t>LTES Operator</w:t>
      </w:r>
      <w:r w:rsidR="001613E6">
        <w:t>)</w:t>
      </w:r>
      <w:r w:rsidR="01E095AC">
        <w:t xml:space="preserve">. </w:t>
      </w:r>
    </w:p>
    <w:p w:rsidR="0017287F" w:rsidRPr="008E1D80" w:rsidP="00E30382" w14:paraId="31B788FC" w14:textId="662C6E4C">
      <w:pPr>
        <w:pStyle w:val="Heading3"/>
        <w:numPr>
          <w:ilvl w:val="2"/>
          <w:numId w:val="50"/>
        </w:numPr>
      </w:pPr>
      <w:bookmarkStart w:id="624" w:name="_Ref101355995"/>
      <w:r>
        <w:t xml:space="preserve">If an audit demonstrates that the certified statements and reports provided by </w:t>
      </w:r>
      <w:r w:rsidR="00BD5F43">
        <w:t>LTES Operator</w:t>
      </w:r>
      <w:r>
        <w:t xml:space="preserve"> </w:t>
      </w:r>
      <w:r w:rsidR="2F58A683">
        <w:t xml:space="preserve">under clause </w:t>
      </w:r>
      <w:r>
        <w:fldChar w:fldCharType="begin"/>
      </w:r>
      <w:r>
        <w:instrText xml:space="preserve"> REF _Ref94878032 \w \h </w:instrText>
      </w:r>
      <w:r>
        <w:fldChar w:fldCharType="separate"/>
      </w:r>
      <w:r w:rsidR="00816263">
        <w:t>14.2</w:t>
      </w:r>
      <w:r>
        <w:fldChar w:fldCharType="end"/>
      </w:r>
      <w:r w:rsidR="2F58A683">
        <w:t xml:space="preserve"> (“</w:t>
      </w:r>
      <w:r>
        <w:fldChar w:fldCharType="begin"/>
      </w:r>
      <w:r>
        <w:instrText xml:space="preserve">  REF _Ref94878032 \h </w:instrText>
      </w:r>
      <w:r>
        <w:fldChar w:fldCharType="separate"/>
      </w:r>
      <w:r w:rsidRPr="00873112" w:rsidR="00816263">
        <w:t>Reporting</w:t>
      </w:r>
      <w:r>
        <w:fldChar w:fldCharType="end"/>
      </w:r>
      <w:r w:rsidR="2F58A683">
        <w:t xml:space="preserve">”) </w:t>
      </w:r>
      <w:r>
        <w:t xml:space="preserve">are materially inaccurate, then </w:t>
      </w:r>
      <w:r w:rsidR="00BD5F43">
        <w:t>LTES Operator</w:t>
      </w:r>
      <w:r>
        <w:t xml:space="preserve"> will bear all the costs of that audit.</w:t>
      </w:r>
      <w:bookmarkEnd w:id="623"/>
      <w:bookmarkEnd w:id="624"/>
    </w:p>
    <w:p w:rsidR="0017287F" w:rsidP="00E30382" w14:paraId="690EFDE4" w14:textId="77777777">
      <w:pPr>
        <w:pStyle w:val="Heading2"/>
        <w:numPr>
          <w:ilvl w:val="1"/>
          <w:numId w:val="50"/>
        </w:numPr>
        <w:rPr>
          <w:szCs w:val="18"/>
        </w:rPr>
      </w:pPr>
      <w:bookmarkStart w:id="625" w:name="_Ref94878268"/>
      <w:bookmarkStart w:id="626" w:name="_Toc101536777"/>
      <w:bookmarkStart w:id="627" w:name="_Toc229740354"/>
      <w:r>
        <w:rPr>
          <w:szCs w:val="18"/>
        </w:rPr>
        <w:t>Notice of non-compliance</w:t>
      </w:r>
      <w:bookmarkEnd w:id="625"/>
      <w:bookmarkEnd w:id="626"/>
      <w:bookmarkEnd w:id="627"/>
    </w:p>
    <w:p w:rsidR="0017287F" w:rsidP="00BF0CA9" w14:paraId="7F2F0591" w14:textId="03CB0D2B">
      <w:pPr>
        <w:pStyle w:val="Heading3"/>
        <w:numPr>
          <w:ilvl w:val="0"/>
          <w:numId w:val="0"/>
        </w:numPr>
        <w:ind w:left="1447" w:hanging="737"/>
      </w:pPr>
      <w:bookmarkStart w:id="628" w:name="_Ref93318388"/>
      <w:r>
        <w:t xml:space="preserve">If </w:t>
      </w:r>
      <w:r w:rsidRPr="008E1D80">
        <w:t>following</w:t>
      </w:r>
      <w:r w:rsidR="00CA7B6C">
        <w:t xml:space="preserve"> the</w:t>
      </w:r>
      <w:r>
        <w:t>:</w:t>
      </w:r>
      <w:bookmarkEnd w:id="628"/>
      <w:r>
        <w:t xml:space="preserve"> </w:t>
      </w:r>
    </w:p>
    <w:p w:rsidR="00834A0F" w:rsidP="00E30382" w14:paraId="49F5818A" w14:textId="2DC8EDE0">
      <w:pPr>
        <w:pStyle w:val="Heading3"/>
        <w:numPr>
          <w:ilvl w:val="2"/>
          <w:numId w:val="50"/>
        </w:numPr>
      </w:pPr>
      <w:r>
        <w:t xml:space="preserve">receipt of </w:t>
      </w:r>
      <w:r w:rsidR="00BD5F43">
        <w:t>LTES Operator</w:t>
      </w:r>
      <w:r>
        <w:t xml:space="preserve">’s report </w:t>
      </w:r>
      <w:r w:rsidR="00172B55">
        <w:t xml:space="preserve">and any additional information requested by SFV </w:t>
      </w:r>
      <w:r>
        <w:t xml:space="preserve">under clause </w:t>
      </w:r>
      <w:r w:rsidR="0017287F">
        <w:fldChar w:fldCharType="begin"/>
      </w:r>
      <w:r w:rsidR="0017287F">
        <w:instrText xml:space="preserve"> REF _Ref94878032 \r \h </w:instrText>
      </w:r>
      <w:r w:rsidR="0017287F">
        <w:fldChar w:fldCharType="separate"/>
      </w:r>
      <w:r w:rsidR="00816263">
        <w:t>14.2</w:t>
      </w:r>
      <w:r w:rsidR="0017287F">
        <w:fldChar w:fldCharType="end"/>
      </w:r>
      <w:r>
        <w:t xml:space="preserve"> (“</w:t>
      </w:r>
      <w:r w:rsidR="0017287F">
        <w:fldChar w:fldCharType="begin"/>
      </w:r>
      <w:r w:rsidR="0017287F">
        <w:instrText xml:space="preserve"> REF _Ref94878032 \h </w:instrText>
      </w:r>
      <w:r w:rsidR="0017287F">
        <w:fldChar w:fldCharType="separate"/>
      </w:r>
      <w:r w:rsidRPr="00873112" w:rsidR="00816263">
        <w:t>Reporting</w:t>
      </w:r>
      <w:r w:rsidR="0017287F">
        <w:fldChar w:fldCharType="end"/>
      </w:r>
      <w:r>
        <w:t xml:space="preserve">”); </w:t>
      </w:r>
    </w:p>
    <w:p w:rsidR="0017287F" w:rsidP="00E30382" w14:paraId="6A775A54" w14:textId="203C8785">
      <w:pPr>
        <w:pStyle w:val="Heading3"/>
        <w:numPr>
          <w:ilvl w:val="2"/>
          <w:numId w:val="50"/>
        </w:numPr>
      </w:pPr>
      <w:r>
        <w:t>expiry</w:t>
      </w:r>
      <w:r w:rsidR="005A0D9B">
        <w:t xml:space="preserve"> of the 10 Business Day </w:t>
      </w:r>
      <w:r w:rsidR="00722347">
        <w:t xml:space="preserve">period </w:t>
      </w:r>
      <w:r w:rsidR="005A0D9B">
        <w:t xml:space="preserve">in which LTES Operator </w:t>
      </w:r>
      <w:r w:rsidR="000F5FC5">
        <w:t>must</w:t>
      </w:r>
      <w:r w:rsidR="005A0D9B">
        <w:t xml:space="preserve"> provide any additional information requested by SFV</w:t>
      </w:r>
      <w:r w:rsidRPr="005A0D9B" w:rsidR="005A0D9B">
        <w:t xml:space="preserve"> </w:t>
      </w:r>
      <w:r w:rsidR="005A0D9B">
        <w:t xml:space="preserve">under clause </w:t>
      </w:r>
      <w:r w:rsidR="005A0D9B">
        <w:fldChar w:fldCharType="begin"/>
      </w:r>
      <w:r w:rsidR="005A0D9B">
        <w:instrText xml:space="preserve"> REF _Ref94878032 \r \h </w:instrText>
      </w:r>
      <w:r w:rsidR="005A0D9B">
        <w:fldChar w:fldCharType="separate"/>
      </w:r>
      <w:r w:rsidR="00816263">
        <w:t>14.2</w:t>
      </w:r>
      <w:r w:rsidR="005A0D9B">
        <w:fldChar w:fldCharType="end"/>
      </w:r>
      <w:r w:rsidR="002E0EA7">
        <w:t xml:space="preserve"> (“</w:t>
      </w:r>
      <w:r w:rsidR="002E0EA7">
        <w:fldChar w:fldCharType="begin"/>
      </w:r>
      <w:r w:rsidR="002E0EA7">
        <w:instrText xml:space="preserve"> REF _Ref94878032 \h </w:instrText>
      </w:r>
      <w:r w:rsidR="002E0EA7">
        <w:fldChar w:fldCharType="separate"/>
      </w:r>
      <w:r w:rsidRPr="00873112" w:rsidR="00816263">
        <w:t>Reporting</w:t>
      </w:r>
      <w:r w:rsidR="002E0EA7">
        <w:fldChar w:fldCharType="end"/>
      </w:r>
      <w:r w:rsidR="002E0EA7">
        <w:t>”)</w:t>
      </w:r>
      <w:r w:rsidR="005A0D9B">
        <w:t xml:space="preserve">; </w:t>
      </w:r>
      <w:r w:rsidR="01E095AC">
        <w:t>or</w:t>
      </w:r>
    </w:p>
    <w:p w:rsidR="0017287F" w:rsidP="00E30382" w14:paraId="7FD1487D" w14:textId="33EEA870">
      <w:pPr>
        <w:pStyle w:val="Heading3"/>
        <w:numPr>
          <w:ilvl w:val="2"/>
          <w:numId w:val="50"/>
        </w:numPr>
      </w:pPr>
      <w:r>
        <w:t xml:space="preserve">completion of an audit of </w:t>
      </w:r>
      <w:r w:rsidR="00BD5F43">
        <w:t>LTES Operator</w:t>
      </w:r>
      <w:r>
        <w:t xml:space="preserve">’s performance of its Social Licence Commitments in accordance with clause </w:t>
      </w:r>
      <w:r>
        <w:fldChar w:fldCharType="begin"/>
      </w:r>
      <w:r>
        <w:instrText xml:space="preserve"> REF _Ref94878040 \r \h </w:instrText>
      </w:r>
      <w:r>
        <w:fldChar w:fldCharType="separate"/>
      </w:r>
      <w:r w:rsidR="00816263">
        <w:t>14.3</w:t>
      </w:r>
      <w:r>
        <w:fldChar w:fldCharType="end"/>
      </w:r>
      <w:r>
        <w:t xml:space="preserve"> (“</w:t>
      </w:r>
      <w:r>
        <w:fldChar w:fldCharType="begin"/>
      </w:r>
      <w:r>
        <w:instrText xml:space="preserve"> REF _Ref94878040 \h </w:instrText>
      </w:r>
      <w:r>
        <w:fldChar w:fldCharType="separate"/>
      </w:r>
      <w:r w:rsidRPr="00873112" w:rsidR="00816263">
        <w:t>Audit</w:t>
      </w:r>
      <w:r>
        <w:fldChar w:fldCharType="end"/>
      </w:r>
      <w:r>
        <w:t xml:space="preserve">”), </w:t>
      </w:r>
    </w:p>
    <w:p w:rsidR="0017287F" w:rsidP="00BF0CA9" w14:paraId="1AD6ECE8" w14:textId="77777777">
      <w:pPr>
        <w:pStyle w:val="Heading3"/>
        <w:numPr>
          <w:ilvl w:val="0"/>
          <w:numId w:val="0"/>
        </w:numPr>
        <w:ind w:left="737"/>
      </w:pPr>
      <w:r>
        <w:t xml:space="preserve">SFV determines (acting reasonably) that </w:t>
      </w:r>
      <w:r w:rsidR="00BD5F43">
        <w:t>LTES Operator</w:t>
      </w:r>
      <w:r>
        <w:t xml:space="preserve"> is not complying with its obligation to perform the Social Licence Commitments, then SFV may give a notice to </w:t>
      </w:r>
      <w:r w:rsidR="00BD5F43">
        <w:t>LTES Operator</w:t>
      </w:r>
      <w:r>
        <w:t xml:space="preserve"> </w:t>
      </w:r>
      <w:r w:rsidR="00BF0CA9">
        <w:t>which:</w:t>
      </w:r>
      <w:r>
        <w:t xml:space="preserve"> </w:t>
      </w:r>
    </w:p>
    <w:p w:rsidR="0017287F" w:rsidP="00E30382" w14:paraId="424B3FBF" w14:textId="77777777">
      <w:pPr>
        <w:pStyle w:val="Heading3"/>
        <w:numPr>
          <w:ilvl w:val="2"/>
          <w:numId w:val="50"/>
        </w:numPr>
      </w:pPr>
      <w:r>
        <w:t>specif</w:t>
      </w:r>
      <w:r w:rsidR="00DB57E7">
        <w:t>ies</w:t>
      </w:r>
      <w:r>
        <w:t xml:space="preserve"> each Social Licence Commitment that </w:t>
      </w:r>
      <w:r w:rsidR="00BD5F43">
        <w:t>LTES Operator</w:t>
      </w:r>
      <w:r>
        <w:t xml:space="preserve"> has </w:t>
      </w:r>
      <w:r w:rsidR="00BF0CA9">
        <w:t>failed to comply with</w:t>
      </w:r>
      <w:r>
        <w:t>; and</w:t>
      </w:r>
    </w:p>
    <w:p w:rsidR="0017287F" w:rsidP="00E30382" w14:paraId="5BD95674" w14:textId="77777777">
      <w:pPr>
        <w:pStyle w:val="Heading3"/>
        <w:numPr>
          <w:ilvl w:val="2"/>
          <w:numId w:val="50"/>
        </w:numPr>
      </w:pPr>
      <w:r>
        <w:t xml:space="preserve">may specify whether SFV considers </w:t>
      </w:r>
      <w:r w:rsidR="00BD5F43">
        <w:t>LTES Operator</w:t>
      </w:r>
      <w:r>
        <w:t>’s non-compliance to be not remediable</w:t>
      </w:r>
      <w:r w:rsidR="009837FB">
        <w:t>, in which case SFV will provide reasonable details of its reasons</w:t>
      </w:r>
      <w:r>
        <w:t>.</w:t>
      </w:r>
    </w:p>
    <w:p w:rsidR="0017287F" w:rsidP="00E30382" w14:paraId="3BD698B3" w14:textId="77777777">
      <w:pPr>
        <w:pStyle w:val="Heading2"/>
        <w:numPr>
          <w:ilvl w:val="1"/>
          <w:numId w:val="50"/>
        </w:numPr>
      </w:pPr>
      <w:bookmarkStart w:id="629" w:name="_Ref99722672"/>
      <w:bookmarkStart w:id="630" w:name="_Toc101536778"/>
      <w:bookmarkStart w:id="631" w:name="_Toc229740355"/>
      <w:r>
        <w:t>Cure</w:t>
      </w:r>
      <w:bookmarkEnd w:id="629"/>
      <w:bookmarkEnd w:id="630"/>
      <w:bookmarkEnd w:id="631"/>
    </w:p>
    <w:p w:rsidR="0017287F" w:rsidP="00E30382" w14:paraId="32ACEED5" w14:textId="1DF21278">
      <w:pPr>
        <w:pStyle w:val="Heading3"/>
        <w:numPr>
          <w:ilvl w:val="2"/>
          <w:numId w:val="50"/>
        </w:numPr>
      </w:pPr>
      <w:bookmarkStart w:id="632" w:name="_Ref94878971"/>
      <w:bookmarkStart w:id="633" w:name="_Ref93318840"/>
      <w:r>
        <w:t xml:space="preserve">Within 20 Business Days </w:t>
      </w:r>
      <w:r w:rsidR="00E856E4">
        <w:t>after</w:t>
      </w:r>
      <w:r>
        <w:t xml:space="preserve"> receiving a notice under clause </w:t>
      </w:r>
      <w:r>
        <w:fldChar w:fldCharType="begin"/>
      </w:r>
      <w:r>
        <w:instrText xml:space="preserve"> REF _Ref94878268 \r \h  \* MERGEFORMAT </w:instrText>
      </w:r>
      <w:r>
        <w:fldChar w:fldCharType="separate"/>
      </w:r>
      <w:r w:rsidR="00816263">
        <w:t>14.4</w:t>
      </w:r>
      <w:r>
        <w:fldChar w:fldCharType="end"/>
      </w:r>
      <w:r>
        <w:t xml:space="preserve"> (“</w:t>
      </w:r>
      <w:r>
        <w:fldChar w:fldCharType="begin"/>
      </w:r>
      <w:r>
        <w:instrText xml:space="preserve"> REF _Ref94878268 \h  \* MERGEFORMAT </w:instrText>
      </w:r>
      <w:r>
        <w:fldChar w:fldCharType="separate"/>
      </w:r>
      <w:r w:rsidRPr="00816263" w:rsidR="00816263">
        <w:t>Notice of non-compliance</w:t>
      </w:r>
      <w:r>
        <w:fldChar w:fldCharType="end"/>
      </w:r>
      <w:r>
        <w:t xml:space="preserve">”), </w:t>
      </w:r>
      <w:r w:rsidR="00BD5F43">
        <w:t>LTES Operator</w:t>
      </w:r>
      <w:r>
        <w:t xml:space="preserve"> </w:t>
      </w:r>
      <w:r w:rsidR="000F5FC5">
        <w:t>must</w:t>
      </w:r>
      <w:r>
        <w:t xml:space="preserve"> submit a cure plan to SFV in relation to the non-compliance identified by SFV (</w:t>
      </w:r>
      <w:r w:rsidR="00616850">
        <w:t>“</w:t>
      </w:r>
      <w:r w:rsidRPr="3C381EED" w:rsidR="5A5D078D">
        <w:rPr>
          <w:b/>
          <w:bCs/>
        </w:rPr>
        <w:t>Draft</w:t>
      </w:r>
      <w:r w:rsidR="5A5D078D">
        <w:t xml:space="preserve"> </w:t>
      </w:r>
      <w:r w:rsidRPr="3C381EED">
        <w:rPr>
          <w:b/>
          <w:bCs/>
        </w:rPr>
        <w:t>SLC Cure Plan</w:t>
      </w:r>
      <w:r w:rsidRPr="00616850" w:rsidR="00616850">
        <w:t>”</w:t>
      </w:r>
      <w:r>
        <w:t>).</w:t>
      </w:r>
      <w:bookmarkEnd w:id="632"/>
      <w:r>
        <w:t xml:space="preserve">  </w:t>
      </w:r>
    </w:p>
    <w:p w:rsidR="0017287F" w:rsidP="00E30382" w14:paraId="2F53391F" w14:textId="77777777">
      <w:pPr>
        <w:pStyle w:val="Heading3"/>
        <w:keepNext/>
        <w:numPr>
          <w:ilvl w:val="2"/>
          <w:numId w:val="50"/>
        </w:numPr>
        <w:rPr>
          <w:szCs w:val="18"/>
        </w:rPr>
      </w:pPr>
      <w:bookmarkStart w:id="634" w:name="_Ref108098504"/>
      <w:r>
        <w:rPr>
          <w:szCs w:val="18"/>
        </w:rPr>
        <w:t xml:space="preserve">A </w:t>
      </w:r>
      <w:r w:rsidR="00F140CB">
        <w:rPr>
          <w:szCs w:val="18"/>
        </w:rPr>
        <w:t xml:space="preserve">Draft </w:t>
      </w:r>
      <w:r>
        <w:rPr>
          <w:szCs w:val="18"/>
        </w:rPr>
        <w:t>SLC Cure Plan must set out:</w:t>
      </w:r>
      <w:bookmarkEnd w:id="633"/>
      <w:bookmarkEnd w:id="634"/>
      <w:r>
        <w:rPr>
          <w:szCs w:val="18"/>
        </w:rPr>
        <w:t xml:space="preserve"> </w:t>
      </w:r>
    </w:p>
    <w:p w:rsidR="0017287F" w:rsidP="00E30382" w14:paraId="26C328A3" w14:textId="77777777">
      <w:pPr>
        <w:pStyle w:val="Heading4"/>
        <w:numPr>
          <w:ilvl w:val="3"/>
          <w:numId w:val="50"/>
        </w:numPr>
      </w:pPr>
      <w:r>
        <w:t xml:space="preserve">the progress made by </w:t>
      </w:r>
      <w:r w:rsidR="00BD5F43">
        <w:t>LTES Operator</w:t>
      </w:r>
      <w:r>
        <w:t xml:space="preserve"> in satisfying the relevant Social Licence Commitment; </w:t>
      </w:r>
    </w:p>
    <w:p w:rsidR="0017287F" w:rsidP="00E30382" w14:paraId="27FACEE8" w14:textId="77777777">
      <w:pPr>
        <w:pStyle w:val="Heading4"/>
        <w:numPr>
          <w:ilvl w:val="3"/>
          <w:numId w:val="50"/>
        </w:numPr>
      </w:pPr>
      <w:r>
        <w:t>LTES Operator</w:t>
      </w:r>
      <w:r>
        <w:t xml:space="preserve">’s best estimate of when </w:t>
      </w:r>
      <w:r w:rsidR="00C5599E">
        <w:t>the</w:t>
      </w:r>
      <w:r>
        <w:t xml:space="preserve"> non-compliance will be remedied; and </w:t>
      </w:r>
    </w:p>
    <w:p w:rsidR="0017287F" w:rsidP="00F37424" w14:paraId="4983A116" w14:textId="0EB5A6E3">
      <w:pPr>
        <w:pStyle w:val="Heading4"/>
        <w:numPr>
          <w:ilvl w:val="3"/>
          <w:numId w:val="50"/>
        </w:numPr>
      </w:pPr>
      <w:bookmarkStart w:id="635" w:name="_Ref101357679"/>
      <w:bookmarkStart w:id="636" w:name="_Ref93318842"/>
      <w:r>
        <w:t xml:space="preserve">if </w:t>
      </w:r>
      <w:r w:rsidR="00BD5F43">
        <w:t>LTES Operator</w:t>
      </w:r>
      <w:r>
        <w:t xml:space="preserve"> or SFV considers that a non-compliance cannot be remedied, an alternative proposal to the Social Licence Commitment. The alternative proposal may include</w:t>
      </w:r>
      <w:bookmarkEnd w:id="635"/>
      <w:r>
        <w:t xml:space="preserve"> </w:t>
      </w:r>
      <w:bookmarkStart w:id="637" w:name="_Ref224204883"/>
      <w:bookmarkStart w:id="638" w:name="_Ref101357616"/>
      <w:r>
        <w:t xml:space="preserve">the payment of a </w:t>
      </w:r>
      <w:r w:rsidR="000F5FC5">
        <w:t>cash payment</w:t>
      </w:r>
      <w:r>
        <w:t xml:space="preserve"> to SFV </w:t>
      </w:r>
      <w:r w:rsidR="000F5FC5">
        <w:t xml:space="preserve">in accordance with clause </w:t>
      </w:r>
      <w:r w:rsidR="000F5FC5">
        <w:fldChar w:fldCharType="begin"/>
      </w:r>
      <w:r w:rsidR="000F5FC5">
        <w:instrText xml:space="preserve"> REF _Ref93320047 \w \h </w:instrText>
      </w:r>
      <w:r w:rsidR="00F37424">
        <w:instrText xml:space="preserve"> \* MERGEFORMAT </w:instrText>
      </w:r>
      <w:r w:rsidR="000F5FC5">
        <w:fldChar w:fldCharType="separate"/>
      </w:r>
      <w:r w:rsidR="00816263">
        <w:t>14.6(a)</w:t>
      </w:r>
      <w:r w:rsidR="000F5FC5">
        <w:fldChar w:fldCharType="end"/>
      </w:r>
      <w:r w:rsidR="000F5FC5">
        <w:t xml:space="preserve"> (“</w:t>
      </w:r>
      <w:r w:rsidR="000F5FC5">
        <w:fldChar w:fldCharType="begin"/>
      </w:r>
      <w:r w:rsidR="000F5FC5">
        <w:instrText xml:space="preserve">  REF _Ref94879252 \h </w:instrText>
      </w:r>
      <w:r w:rsidR="00F37424">
        <w:instrText xml:space="preserve"> \* MERGEFORMAT </w:instrText>
      </w:r>
      <w:r w:rsidR="000F5FC5">
        <w:fldChar w:fldCharType="separate"/>
      </w:r>
      <w:r w:rsidR="00816263">
        <w:t>Alternative cash payment</w:t>
      </w:r>
      <w:r w:rsidR="000F5FC5">
        <w:fldChar w:fldCharType="end"/>
      </w:r>
      <w:r w:rsidR="000F5FC5">
        <w:t>”)</w:t>
      </w:r>
      <w:bookmarkEnd w:id="636"/>
      <w:r w:rsidR="00F37424">
        <w:t>.</w:t>
      </w:r>
      <w:bookmarkEnd w:id="637"/>
      <w:bookmarkEnd w:id="638"/>
    </w:p>
    <w:p w:rsidR="00923D6F" w:rsidP="000F5FC5" w14:paraId="58E44C63" w14:textId="2BFFCD53">
      <w:pPr>
        <w:pStyle w:val="Heading3"/>
        <w:numPr>
          <w:ilvl w:val="2"/>
          <w:numId w:val="50"/>
        </w:numPr>
      </w:pPr>
      <w:r>
        <w:t>I</w:t>
      </w:r>
      <w:r>
        <w:t>f the non-compliance that cannot be remedied relates only to a part of that Social Licence Commitment</w:t>
      </w:r>
      <w:r>
        <w:t xml:space="preserve">, then the </w:t>
      </w:r>
      <w:r w:rsidR="00F140CB">
        <w:t xml:space="preserve">Draft </w:t>
      </w:r>
      <w:r>
        <w:t xml:space="preserve">SLC Cure Plan or an alternative cash payment under clause </w:t>
      </w:r>
      <w:r>
        <w:fldChar w:fldCharType="begin"/>
      </w:r>
      <w:r>
        <w:instrText xml:space="preserve"> REF _Ref94879252 \w \h </w:instrText>
      </w:r>
      <w:r>
        <w:fldChar w:fldCharType="separate"/>
      </w:r>
      <w:r w:rsidR="00816263">
        <w:t>14.6</w:t>
      </w:r>
      <w:r>
        <w:fldChar w:fldCharType="end"/>
      </w:r>
      <w:r>
        <w:t xml:space="preserve"> </w:t>
      </w:r>
      <w:r w:rsidR="002E0EA7">
        <w:t>(“</w:t>
      </w:r>
      <w:r w:rsidR="002E0EA7">
        <w:fldChar w:fldCharType="begin"/>
      </w:r>
      <w:r w:rsidR="002E0EA7">
        <w:instrText xml:space="preserve"> REF _Ref94879252 \h </w:instrText>
      </w:r>
      <w:r w:rsidR="002E0EA7">
        <w:fldChar w:fldCharType="separate"/>
      </w:r>
      <w:r w:rsidR="00816263">
        <w:t>Alternative cash payment</w:t>
      </w:r>
      <w:r w:rsidR="002E0EA7">
        <w:fldChar w:fldCharType="end"/>
      </w:r>
      <w:r w:rsidR="002E0EA7">
        <w:t xml:space="preserve">”) </w:t>
      </w:r>
      <w:r>
        <w:t xml:space="preserve">may relate to </w:t>
      </w:r>
      <w:r w:rsidR="00E738EB">
        <w:t>th</w:t>
      </w:r>
      <w:r>
        <w:t>a</w:t>
      </w:r>
      <w:r w:rsidR="00E738EB">
        <w:t>t</w:t>
      </w:r>
      <w:r>
        <w:t xml:space="preserve"> part of the relevant Social Licence Commitment.</w:t>
      </w:r>
    </w:p>
    <w:p w:rsidR="0017287F" w:rsidRPr="00A269D3" w:rsidP="00E30382" w14:paraId="49536727" w14:textId="614DE52A">
      <w:pPr>
        <w:pStyle w:val="Heading3"/>
        <w:numPr>
          <w:ilvl w:val="2"/>
          <w:numId w:val="50"/>
        </w:numPr>
      </w:pPr>
      <w:bookmarkStart w:id="639" w:name="_Ref103540919"/>
      <w:bookmarkStart w:id="640" w:name="_Ref108098509"/>
      <w:r w:rsidRPr="00A269D3">
        <w:t xml:space="preserve">SFV will determine (acting reasonably) whether </w:t>
      </w:r>
      <w:r w:rsidR="00387999">
        <w:t>any</w:t>
      </w:r>
      <w:r w:rsidRPr="00A269D3">
        <w:t xml:space="preserve"> proposed alternative to the Social Licence Commitment is acceptable </w:t>
      </w:r>
      <w:r>
        <w:t xml:space="preserve">to SFV, </w:t>
      </w:r>
      <w:r w:rsidRPr="00A269D3">
        <w:t>having regard to the original Social Licence Commitment.</w:t>
      </w:r>
      <w:bookmarkEnd w:id="639"/>
      <w:r w:rsidRPr="00A269D3">
        <w:t xml:space="preserve"> </w:t>
      </w:r>
      <w:bookmarkEnd w:id="640"/>
    </w:p>
    <w:p w:rsidR="0017287F" w:rsidP="00E30382" w14:paraId="1FA9204E" w14:textId="258864A4">
      <w:pPr>
        <w:pStyle w:val="Heading3"/>
        <w:numPr>
          <w:ilvl w:val="2"/>
          <w:numId w:val="50"/>
        </w:numPr>
      </w:pPr>
      <w:bookmarkStart w:id="641" w:name="_Ref94879032"/>
      <w:bookmarkStart w:id="642" w:name="_Ref108098511"/>
      <w:bookmarkStart w:id="643" w:name="_Ref114136384"/>
      <w:r>
        <w:t xml:space="preserve">Within </w:t>
      </w:r>
      <w:r w:rsidR="00CF737E">
        <w:t>6</w:t>
      </w:r>
      <w:r>
        <w:t xml:space="preserve">0 Business Days </w:t>
      </w:r>
      <w:r w:rsidR="00E856E4">
        <w:t>after</w:t>
      </w:r>
      <w:r>
        <w:t xml:space="preserve"> receiving </w:t>
      </w:r>
      <w:r w:rsidR="00EC6DA6">
        <w:t>the</w:t>
      </w:r>
      <w:r>
        <w:t xml:space="preserve"> </w:t>
      </w:r>
      <w:r w:rsidR="00F140CB">
        <w:t xml:space="preserve">Draft </w:t>
      </w:r>
      <w:r>
        <w:t xml:space="preserve">SLC Cure Plan, </w:t>
      </w:r>
      <w:r>
        <w:t xml:space="preserve">SFV must </w:t>
      </w:r>
      <w:r w:rsidR="00CF737E">
        <w:t xml:space="preserve">use reasonable endeavours to </w:t>
      </w:r>
      <w:r w:rsidRPr="00251B33">
        <w:rPr>
          <w:szCs w:val="18"/>
        </w:rPr>
        <w:t>either</w:t>
      </w:r>
      <w:r>
        <w:t xml:space="preserve"> </w:t>
      </w:r>
      <w:r w:rsidR="000C352D">
        <w:t>approve</w:t>
      </w:r>
      <w:r>
        <w:t xml:space="preserve"> or reject </w:t>
      </w:r>
      <w:r>
        <w:t>that</w:t>
      </w:r>
      <w:r w:rsidR="00F140CB">
        <w:t xml:space="preserve"> Draft</w:t>
      </w:r>
      <w:r>
        <w:t xml:space="preserve"> </w:t>
      </w:r>
      <w:r w:rsidRPr="00A269D3">
        <w:t>SLC Cure Plan</w:t>
      </w:r>
      <w:r>
        <w:t>.</w:t>
      </w:r>
      <w:bookmarkEnd w:id="641"/>
      <w:bookmarkEnd w:id="642"/>
      <w:r w:rsidR="000F5FC5">
        <w:t xml:space="preserve">  </w:t>
      </w:r>
      <w:bookmarkEnd w:id="643"/>
    </w:p>
    <w:p w:rsidR="0017287F" w:rsidP="00E30382" w14:paraId="364921B5" w14:textId="7C89A4DE">
      <w:pPr>
        <w:pStyle w:val="Heading3"/>
        <w:keepNext/>
        <w:numPr>
          <w:ilvl w:val="2"/>
          <w:numId w:val="50"/>
        </w:numPr>
      </w:pPr>
      <w:bookmarkStart w:id="644" w:name="_Ref93320021"/>
      <w:r>
        <w:t xml:space="preserve">If SFV rejects a </w:t>
      </w:r>
      <w:r w:rsidR="00F140CB">
        <w:t xml:space="preserve">Draft </w:t>
      </w:r>
      <w:r>
        <w:t>SLC Cure Plan, then:</w:t>
      </w:r>
      <w:bookmarkEnd w:id="644"/>
    </w:p>
    <w:p w:rsidR="0017287F" w:rsidP="00E30382" w14:paraId="2E9F00A2" w14:textId="7D73C640">
      <w:pPr>
        <w:pStyle w:val="Heading4"/>
        <w:numPr>
          <w:ilvl w:val="3"/>
          <w:numId w:val="50"/>
        </w:numPr>
      </w:pPr>
      <w:bookmarkStart w:id="645" w:name="_Ref101357395"/>
      <w:r>
        <w:t xml:space="preserve">SFV will provide </w:t>
      </w:r>
      <w:r w:rsidR="3258E620">
        <w:t>reasonable details of its reasons and may</w:t>
      </w:r>
      <w:r>
        <w:t xml:space="preserve"> suggest amendments to the </w:t>
      </w:r>
      <w:r w:rsidR="5A5D078D">
        <w:t xml:space="preserve">Draft </w:t>
      </w:r>
      <w:r>
        <w:t>SLC Cure Plan; and</w:t>
      </w:r>
      <w:bookmarkEnd w:id="645"/>
      <w:r>
        <w:t xml:space="preserve">  </w:t>
      </w:r>
    </w:p>
    <w:p w:rsidR="00695A03" w:rsidP="00E30382" w14:paraId="24E82590" w14:textId="4D87AABF">
      <w:pPr>
        <w:pStyle w:val="Heading4"/>
        <w:numPr>
          <w:ilvl w:val="3"/>
          <w:numId w:val="50"/>
        </w:numPr>
      </w:pPr>
      <w:bookmarkStart w:id="646" w:name="_Ref103540960"/>
      <w:bookmarkStart w:id="647" w:name="_Ref94878978"/>
      <w:bookmarkStart w:id="648" w:name="_Ref93320023"/>
      <w:r>
        <w:t xml:space="preserve">within 20 Business Days </w:t>
      </w:r>
      <w:r w:rsidR="00E856E4">
        <w:t>after</w:t>
      </w:r>
      <w:r>
        <w:t xml:space="preserve"> </w:t>
      </w:r>
      <w:r w:rsidR="00EE1DDB">
        <w:t>the Draft SLC Cure Plan is rejected</w:t>
      </w:r>
      <w:r>
        <w:t xml:space="preserve">, </w:t>
      </w:r>
      <w:r w:rsidR="00BD5F43">
        <w:t>LTES Operator</w:t>
      </w:r>
      <w:r>
        <w:t xml:space="preserve"> </w:t>
      </w:r>
      <w:r w:rsidR="008D2981">
        <w:t>must</w:t>
      </w:r>
      <w:r>
        <w:t xml:space="preserve"> amend and resubmit the </w:t>
      </w:r>
      <w:r w:rsidR="00F140CB">
        <w:t xml:space="preserve">Draft </w:t>
      </w:r>
      <w:r>
        <w:t>SLC Cure Plan to SFV for approval.</w:t>
      </w:r>
      <w:bookmarkEnd w:id="646"/>
    </w:p>
    <w:p w:rsidR="00E601E8" w:rsidP="00E601E8" w14:paraId="3612DB60" w14:textId="471C0A45">
      <w:pPr>
        <w:pStyle w:val="Heading3"/>
        <w:numPr>
          <w:ilvl w:val="2"/>
          <w:numId w:val="50"/>
        </w:numPr>
      </w:pPr>
      <w:bookmarkStart w:id="649" w:name="_Ref93320046"/>
      <w:bookmarkStart w:id="650" w:name="_Ref93591180"/>
      <w:bookmarkStart w:id="651" w:name="_Ref89808039"/>
      <w:bookmarkEnd w:id="647"/>
      <w:bookmarkEnd w:id="648"/>
      <w:r>
        <w:t xml:space="preserve">Paragraphs </w:t>
      </w:r>
      <w:r>
        <w:fldChar w:fldCharType="begin"/>
      </w:r>
      <w:r>
        <w:instrText xml:space="preserve"> REF _Ref108098509 \n \h  \* MERGEFORMAT </w:instrText>
      </w:r>
      <w:r>
        <w:fldChar w:fldCharType="separate"/>
      </w:r>
      <w:r w:rsidR="00816263">
        <w:t>(d)</w:t>
      </w:r>
      <w:r>
        <w:fldChar w:fldCharType="end"/>
      </w:r>
      <w:r>
        <w:t xml:space="preserve"> and </w:t>
      </w:r>
      <w:r>
        <w:fldChar w:fldCharType="begin"/>
      </w:r>
      <w:r>
        <w:instrText xml:space="preserve"> REF _Ref108098511 \n \h  \* MERGEFORMAT </w:instrText>
      </w:r>
      <w:r>
        <w:fldChar w:fldCharType="separate"/>
      </w:r>
      <w:r w:rsidR="00816263">
        <w:t>(e)</w:t>
      </w:r>
      <w:r>
        <w:fldChar w:fldCharType="end"/>
      </w:r>
      <w:r w:rsidRPr="00E601E8">
        <w:t xml:space="preserve">, </w:t>
      </w:r>
      <w:r w:rsidRPr="29D99465">
        <w:t xml:space="preserve">but not </w:t>
      </w:r>
      <w:r>
        <w:t xml:space="preserve">paragraph </w:t>
      </w:r>
      <w:r>
        <w:fldChar w:fldCharType="begin"/>
      </w:r>
      <w:r>
        <w:instrText xml:space="preserve"> REF _Ref93320021 \n \h  \* MERGEFORMAT </w:instrText>
      </w:r>
      <w:r>
        <w:fldChar w:fldCharType="separate"/>
      </w:r>
      <w:r w:rsidR="00816263">
        <w:t>(f)</w:t>
      </w:r>
      <w:r>
        <w:fldChar w:fldCharType="end"/>
      </w:r>
      <w:r w:rsidRPr="00E601E8">
        <w:t xml:space="preserve">, </w:t>
      </w:r>
      <w:r w:rsidRPr="004F2CE3">
        <w:t xml:space="preserve">will apply to the amended </w:t>
      </w:r>
      <w:r>
        <w:t xml:space="preserve">Draft SLC Cure Plan </w:t>
      </w:r>
      <w:r w:rsidRPr="004F2CE3">
        <w:t xml:space="preserve">submitted by </w:t>
      </w:r>
      <w:r>
        <w:t>LTES Operator</w:t>
      </w:r>
      <w:r w:rsidRPr="004F2CE3">
        <w:t xml:space="preserve"> pursuant to </w:t>
      </w:r>
      <w:r>
        <w:t xml:space="preserve">subparagraph </w:t>
      </w:r>
      <w:r>
        <w:fldChar w:fldCharType="begin"/>
      </w:r>
      <w:r>
        <w:instrText xml:space="preserve"> REF _Ref93320021 \n \h  \* MERGEFORMAT </w:instrText>
      </w:r>
      <w:r>
        <w:fldChar w:fldCharType="separate"/>
      </w:r>
      <w:r w:rsidR="00816263">
        <w:t>(f)</w:t>
      </w:r>
      <w:r>
        <w:fldChar w:fldCharType="end"/>
      </w:r>
      <w:r>
        <w:fldChar w:fldCharType="begin"/>
      </w:r>
      <w:r>
        <w:instrText xml:space="preserve"> REF _Ref103540960 \n \h  \* MERGEFORMAT </w:instrText>
      </w:r>
      <w:r>
        <w:fldChar w:fldCharType="separate"/>
      </w:r>
      <w:r w:rsidR="00816263">
        <w:t>(ii)</w:t>
      </w:r>
      <w:r>
        <w:fldChar w:fldCharType="end"/>
      </w:r>
      <w:r w:rsidRPr="004F2CE3">
        <w:t>.</w:t>
      </w:r>
    </w:p>
    <w:p w:rsidR="00E51A43" w:rsidP="00E30382" w14:paraId="3C58D1A9" w14:textId="60A0B148">
      <w:pPr>
        <w:pStyle w:val="Heading3"/>
        <w:numPr>
          <w:ilvl w:val="2"/>
          <w:numId w:val="50"/>
        </w:numPr>
      </w:pPr>
      <w:r>
        <w:t>I</w:t>
      </w:r>
      <w:r w:rsidR="5A5D078D">
        <w:t>f SFV approves a Draft SLC Cure Plan</w:t>
      </w:r>
      <w:r w:rsidR="57CD0927">
        <w:t xml:space="preserve"> under </w:t>
      </w:r>
      <w:r w:rsidR="00912116">
        <w:t xml:space="preserve">paragraph </w:t>
      </w:r>
      <w:r w:rsidR="00912116">
        <w:fldChar w:fldCharType="begin"/>
      </w:r>
      <w:r w:rsidR="00912116">
        <w:instrText xml:space="preserve"> REF _Ref108098511 \n \h </w:instrText>
      </w:r>
      <w:r w:rsidR="00912116">
        <w:fldChar w:fldCharType="separate"/>
      </w:r>
      <w:r w:rsidR="00816263">
        <w:t>(e)</w:t>
      </w:r>
      <w:r w:rsidR="00912116">
        <w:fldChar w:fldCharType="end"/>
      </w:r>
      <w:r w:rsidR="5A5D078D">
        <w:t xml:space="preserve">, then </w:t>
      </w:r>
      <w:r w:rsidR="00BD5F43">
        <w:t>LTES Operator</w:t>
      </w:r>
      <w:r w:rsidR="01E095AC">
        <w:t xml:space="preserve"> must</w:t>
      </w:r>
      <w:bookmarkEnd w:id="649"/>
      <w:bookmarkEnd w:id="650"/>
      <w:r>
        <w:t>:</w:t>
      </w:r>
    </w:p>
    <w:p w:rsidR="00E51A43" w:rsidP="00E51A43" w14:paraId="320E4F93" w14:textId="7F5FE024">
      <w:pPr>
        <w:pStyle w:val="Heading4"/>
        <w:numPr>
          <w:ilvl w:val="3"/>
          <w:numId w:val="50"/>
        </w:numPr>
      </w:pPr>
      <w:r>
        <w:t xml:space="preserve">comply with </w:t>
      </w:r>
      <w:r w:rsidR="5A5D078D">
        <w:t xml:space="preserve">the </w:t>
      </w:r>
      <w:r>
        <w:t>SLC Cure Plan</w:t>
      </w:r>
      <w:r>
        <w:t xml:space="preserve">; and </w:t>
      </w:r>
    </w:p>
    <w:p w:rsidR="0017287F" w:rsidP="00E51A43" w14:paraId="0928C7BE" w14:textId="6691B399">
      <w:pPr>
        <w:pStyle w:val="Heading4"/>
        <w:numPr>
          <w:ilvl w:val="3"/>
          <w:numId w:val="50"/>
        </w:numPr>
      </w:pPr>
      <w:r>
        <w:t>provide a monthly report to SFV detailing LTES Operator’s progress towards satisfaction of the SLC Cure Plan, with such report to be provided to SFV within 10 Business Days after the last day of that relevant month</w:t>
      </w:r>
      <w:r w:rsidR="01E095AC">
        <w:t xml:space="preserve">. </w:t>
      </w:r>
    </w:p>
    <w:p w:rsidR="0017287F" w:rsidP="00E30382" w14:paraId="7C838462" w14:textId="77777777">
      <w:pPr>
        <w:pStyle w:val="Heading2"/>
        <w:numPr>
          <w:ilvl w:val="1"/>
          <w:numId w:val="50"/>
        </w:numPr>
      </w:pPr>
      <w:bookmarkStart w:id="652" w:name="_Ref94879252"/>
      <w:bookmarkStart w:id="653" w:name="_Toc101536779"/>
      <w:bookmarkStart w:id="654" w:name="_Toc229740356"/>
      <w:r>
        <w:t>Alternative cash payment</w:t>
      </w:r>
      <w:bookmarkEnd w:id="652"/>
      <w:bookmarkEnd w:id="653"/>
      <w:bookmarkEnd w:id="654"/>
    </w:p>
    <w:p w:rsidR="00251409" w:rsidP="00026061" w14:paraId="1A033976" w14:textId="67CC8EBD">
      <w:pPr>
        <w:pStyle w:val="Heading3"/>
        <w:numPr>
          <w:ilvl w:val="2"/>
          <w:numId w:val="50"/>
        </w:numPr>
      </w:pPr>
      <w:bookmarkStart w:id="655" w:name="_Ref93320047"/>
      <w:r>
        <w:t xml:space="preserve">At SFV’s discretion, SFV may agree to accept a cash payment from </w:t>
      </w:r>
      <w:r w:rsidR="00BD5F43">
        <w:t>LTES Operator</w:t>
      </w:r>
      <w:r>
        <w:t xml:space="preserve"> proposed under clause </w:t>
      </w:r>
      <w:r w:rsidR="00026061">
        <w:fldChar w:fldCharType="begin"/>
      </w:r>
      <w:r w:rsidR="00026061">
        <w:instrText xml:space="preserve"> REF _Ref224204883 \w \h </w:instrText>
      </w:r>
      <w:r w:rsidR="00026061">
        <w:fldChar w:fldCharType="separate"/>
      </w:r>
      <w:r w:rsidR="00816263">
        <w:t>14.5(b)(iii)</w:t>
      </w:r>
      <w:r w:rsidR="00026061">
        <w:fldChar w:fldCharType="end"/>
      </w:r>
      <w:r w:rsidRPr="00912116" w:rsidR="00912116">
        <w:t xml:space="preserve"> </w:t>
      </w:r>
      <w:r w:rsidR="00912116">
        <w:t>(“</w:t>
      </w:r>
      <w:r w:rsidR="00912116">
        <w:fldChar w:fldCharType="begin"/>
      </w:r>
      <w:r w:rsidR="00912116">
        <w:instrText xml:space="preserve">  REF _Ref99722672 \h </w:instrText>
      </w:r>
      <w:r w:rsidR="00026061">
        <w:instrText xml:space="preserve"> \* MERGEFORMAT </w:instrText>
      </w:r>
      <w:r w:rsidR="00912116">
        <w:fldChar w:fldCharType="separate"/>
      </w:r>
      <w:r w:rsidR="00816263">
        <w:t>Cure</w:t>
      </w:r>
      <w:r w:rsidR="00912116">
        <w:fldChar w:fldCharType="end"/>
      </w:r>
      <w:r w:rsidR="00912116">
        <w:t>”)</w:t>
      </w:r>
      <w:r>
        <w:t xml:space="preserve"> that is </w:t>
      </w:r>
      <w:r w:rsidR="00E61613">
        <w:t>commensurate with the value of the relevant Social Licence Commitment to SFV and any other person that would have benefitted from that Social Licence Commitment and</w:t>
      </w:r>
      <w:r>
        <w:t xml:space="preserve"> </w:t>
      </w:r>
      <w:r>
        <w:t>sufficient to allow SFV to undertake</w:t>
      </w:r>
      <w:r>
        <w:t xml:space="preserve"> </w:t>
      </w:r>
      <w:bookmarkEnd w:id="655"/>
      <w:r w:rsidR="005933F3">
        <w:t>the</w:t>
      </w:r>
      <w:r w:rsidR="0017287F">
        <w:t xml:space="preserve"> Social Licence Commitment </w:t>
      </w:r>
      <w:r w:rsidR="00984D01">
        <w:t>that LTES Operator has failed to comply with</w:t>
      </w:r>
      <w:r>
        <w:t>.</w:t>
      </w:r>
    </w:p>
    <w:bookmarkEnd w:id="651"/>
    <w:p w:rsidR="004869BE" w:rsidRPr="004869BE" w:rsidP="00026061" w14:paraId="2D5AE573" w14:textId="106413B8">
      <w:pPr>
        <w:pStyle w:val="Heading3"/>
        <w:numPr>
          <w:ilvl w:val="2"/>
          <w:numId w:val="50"/>
        </w:numPr>
      </w:pPr>
      <w:r>
        <w:t xml:space="preserve">If </w:t>
      </w:r>
      <w:r w:rsidR="00BD5F43">
        <w:t>LTES Operator</w:t>
      </w:r>
      <w:r>
        <w:t xml:space="preserve"> pays SFV an amount agreed under </w:t>
      </w:r>
      <w:r w:rsidR="00912116">
        <w:t xml:space="preserve">paragraph </w:t>
      </w:r>
      <w:r w:rsidR="00912116">
        <w:fldChar w:fldCharType="begin"/>
      </w:r>
      <w:r w:rsidR="00912116">
        <w:instrText xml:space="preserve"> REF _Ref93320047 \n \h </w:instrText>
      </w:r>
      <w:r w:rsidR="00912116">
        <w:fldChar w:fldCharType="separate"/>
      </w:r>
      <w:r w:rsidR="00816263">
        <w:t>(a)</w:t>
      </w:r>
      <w:r w:rsidR="00912116">
        <w:fldChar w:fldCharType="end"/>
      </w:r>
      <w:r>
        <w:t xml:space="preserve"> in respect of a Social Licence Commitment, then </w:t>
      </w:r>
      <w:r w:rsidR="00BD5F43">
        <w:t>LTES Operator</w:t>
      </w:r>
      <w:r>
        <w:t xml:space="preserve"> is not required to perform that Social Licence Commitment.</w:t>
      </w:r>
    </w:p>
    <w:p w:rsidR="00695A03" w:rsidP="00E30382" w14:paraId="13212AD2" w14:textId="77777777">
      <w:pPr>
        <w:pStyle w:val="Heading2"/>
        <w:numPr>
          <w:ilvl w:val="1"/>
          <w:numId w:val="50"/>
        </w:numPr>
      </w:pPr>
      <w:bookmarkStart w:id="656" w:name="_Ref103541570"/>
      <w:bookmarkStart w:id="657" w:name="_Toc229740357"/>
      <w:r>
        <w:t xml:space="preserve">Termination for failure to comply with Social Licence </w:t>
      </w:r>
      <w:r w:rsidR="00D03656">
        <w:t>Commitments</w:t>
      </w:r>
      <w:bookmarkEnd w:id="656"/>
      <w:bookmarkEnd w:id="657"/>
    </w:p>
    <w:p w:rsidR="00695A03" w:rsidP="00CF737E" w14:paraId="7A747D0C" w14:textId="62873FA3">
      <w:pPr>
        <w:pStyle w:val="Heading3"/>
      </w:pPr>
      <w:bookmarkStart w:id="658" w:name="_Ref114218244"/>
      <w:r>
        <w:t>Subje</w:t>
      </w:r>
      <w:r w:rsidR="00CF737E">
        <w:t>ct</w:t>
      </w:r>
      <w:r>
        <w:t xml:space="preserve"> to paragraph </w:t>
      </w:r>
      <w:r>
        <w:fldChar w:fldCharType="begin"/>
      </w:r>
      <w:r>
        <w:instrText xml:space="preserve"> REF _Ref114218220 \n \h </w:instrText>
      </w:r>
      <w:r>
        <w:fldChar w:fldCharType="separate"/>
      </w:r>
      <w:r w:rsidR="00816263">
        <w:t>(b)</w:t>
      </w:r>
      <w:r>
        <w:fldChar w:fldCharType="end"/>
      </w:r>
      <w:r>
        <w:t>,</w:t>
      </w:r>
      <w:r w:rsidR="00CF737E">
        <w:t xml:space="preserve"> </w:t>
      </w:r>
      <w:r w:rsidR="00D6428E">
        <w:t>SFV may terminate this agreement by written notice to LTES Operator with immediate effect i</w:t>
      </w:r>
      <w:r>
        <w:t xml:space="preserve">f </w:t>
      </w:r>
      <w:r w:rsidR="00BD5F43">
        <w:t>LTES Operator</w:t>
      </w:r>
      <w:r>
        <w:t xml:space="preserve"> does not:</w:t>
      </w:r>
      <w:bookmarkEnd w:id="658"/>
      <w:r>
        <w:t xml:space="preserve"> </w:t>
      </w:r>
    </w:p>
    <w:p w:rsidR="00695A03" w:rsidP="00CF737E" w14:paraId="61EE2F7E" w14:textId="5F1143F4">
      <w:pPr>
        <w:pStyle w:val="Heading4"/>
      </w:pPr>
      <w:r>
        <w:t xml:space="preserve">submit </w:t>
      </w:r>
      <w:r w:rsidR="3C9334FF">
        <w:t xml:space="preserve">or resubmit </w:t>
      </w:r>
      <w:r>
        <w:t xml:space="preserve">a </w:t>
      </w:r>
      <w:r w:rsidR="00B60C8E">
        <w:t xml:space="preserve">Draft </w:t>
      </w:r>
      <w:r>
        <w:t xml:space="preserve">SLC Cure Plan </w:t>
      </w:r>
      <w:r w:rsidR="0A6651EB">
        <w:t xml:space="preserve">that is approved by SFV in accordance with clause </w:t>
      </w:r>
      <w:r>
        <w:fldChar w:fldCharType="begin"/>
      </w:r>
      <w:r>
        <w:instrText xml:space="preserve"> REF _Ref99722672 \w \h </w:instrText>
      </w:r>
      <w:r>
        <w:fldChar w:fldCharType="separate"/>
      </w:r>
      <w:r w:rsidR="00816263">
        <w:t>14.5</w:t>
      </w:r>
      <w:r>
        <w:fldChar w:fldCharType="end"/>
      </w:r>
      <w:r w:rsidR="0A6651EB">
        <w:t xml:space="preserve"> (“</w:t>
      </w:r>
      <w:r>
        <w:fldChar w:fldCharType="begin"/>
      </w:r>
      <w:r>
        <w:instrText xml:space="preserve">  REF _Ref99722672 \h </w:instrText>
      </w:r>
      <w:r>
        <w:fldChar w:fldCharType="separate"/>
      </w:r>
      <w:r w:rsidR="00816263">
        <w:t>Cure</w:t>
      </w:r>
      <w:r>
        <w:fldChar w:fldCharType="end"/>
      </w:r>
      <w:r w:rsidR="0A6651EB">
        <w:t>”)</w:t>
      </w:r>
      <w:r>
        <w:t xml:space="preserve">; </w:t>
      </w:r>
    </w:p>
    <w:p w:rsidR="00695A03" w:rsidP="00CF737E" w14:paraId="09A0D19D" w14:textId="77777777">
      <w:pPr>
        <w:pStyle w:val="Heading4"/>
      </w:pPr>
      <w:r>
        <w:t>commence and comply with the SLC Cure Plan</w:t>
      </w:r>
      <w:r w:rsidR="007E46D9">
        <w:t xml:space="preserve"> in all material respects</w:t>
      </w:r>
      <w:r w:rsidR="00A77E93">
        <w:t xml:space="preserve">, and </w:t>
      </w:r>
      <w:r w:rsidR="00643716">
        <w:t>does not remedy that failure</w:t>
      </w:r>
      <w:r w:rsidR="00A77E93">
        <w:t xml:space="preserve"> within 10 Business Days </w:t>
      </w:r>
      <w:r w:rsidR="00E856E4">
        <w:t>after</w:t>
      </w:r>
      <w:r w:rsidR="00A77E93">
        <w:t xml:space="preserve"> notice from SFV</w:t>
      </w:r>
      <w:r>
        <w:t xml:space="preserve">; or  </w:t>
      </w:r>
    </w:p>
    <w:p w:rsidR="00695A03" w:rsidP="00CF737E" w14:paraId="79962988" w14:textId="44E8E74B">
      <w:pPr>
        <w:pStyle w:val="Heading4"/>
      </w:pPr>
      <w:r>
        <w:t>make the agreed cash p</w:t>
      </w:r>
      <w:r w:rsidR="346C0418">
        <w:t xml:space="preserve">ayment pursuant to clause </w:t>
      </w:r>
      <w:r>
        <w:fldChar w:fldCharType="begin"/>
      </w:r>
      <w:r>
        <w:instrText xml:space="preserve"> REF _Ref93320047 \w \h </w:instrText>
      </w:r>
      <w:r>
        <w:fldChar w:fldCharType="separate"/>
      </w:r>
      <w:r w:rsidR="00816263">
        <w:t>14.6(a)</w:t>
      </w:r>
      <w:r>
        <w:fldChar w:fldCharType="end"/>
      </w:r>
      <w:r w:rsidR="346C0418">
        <w:t xml:space="preserve"> (“</w:t>
      </w:r>
      <w:r>
        <w:fldChar w:fldCharType="begin"/>
      </w:r>
      <w:r>
        <w:instrText xml:space="preserve">  REF _Ref94879252 \h </w:instrText>
      </w:r>
      <w:r>
        <w:fldChar w:fldCharType="separate"/>
      </w:r>
      <w:r w:rsidR="00816263">
        <w:t>Alternative cash payment</w:t>
      </w:r>
      <w:r>
        <w:fldChar w:fldCharType="end"/>
      </w:r>
      <w:r w:rsidR="346C0418">
        <w:t>”)</w:t>
      </w:r>
      <w:r w:rsidR="0D8524AE">
        <w:t xml:space="preserve"> within 10 Business Days </w:t>
      </w:r>
      <w:r w:rsidR="00E856E4">
        <w:t>after</w:t>
      </w:r>
      <w:r w:rsidR="0D8524AE">
        <w:t xml:space="preserve"> notice from SFV</w:t>
      </w:r>
      <w:r w:rsidR="00D6428E">
        <w:t>.</w:t>
      </w:r>
    </w:p>
    <w:p w:rsidR="00CF737E" w:rsidP="00CF737E" w14:paraId="7D7F87F3" w14:textId="1248CF83">
      <w:pPr>
        <w:pStyle w:val="Heading3"/>
      </w:pPr>
      <w:bookmarkStart w:id="659" w:name="_Ref114218220"/>
      <w:r w:rsidRPr="00A705E8">
        <w:rPr>
          <w:szCs w:val="18"/>
        </w:rPr>
        <w:t xml:space="preserve">SFV must not terminate this agreement pursuant to paragraph </w:t>
      </w:r>
      <w:r>
        <w:rPr>
          <w:szCs w:val="18"/>
        </w:rPr>
        <w:fldChar w:fldCharType="begin"/>
      </w:r>
      <w:r>
        <w:rPr>
          <w:szCs w:val="18"/>
        </w:rPr>
        <w:instrText xml:space="preserve"> REF _Ref114218244 \n \h </w:instrText>
      </w:r>
      <w:r>
        <w:rPr>
          <w:szCs w:val="18"/>
        </w:rPr>
        <w:fldChar w:fldCharType="separate"/>
      </w:r>
      <w:r w:rsidR="00816263">
        <w:rPr>
          <w:szCs w:val="18"/>
        </w:rPr>
        <w:t>(a)</w:t>
      </w:r>
      <w:r>
        <w:rPr>
          <w:szCs w:val="18"/>
        </w:rPr>
        <w:fldChar w:fldCharType="end"/>
      </w:r>
      <w:r w:rsidRPr="00A705E8">
        <w:rPr>
          <w:szCs w:val="18"/>
        </w:rPr>
        <w:t xml:space="preserve"> if LTES Operator</w:t>
      </w:r>
      <w:r>
        <w:rPr>
          <w:szCs w:val="18"/>
        </w:rPr>
        <w:t xml:space="preserve"> </w:t>
      </w:r>
      <w:r w:rsidRPr="00A705E8">
        <w:rPr>
          <w:szCs w:val="18"/>
        </w:rPr>
        <w:t xml:space="preserve">has submitted a Draft </w:t>
      </w:r>
      <w:r>
        <w:rPr>
          <w:szCs w:val="18"/>
        </w:rPr>
        <w:t xml:space="preserve">SLC </w:t>
      </w:r>
      <w:r w:rsidRPr="00A705E8">
        <w:rPr>
          <w:szCs w:val="18"/>
        </w:rPr>
        <w:t>Cure Plan to SFV under claus</w:t>
      </w:r>
      <w:r>
        <w:rPr>
          <w:szCs w:val="18"/>
        </w:rPr>
        <w:t xml:space="preserve">e </w:t>
      </w:r>
      <w:r>
        <w:rPr>
          <w:szCs w:val="18"/>
        </w:rPr>
        <w:fldChar w:fldCharType="begin"/>
      </w:r>
      <w:r>
        <w:rPr>
          <w:szCs w:val="18"/>
        </w:rPr>
        <w:instrText xml:space="preserve"> REF _Ref94878971 \w \h </w:instrText>
      </w:r>
      <w:r>
        <w:rPr>
          <w:szCs w:val="18"/>
        </w:rPr>
        <w:fldChar w:fldCharType="separate"/>
      </w:r>
      <w:r w:rsidR="00816263">
        <w:rPr>
          <w:szCs w:val="18"/>
        </w:rPr>
        <w:t>14.5(a)</w:t>
      </w:r>
      <w:r>
        <w:rPr>
          <w:szCs w:val="18"/>
        </w:rPr>
        <w:fldChar w:fldCharType="end"/>
      </w:r>
      <w:r>
        <w:rPr>
          <w:szCs w:val="18"/>
        </w:rPr>
        <w:t xml:space="preserve"> (“</w:t>
      </w:r>
      <w:r>
        <w:rPr>
          <w:szCs w:val="18"/>
        </w:rPr>
        <w:fldChar w:fldCharType="begin"/>
      </w:r>
      <w:r>
        <w:rPr>
          <w:szCs w:val="18"/>
        </w:rPr>
        <w:instrText xml:space="preserve">  REF _Ref99722672 \h </w:instrText>
      </w:r>
      <w:r>
        <w:rPr>
          <w:szCs w:val="18"/>
        </w:rPr>
        <w:fldChar w:fldCharType="separate"/>
      </w:r>
      <w:r w:rsidR="00816263">
        <w:t>Cure</w:t>
      </w:r>
      <w:r>
        <w:rPr>
          <w:szCs w:val="18"/>
        </w:rPr>
        <w:fldChar w:fldCharType="end"/>
      </w:r>
      <w:r>
        <w:rPr>
          <w:szCs w:val="18"/>
        </w:rPr>
        <w:t xml:space="preserve">”) </w:t>
      </w:r>
      <w:r w:rsidRPr="00A705E8">
        <w:rPr>
          <w:szCs w:val="18"/>
        </w:rPr>
        <w:t xml:space="preserve">and SFV has not yet approved or rejected the Draft </w:t>
      </w:r>
      <w:r>
        <w:rPr>
          <w:szCs w:val="18"/>
        </w:rPr>
        <w:t xml:space="preserve">SLC </w:t>
      </w:r>
      <w:r w:rsidRPr="00A705E8">
        <w:rPr>
          <w:szCs w:val="18"/>
        </w:rPr>
        <w:t xml:space="preserve">Cure Plan under clause </w:t>
      </w:r>
      <w:r>
        <w:rPr>
          <w:szCs w:val="18"/>
        </w:rPr>
        <w:fldChar w:fldCharType="begin"/>
      </w:r>
      <w:r>
        <w:rPr>
          <w:szCs w:val="18"/>
        </w:rPr>
        <w:instrText xml:space="preserve"> REF _Ref114136384 \w \h </w:instrText>
      </w:r>
      <w:r>
        <w:rPr>
          <w:szCs w:val="18"/>
        </w:rPr>
        <w:fldChar w:fldCharType="separate"/>
      </w:r>
      <w:r w:rsidR="00816263">
        <w:rPr>
          <w:szCs w:val="18"/>
        </w:rPr>
        <w:t>14.5(e)</w:t>
      </w:r>
      <w:r>
        <w:rPr>
          <w:szCs w:val="18"/>
        </w:rPr>
        <w:fldChar w:fldCharType="end"/>
      </w:r>
      <w:r w:rsidRPr="00A705E8">
        <w:rPr>
          <w:szCs w:val="18"/>
        </w:rPr>
        <w:t>.</w:t>
      </w:r>
      <w:bookmarkEnd w:id="659"/>
    </w:p>
    <w:p w:rsidR="00BA7F5B" w:rsidP="00BA7F5B" w14:paraId="324BBACA" w14:textId="24D9A4BC">
      <w:pPr>
        <w:pStyle w:val="Heading2"/>
        <w:numPr>
          <w:ilvl w:val="1"/>
          <w:numId w:val="50"/>
        </w:numPr>
      </w:pPr>
      <w:bookmarkStart w:id="660" w:name="_Toc229740358"/>
      <w:bookmarkStart w:id="661" w:name="_Ref103543336"/>
      <w:r>
        <w:t>Publishing Social Licence Commitments</w:t>
      </w:r>
      <w:bookmarkEnd w:id="660"/>
    </w:p>
    <w:p w:rsidR="00BA7F5B" w:rsidP="00BA7F5B" w14:paraId="28E05FC4" w14:textId="10964C1A">
      <w:pPr>
        <w:pStyle w:val="Heading3"/>
      </w:pPr>
      <w:r>
        <w:t xml:space="preserve">LTES Operator must publish its Social Licence Commitments on its website within 20 Business Days after the Signing Date. </w:t>
      </w:r>
    </w:p>
    <w:p w:rsidR="001F4EDE" w:rsidP="001F4EDE" w14:paraId="03BCC836" w14:textId="77777777">
      <w:pPr>
        <w:pStyle w:val="Heading3"/>
      </w:pPr>
      <w:r>
        <w:t xml:space="preserve">LTES Operator agrees that Consumer Trustee may, from time to time, publish a report on its website with details of: </w:t>
      </w:r>
    </w:p>
    <w:p w:rsidR="001F4EDE" w:rsidP="001F4EDE" w14:paraId="7C5969F3" w14:textId="5A39E618">
      <w:pPr>
        <w:pStyle w:val="Heading4"/>
      </w:pPr>
      <w:r>
        <w:t xml:space="preserve">the Social Licence Commitments achieved by LTES Operator; and </w:t>
      </w:r>
    </w:p>
    <w:p w:rsidR="00566952" w:rsidP="00026061" w14:paraId="6D48646F" w14:textId="64F8915A">
      <w:pPr>
        <w:pStyle w:val="Heading4"/>
      </w:pPr>
      <w:r>
        <w:t xml:space="preserve">LTES Operator’s progress against its Social Licence Commitments.   </w:t>
      </w:r>
    </w:p>
    <w:p w:rsidR="00307096" w:rsidRPr="00185E04" w:rsidP="004E3FB0" w14:paraId="530F74DA" w14:textId="714F5FDF">
      <w:pPr>
        <w:pStyle w:val="PartHeading"/>
        <w:keepNext/>
      </w:pPr>
      <w:r>
        <w:br w:type="column"/>
      </w:r>
      <w:bookmarkStart w:id="662" w:name="_Toc229740359"/>
      <w:r w:rsidR="000B5BC5">
        <w:t>Other</w:t>
      </w:r>
      <w:r w:rsidRPr="00185E04" w:rsidR="00F25595">
        <w:t xml:space="preserve"> terms</w:t>
      </w:r>
      <w:bookmarkEnd w:id="661"/>
      <w:bookmarkEnd w:id="662"/>
    </w:p>
    <w:p w:rsidR="00FA16C8" w:rsidP="00FA16C8" w14:paraId="1302AE82" w14:textId="77777777">
      <w:pPr>
        <w:pStyle w:val="Heading1"/>
      </w:pPr>
      <w:bookmarkStart w:id="663" w:name="_Ref100134050"/>
      <w:bookmarkStart w:id="664" w:name="_Toc229740360"/>
      <w:bookmarkStart w:id="665" w:name="_Ref100137374"/>
      <w:r>
        <w:t>Default and termination</w:t>
      </w:r>
      <w:bookmarkEnd w:id="663"/>
      <w:bookmarkEnd w:id="664"/>
      <w:r>
        <w:t xml:space="preserve"> </w:t>
      </w:r>
    </w:p>
    <w:p w:rsidR="00FA16C8" w:rsidP="00FA16C8" w14:paraId="68ED6680" w14:textId="77777777">
      <w:pPr>
        <w:pStyle w:val="Heading2"/>
      </w:pPr>
      <w:bookmarkStart w:id="666" w:name="_Ref100134165"/>
      <w:bookmarkStart w:id="667" w:name="_Toc229740361"/>
      <w:r>
        <w:t>Automatic termination</w:t>
      </w:r>
      <w:bookmarkEnd w:id="666"/>
      <w:bookmarkEnd w:id="667"/>
      <w:r>
        <w:t xml:space="preserve"> </w:t>
      </w:r>
    </w:p>
    <w:p w:rsidR="00FA16C8" w:rsidP="00FA16C8" w14:paraId="76821BF5" w14:textId="57495B15">
      <w:pPr>
        <w:pStyle w:val="Indent2"/>
      </w:pPr>
      <w:r>
        <w:t>T</w:t>
      </w:r>
      <w:r w:rsidRPr="00E466A3">
        <w:t xml:space="preserve">his agreement </w:t>
      </w:r>
      <w:r w:rsidRPr="00E466A3" w:rsidR="001313D7">
        <w:t xml:space="preserve">will </w:t>
      </w:r>
      <w:r w:rsidRPr="00E466A3">
        <w:t>automatically terminate with immediate effect</w:t>
      </w:r>
      <w:r w:rsidR="00963004">
        <w:t xml:space="preserve"> </w:t>
      </w:r>
      <w:r>
        <w:t xml:space="preserve">if </w:t>
      </w:r>
      <w:r w:rsidRPr="00E466A3">
        <w:t>the LTESA is terminated.</w:t>
      </w:r>
    </w:p>
    <w:p w:rsidR="00BD397F" w:rsidP="00BD397F" w14:paraId="2180B8AE" w14:textId="3A1C3131">
      <w:pPr>
        <w:pStyle w:val="Heading2"/>
      </w:pPr>
      <w:bookmarkStart w:id="668" w:name="_Ref222389785"/>
      <w:bookmarkStart w:id="669" w:name="_Ref222389789"/>
      <w:bookmarkStart w:id="670" w:name="_Toc229740362"/>
      <w:r>
        <w:t>Termination by LTES Operator</w:t>
      </w:r>
      <w:bookmarkEnd w:id="668"/>
      <w:bookmarkEnd w:id="669"/>
      <w:bookmarkEnd w:id="670"/>
    </w:p>
    <w:p w:rsidR="00BD397F" w:rsidRPr="006E7AC8" w:rsidP="006E7AC8" w14:paraId="669802FC" w14:textId="180F1B38">
      <w:pPr>
        <w:pStyle w:val="Indent2"/>
      </w:pPr>
      <w:r>
        <w:t xml:space="preserve">LTES Operator may terminate this agreement with immediate effect by notice in writing to SFV if </w:t>
      </w:r>
      <w:r w:rsidR="006E7AC8">
        <w:t xml:space="preserve">SFV </w:t>
      </w:r>
      <w:r w:rsidRPr="00303EAE" w:rsidR="006E7AC8">
        <w:t xml:space="preserve">fails to </w:t>
      </w:r>
      <w:r w:rsidR="006E7AC8">
        <w:t>comply in a material respect with</w:t>
      </w:r>
      <w:r w:rsidRPr="00303EAE" w:rsidR="006E7AC8">
        <w:t xml:space="preserve"> an obligation </w:t>
      </w:r>
      <w:r w:rsidR="00755BCD">
        <w:t>under</w:t>
      </w:r>
      <w:r w:rsidRPr="00303EAE" w:rsidR="006E7AC8">
        <w:t xml:space="preserve"> this agreement and </w:t>
      </w:r>
      <w:r w:rsidR="006E7AC8">
        <w:t>SFV does</w:t>
      </w:r>
      <w:r w:rsidRPr="00303EAE" w:rsidR="006E7AC8">
        <w:t xml:space="preserve"> not </w:t>
      </w:r>
      <w:r w:rsidR="006E7AC8">
        <w:t xml:space="preserve">remedy that failure </w:t>
      </w:r>
      <w:r w:rsidRPr="00303EAE" w:rsidR="006E7AC8">
        <w:t xml:space="preserve">within </w:t>
      </w:r>
      <w:r w:rsidR="006E7AC8">
        <w:t>6</w:t>
      </w:r>
      <w:r w:rsidRPr="00303EAE" w:rsidR="006E7AC8">
        <w:t xml:space="preserve">0 Business Days </w:t>
      </w:r>
      <w:r w:rsidR="006E7AC8">
        <w:t>after</w:t>
      </w:r>
      <w:r w:rsidRPr="007C4A7B" w:rsidR="006E7AC8">
        <w:t xml:space="preserve"> </w:t>
      </w:r>
      <w:r w:rsidRPr="00303EAE" w:rsidR="006E7AC8">
        <w:t>receiving notice from LTES Operator of th</w:t>
      </w:r>
      <w:r w:rsidR="006E7AC8">
        <w:t>at</w:t>
      </w:r>
      <w:r w:rsidRPr="00303EAE" w:rsidR="006E7AC8">
        <w:t xml:space="preserve"> </w:t>
      </w:r>
      <w:r w:rsidR="006E7AC8">
        <w:t>failure</w:t>
      </w:r>
      <w:r w:rsidRPr="006E7AC8" w:rsidR="006E7AC8">
        <w:t>.</w:t>
      </w:r>
    </w:p>
    <w:p w:rsidR="00FA16C8" w:rsidP="00FA16C8" w14:paraId="78776F93" w14:textId="0D133729">
      <w:pPr>
        <w:pStyle w:val="Heading2"/>
      </w:pPr>
      <w:bookmarkStart w:id="671" w:name="_Ref99960991"/>
      <w:bookmarkStart w:id="672" w:name="_Ref100070472"/>
      <w:bookmarkStart w:id="673" w:name="_Ref100071365"/>
      <w:bookmarkStart w:id="674" w:name="_Toc229740363"/>
      <w:bookmarkStart w:id="675" w:name="_Ref94779760"/>
      <w:r>
        <w:t>Termination by SFV</w:t>
      </w:r>
      <w:bookmarkEnd w:id="671"/>
      <w:bookmarkEnd w:id="672"/>
      <w:bookmarkEnd w:id="673"/>
      <w:bookmarkEnd w:id="674"/>
    </w:p>
    <w:p w:rsidR="00FA16C8" w:rsidP="00B85C43" w14:paraId="1900580F" w14:textId="4A047045">
      <w:pPr>
        <w:pStyle w:val="Heading3"/>
        <w:numPr>
          <w:ilvl w:val="0"/>
          <w:numId w:val="0"/>
        </w:numPr>
        <w:ind w:left="737"/>
      </w:pPr>
      <w:r>
        <w:t>SFV may terminate this agreement</w:t>
      </w:r>
      <w:r w:rsidR="006E5E52">
        <w:t xml:space="preserve"> </w:t>
      </w:r>
      <w:r w:rsidR="00DB56CF">
        <w:t xml:space="preserve">with immediate effect </w:t>
      </w:r>
      <w:r w:rsidR="006E5E52">
        <w:t xml:space="preserve">by </w:t>
      </w:r>
      <w:r w:rsidR="00DB56CF">
        <w:t>notice in writing</w:t>
      </w:r>
      <w:r w:rsidR="007E044F">
        <w:t xml:space="preserve"> to </w:t>
      </w:r>
      <w:r w:rsidR="00BD5F43">
        <w:t>LTES Operator</w:t>
      </w:r>
      <w:r>
        <w:t xml:space="preserve">: </w:t>
      </w:r>
    </w:p>
    <w:p w:rsidR="00FA16C8" w:rsidP="00B85C43" w14:paraId="3D3F0274" w14:textId="6CE51791">
      <w:pPr>
        <w:pStyle w:val="Heading3"/>
      </w:pPr>
      <w:r>
        <w:t>(</w:t>
      </w:r>
      <w:r w:rsidRPr="00B85C43">
        <w:rPr>
          <w:b/>
          <w:bCs/>
        </w:rPr>
        <w:t>Initial Security</w:t>
      </w:r>
      <w:r>
        <w:t xml:space="preserve">) </w:t>
      </w:r>
      <w:r w:rsidR="2C13F591">
        <w:t xml:space="preserve">in accordance with clause </w:t>
      </w:r>
      <w:r w:rsidR="00985969">
        <w:fldChar w:fldCharType="begin"/>
      </w:r>
      <w:r w:rsidR="00985969">
        <w:instrText xml:space="preserve"> REF _Ref103541481 \w \h </w:instrText>
      </w:r>
      <w:r w:rsidR="00985969">
        <w:fldChar w:fldCharType="separate"/>
      </w:r>
      <w:r w:rsidR="00816263">
        <w:t>4.1(b)</w:t>
      </w:r>
      <w:r w:rsidR="00985969">
        <w:fldChar w:fldCharType="end"/>
      </w:r>
      <w:r w:rsidR="2C13F591">
        <w:t xml:space="preserve"> (“</w:t>
      </w:r>
      <w:r w:rsidR="00985969">
        <w:fldChar w:fldCharType="begin"/>
      </w:r>
      <w:r w:rsidR="00985969">
        <w:instrText xml:space="preserve">  REF _Ref99723806 \h </w:instrText>
      </w:r>
      <w:r w:rsidR="00985969">
        <w:fldChar w:fldCharType="separate"/>
      </w:r>
      <w:r w:rsidR="00816263">
        <w:t>Provision of Initial Security</w:t>
      </w:r>
      <w:r w:rsidR="00985969">
        <w:fldChar w:fldCharType="end"/>
      </w:r>
      <w:r w:rsidR="2C13F591">
        <w:t xml:space="preserve">”); </w:t>
      </w:r>
    </w:p>
    <w:p w:rsidR="00FA16C8" w:rsidP="00B85C43" w14:paraId="354DEF2A" w14:textId="0F530698">
      <w:pPr>
        <w:pStyle w:val="Heading3"/>
      </w:pPr>
      <w:r>
        <w:t>(</w:t>
      </w:r>
      <w:r w:rsidRPr="00B85C43" w:rsidR="05C207C1">
        <w:rPr>
          <w:b/>
          <w:bCs/>
        </w:rPr>
        <w:t>Milestone Date</w:t>
      </w:r>
      <w:r>
        <w:t xml:space="preserve">) </w:t>
      </w:r>
      <w:r w:rsidR="2C13F591">
        <w:t xml:space="preserve">in accordance with clause </w:t>
      </w:r>
      <w:r w:rsidR="00985969">
        <w:fldChar w:fldCharType="begin"/>
      </w:r>
      <w:r w:rsidR="00985969">
        <w:instrText xml:space="preserve"> REF _Ref103540128 \w \h </w:instrText>
      </w:r>
      <w:r w:rsidR="00985969">
        <w:fldChar w:fldCharType="separate"/>
      </w:r>
      <w:r w:rsidR="00816263">
        <w:t>6.3</w:t>
      </w:r>
      <w:r w:rsidR="00985969">
        <w:fldChar w:fldCharType="end"/>
      </w:r>
      <w:r>
        <w:t xml:space="preserve"> (“</w:t>
      </w:r>
      <w:r w:rsidR="00985969">
        <w:fldChar w:fldCharType="begin"/>
      </w:r>
      <w:r w:rsidR="00985969">
        <w:instrText xml:space="preserve">  REF _Ref103540128 \h </w:instrText>
      </w:r>
      <w:r w:rsidR="00985969">
        <w:fldChar w:fldCharType="separate"/>
      </w:r>
      <w:r w:rsidR="00816263">
        <w:t>Failure to achieve a Milestone</w:t>
      </w:r>
      <w:r w:rsidR="00985969">
        <w:fldChar w:fldCharType="end"/>
      </w:r>
      <w:r>
        <w:t>”)</w:t>
      </w:r>
      <w:r w:rsidR="2C13F591">
        <w:t xml:space="preserve">; </w:t>
      </w:r>
    </w:p>
    <w:p w:rsidR="00FA16C8" w:rsidP="00B85C43" w14:paraId="09DCDBA1" w14:textId="0A356647">
      <w:pPr>
        <w:pStyle w:val="Heading3"/>
      </w:pPr>
      <w:bookmarkStart w:id="676" w:name="_Ref100133898"/>
      <w:r>
        <w:t>(</w:t>
      </w:r>
      <w:r w:rsidRPr="00B85C43">
        <w:rPr>
          <w:b/>
          <w:bCs/>
        </w:rPr>
        <w:t>Commercial Operations Date</w:t>
      </w:r>
      <w:r>
        <w:t xml:space="preserve">) </w:t>
      </w:r>
      <w:r w:rsidR="2C13F591">
        <w:t xml:space="preserve">in accordance with clause </w:t>
      </w:r>
      <w:r w:rsidR="00985969">
        <w:fldChar w:fldCharType="begin"/>
      </w:r>
      <w:r w:rsidR="00985969">
        <w:instrText xml:space="preserve"> REF _Ref103540138 \w \h </w:instrText>
      </w:r>
      <w:r w:rsidR="00985969">
        <w:fldChar w:fldCharType="separate"/>
      </w:r>
      <w:r w:rsidR="00816263">
        <w:t>8.4</w:t>
      </w:r>
      <w:r w:rsidR="00985969">
        <w:fldChar w:fldCharType="end"/>
      </w:r>
      <w:r>
        <w:t xml:space="preserve"> (“</w:t>
      </w:r>
      <w:r w:rsidR="00985969">
        <w:fldChar w:fldCharType="begin"/>
      </w:r>
      <w:r w:rsidR="00985969">
        <w:instrText xml:space="preserve">  REF _Ref103540138 \h </w:instrText>
      </w:r>
      <w:r w:rsidR="00985969">
        <w:fldChar w:fldCharType="separate"/>
      </w:r>
      <w:r w:rsidR="00816263">
        <w:t>Failure to meet the COD Sunset Date</w:t>
      </w:r>
      <w:r w:rsidR="00985969">
        <w:fldChar w:fldCharType="end"/>
      </w:r>
      <w:r>
        <w:t>”)</w:t>
      </w:r>
      <w:r w:rsidR="2C13F591">
        <w:t>;</w:t>
      </w:r>
      <w:bookmarkEnd w:id="676"/>
    </w:p>
    <w:p w:rsidR="00985969" w:rsidP="00B85C43" w14:paraId="78E259E5" w14:textId="1B18C5D9">
      <w:pPr>
        <w:pStyle w:val="Heading3"/>
      </w:pPr>
      <w:r>
        <w:t>(</w:t>
      </w:r>
      <w:r w:rsidRPr="00B85C43">
        <w:rPr>
          <w:b/>
          <w:bCs/>
        </w:rPr>
        <w:t xml:space="preserve">Social Licence </w:t>
      </w:r>
      <w:r w:rsidRPr="00B85C43" w:rsidR="7BAE64D4">
        <w:rPr>
          <w:b/>
          <w:bCs/>
        </w:rPr>
        <w:t>Commitments</w:t>
      </w:r>
      <w:r>
        <w:t xml:space="preserve">) </w:t>
      </w:r>
      <w:r w:rsidR="46965D61">
        <w:t xml:space="preserve">in accordance with clause </w:t>
      </w:r>
      <w:r w:rsidR="00F61701">
        <w:fldChar w:fldCharType="begin"/>
      </w:r>
      <w:r w:rsidR="00F61701">
        <w:instrText xml:space="preserve"> REF _Ref103541570 \w \h </w:instrText>
      </w:r>
      <w:r w:rsidR="00F61701">
        <w:fldChar w:fldCharType="separate"/>
      </w:r>
      <w:r w:rsidR="00816263">
        <w:t>14.7</w:t>
      </w:r>
      <w:r w:rsidR="00F61701">
        <w:fldChar w:fldCharType="end"/>
      </w:r>
      <w:r w:rsidR="46965D61">
        <w:t xml:space="preserve"> (“</w:t>
      </w:r>
      <w:r w:rsidR="00F61701">
        <w:fldChar w:fldCharType="begin"/>
      </w:r>
      <w:r w:rsidR="00F61701">
        <w:instrText xml:space="preserve">  REF _Ref103541570 \h </w:instrText>
      </w:r>
      <w:r w:rsidR="00F61701">
        <w:fldChar w:fldCharType="separate"/>
      </w:r>
      <w:r w:rsidR="00816263">
        <w:t>Termination for failure to comply with Social Licence Commitments</w:t>
      </w:r>
      <w:r w:rsidR="00F61701">
        <w:fldChar w:fldCharType="end"/>
      </w:r>
      <w:r w:rsidR="46965D61">
        <w:t>”);</w:t>
      </w:r>
    </w:p>
    <w:p w:rsidR="00F61701" w:rsidP="00B85C43" w14:paraId="1E9F9F0E" w14:textId="649400DC">
      <w:pPr>
        <w:pStyle w:val="Heading3"/>
      </w:pPr>
      <w:r>
        <w:t>(</w:t>
      </w:r>
      <w:r w:rsidRPr="00B85C43">
        <w:rPr>
          <w:b/>
          <w:bCs/>
        </w:rPr>
        <w:t>Financial Default</w:t>
      </w:r>
      <w:r>
        <w:t xml:space="preserve">) </w:t>
      </w:r>
      <w:r w:rsidR="00701FDE">
        <w:t xml:space="preserve">if </w:t>
      </w:r>
      <w:r w:rsidR="00F540BE">
        <w:t xml:space="preserve">a Financial Default occurs and </w:t>
      </w:r>
      <w:r w:rsidR="00BD5F43">
        <w:t>LTES Operator</w:t>
      </w:r>
      <w:r w:rsidR="00F540BE">
        <w:t xml:space="preserve"> does not make due payment within </w:t>
      </w:r>
      <w:r w:rsidR="00DF023D">
        <w:t>20</w:t>
      </w:r>
      <w:r w:rsidR="00F540BE">
        <w:t xml:space="preserve"> Business Days </w:t>
      </w:r>
      <w:r w:rsidR="00E856E4">
        <w:t>after</w:t>
      </w:r>
      <w:r w:rsidR="00F540BE">
        <w:t xml:space="preserve"> receiving notice from SFV</w:t>
      </w:r>
      <w:r w:rsidR="008A2E20">
        <w:t xml:space="preserve"> of th</w:t>
      </w:r>
      <w:r w:rsidR="001C40D7">
        <w:t>at</w:t>
      </w:r>
      <w:r w:rsidR="008A2E20">
        <w:t xml:space="preserve"> default</w:t>
      </w:r>
      <w:r w:rsidR="00F540BE">
        <w:t>;</w:t>
      </w:r>
    </w:p>
    <w:p w:rsidR="00163D28" w:rsidP="00B85C43" w14:paraId="5B048056" w14:textId="761630B8">
      <w:pPr>
        <w:pStyle w:val="Heading3"/>
      </w:pPr>
      <w:r>
        <w:t>(</w:t>
      </w:r>
      <w:r w:rsidRPr="00B85C43">
        <w:rPr>
          <w:b/>
          <w:bCs/>
        </w:rPr>
        <w:t>Non-Financial Default</w:t>
      </w:r>
      <w:r>
        <w:t xml:space="preserve">) </w:t>
      </w:r>
      <w:r w:rsidR="00701FDE">
        <w:t xml:space="preserve">if </w:t>
      </w:r>
      <w:r w:rsidR="00944538">
        <w:t>a Non-Financial Default occurs and</w:t>
      </w:r>
      <w:r>
        <w:t>:</w:t>
      </w:r>
      <w:r w:rsidR="00944538">
        <w:t xml:space="preserve"> </w:t>
      </w:r>
    </w:p>
    <w:p w:rsidR="00163D28" w:rsidP="002E0EA7" w14:paraId="35479607" w14:textId="31C64E76">
      <w:pPr>
        <w:pStyle w:val="Heading4"/>
      </w:pPr>
      <w:r>
        <w:t>LTES Operator</w:t>
      </w:r>
      <w:r w:rsidR="00944538">
        <w:t xml:space="preserve"> does not </w:t>
      </w:r>
      <w:r w:rsidR="00880C42">
        <w:t>commence remedying</w:t>
      </w:r>
      <w:r w:rsidR="00944538">
        <w:t xml:space="preserve"> that Non-Financial Default within </w:t>
      </w:r>
      <w:r w:rsidR="00880C42">
        <w:t>20</w:t>
      </w:r>
      <w:r w:rsidR="00944538">
        <w:t xml:space="preserve"> Business Days </w:t>
      </w:r>
      <w:r w:rsidR="00E856E4">
        <w:t>after</w:t>
      </w:r>
      <w:r w:rsidR="00944538">
        <w:t xml:space="preserve"> receiving notice from SFV</w:t>
      </w:r>
      <w:r w:rsidR="008A2E20">
        <w:t xml:space="preserve"> of th</w:t>
      </w:r>
      <w:r w:rsidR="001C40D7">
        <w:t>at</w:t>
      </w:r>
      <w:r w:rsidR="008A2E20">
        <w:t xml:space="preserve"> default</w:t>
      </w:r>
      <w:r w:rsidR="00880C42">
        <w:t xml:space="preserve"> </w:t>
      </w:r>
      <w:r>
        <w:t>(“</w:t>
      </w:r>
      <w:r w:rsidRPr="00163D28">
        <w:rPr>
          <w:b/>
          <w:bCs/>
        </w:rPr>
        <w:t>Breach Notice</w:t>
      </w:r>
      <w:r>
        <w:t>”)</w:t>
      </w:r>
      <w:r w:rsidR="0073727E">
        <w:t>;</w:t>
      </w:r>
      <w:r>
        <w:t xml:space="preserve"> or</w:t>
      </w:r>
    </w:p>
    <w:p w:rsidR="002E2225" w:rsidP="002E0EA7" w14:paraId="10BF837D" w14:textId="6DCEA5E6">
      <w:pPr>
        <w:pStyle w:val="Heading4"/>
      </w:pPr>
      <w:r>
        <w:t>if LTES Operator has commenced remedying that default within 20 Business Days after receiving the Breach Notice</w:t>
      </w:r>
      <w:r w:rsidR="00B26B37">
        <w:t>, LTES Operator</w:t>
      </w:r>
      <w:r>
        <w:t>:</w:t>
      </w:r>
      <w:r>
        <w:t xml:space="preserve"> </w:t>
      </w:r>
    </w:p>
    <w:p w:rsidR="002E2225" w:rsidP="00B85C43" w14:paraId="4C7B3C75" w14:textId="6E9450B7">
      <w:pPr>
        <w:pStyle w:val="Heading5"/>
      </w:pPr>
      <w:r>
        <w:t>does not pursue that remedy in a diligent manner</w:t>
      </w:r>
      <w:r>
        <w:t>;</w:t>
      </w:r>
      <w:r>
        <w:t xml:space="preserve"> or </w:t>
      </w:r>
      <w:bookmarkStart w:id="677" w:name="_Ref113957101"/>
    </w:p>
    <w:p w:rsidR="00F540BE" w:rsidP="00B85C43" w14:paraId="6CA58F1C" w14:textId="56566C07">
      <w:pPr>
        <w:pStyle w:val="Heading5"/>
      </w:pPr>
      <w:r>
        <w:t>does not remedy the relevant default within 40 Business Days after receiving the Breach Notice (or by any later date agreed by SFV acting reasonably);</w:t>
      </w:r>
      <w:bookmarkEnd w:id="677"/>
      <w:r w:rsidR="0073727E">
        <w:t xml:space="preserve"> </w:t>
      </w:r>
    </w:p>
    <w:p w:rsidR="00123C1B" w:rsidP="00B85C43" w14:paraId="267019C3" w14:textId="5CF70C2E">
      <w:pPr>
        <w:pStyle w:val="Heading3"/>
        <w:keepNext/>
      </w:pPr>
      <w:bookmarkStart w:id="678" w:name="_Ref108003950"/>
      <w:r>
        <w:t>(</w:t>
      </w:r>
      <w:r w:rsidRPr="00B85C43">
        <w:rPr>
          <w:b/>
          <w:bCs/>
        </w:rPr>
        <w:t>misrepresentation</w:t>
      </w:r>
      <w:r>
        <w:t>)</w:t>
      </w:r>
      <w:bookmarkEnd w:id="678"/>
      <w:r>
        <w:t xml:space="preserve"> </w:t>
      </w:r>
      <w:r w:rsidR="004C0722">
        <w:t>if:</w:t>
      </w:r>
    </w:p>
    <w:p w:rsidR="00123C1B" w:rsidP="00B85C43" w14:paraId="35991998" w14:textId="08AF0273">
      <w:pPr>
        <w:pStyle w:val="Heading4"/>
      </w:pPr>
      <w:r>
        <w:t xml:space="preserve">an express representation made by LTES Operator under this agreement </w:t>
      </w:r>
      <w:r w:rsidR="00CE573E">
        <w:t>(</w:t>
      </w:r>
      <w:r w:rsidR="003103D8">
        <w:t xml:space="preserve">other than under clause </w:t>
      </w:r>
      <w:r w:rsidR="003103D8">
        <w:fldChar w:fldCharType="begin"/>
      </w:r>
      <w:r w:rsidR="003103D8">
        <w:instrText xml:space="preserve"> REF _Ref105594132 \r \h </w:instrText>
      </w:r>
      <w:r w:rsidR="003103D8">
        <w:fldChar w:fldCharType="separate"/>
      </w:r>
      <w:r w:rsidR="00816263">
        <w:t>18.3</w:t>
      </w:r>
      <w:r w:rsidR="003103D8">
        <w:fldChar w:fldCharType="end"/>
      </w:r>
      <w:r w:rsidR="003103D8">
        <w:t xml:space="preserve"> (“</w:t>
      </w:r>
      <w:r w:rsidR="003103D8">
        <w:fldChar w:fldCharType="begin"/>
      </w:r>
      <w:r w:rsidR="003103D8">
        <w:instrText xml:space="preserve"> REF _Ref105594132 \h </w:instrText>
      </w:r>
      <w:r w:rsidR="003103D8">
        <w:fldChar w:fldCharType="separate"/>
      </w:r>
      <w:r w:rsidR="00816263">
        <w:t xml:space="preserve">Tender </w:t>
      </w:r>
      <w:r w:rsidR="00816263">
        <w:t>representations and warranties from LTES Operator</w:t>
      </w:r>
      <w:r w:rsidR="003103D8">
        <w:fldChar w:fldCharType="end"/>
      </w:r>
      <w:r w:rsidR="003103D8">
        <w:t>”)</w:t>
      </w:r>
      <w:r w:rsidR="00CE573E">
        <w:t>)</w:t>
      </w:r>
      <w:r w:rsidR="003103D8">
        <w:t xml:space="preserve"> </w:t>
      </w:r>
      <w:r>
        <w:t xml:space="preserve">is incorrect or misleading in any material respect when made; </w:t>
      </w:r>
      <w:r w:rsidR="001F43B3">
        <w:t>and</w:t>
      </w:r>
    </w:p>
    <w:p w:rsidR="00123C1B" w:rsidP="00B85C43" w14:paraId="4D77A832" w14:textId="39EB23B1">
      <w:pPr>
        <w:pStyle w:val="Heading4"/>
      </w:pPr>
      <w:r>
        <w:t>LTES Operator does not remedy th</w:t>
      </w:r>
      <w:r w:rsidR="009D2417">
        <w:t>at</w:t>
      </w:r>
      <w:r>
        <w:t xml:space="preserve"> incorrect or misleading representation</w:t>
      </w:r>
      <w:r w:rsidRPr="00472453">
        <w:t xml:space="preserve"> </w:t>
      </w:r>
      <w:r w:rsidRPr="00303EAE">
        <w:t xml:space="preserve">within </w:t>
      </w:r>
      <w:r w:rsidR="00A32BF6">
        <w:t>60</w:t>
      </w:r>
      <w:r w:rsidRPr="00303EAE">
        <w:t xml:space="preserve"> Business Days </w:t>
      </w:r>
      <w:r>
        <w:t>after</w:t>
      </w:r>
      <w:r w:rsidRPr="007C4A7B">
        <w:t xml:space="preserve"> </w:t>
      </w:r>
      <w:r w:rsidRPr="00303EAE">
        <w:t xml:space="preserve">receiving notice from </w:t>
      </w:r>
      <w:r>
        <w:t xml:space="preserve">SFV </w:t>
      </w:r>
      <w:r w:rsidRPr="00303EAE">
        <w:t xml:space="preserve">of </w:t>
      </w:r>
      <w:r w:rsidR="001C40D7">
        <w:t>that</w:t>
      </w:r>
      <w:r w:rsidRPr="00303EAE">
        <w:t xml:space="preserve"> </w:t>
      </w:r>
      <w:bookmarkStart w:id="679" w:name="_Ref106121031"/>
      <w:r w:rsidR="001C40D7">
        <w:t>incorrect or misleading representation</w:t>
      </w:r>
      <w:r w:rsidR="00A32BF6">
        <w:t xml:space="preserve"> (including by LTES Operator paying SFV compensation reasonably acceptable to SFV on account of loss suffered by it or by </w:t>
      </w:r>
      <w:r w:rsidR="00BA27DA">
        <w:t>e</w:t>
      </w:r>
      <w:r w:rsidR="00A32BF6">
        <w:t xml:space="preserve">lectricity </w:t>
      </w:r>
      <w:r w:rsidR="00BA27DA">
        <w:t>c</w:t>
      </w:r>
      <w:r w:rsidR="00A32BF6">
        <w:t xml:space="preserve">ustomers </w:t>
      </w:r>
      <w:r w:rsidR="00BA27DA">
        <w:t xml:space="preserve">in New South Wales </w:t>
      </w:r>
      <w:r w:rsidR="00A32BF6">
        <w:t>(or both))</w:t>
      </w:r>
      <w:r>
        <w:t>;</w:t>
      </w:r>
      <w:bookmarkEnd w:id="679"/>
    </w:p>
    <w:p w:rsidR="009D2417" w:rsidP="009D2417" w14:paraId="12266D0A" w14:textId="6A7C789B">
      <w:pPr>
        <w:pStyle w:val="Heading3"/>
        <w:numPr>
          <w:ilvl w:val="2"/>
          <w:numId w:val="45"/>
        </w:numPr>
      </w:pPr>
      <w:bookmarkStart w:id="680" w:name="_Ref114137712"/>
      <w:r>
        <w:t>(</w:t>
      </w:r>
      <w:r w:rsidRPr="00FA74D7">
        <w:rPr>
          <w:b/>
          <w:bCs/>
        </w:rPr>
        <w:t>tender misrepresentation</w:t>
      </w:r>
      <w:r>
        <w:t>)</w:t>
      </w:r>
      <w:bookmarkEnd w:id="680"/>
      <w:r w:rsidR="004C0722">
        <w:t xml:space="preserve"> if:</w:t>
      </w:r>
    </w:p>
    <w:p w:rsidR="009D2417" w:rsidP="009D2417" w14:paraId="6731D612" w14:textId="3A63CD6E">
      <w:pPr>
        <w:pStyle w:val="Heading4"/>
        <w:numPr>
          <w:ilvl w:val="3"/>
          <w:numId w:val="45"/>
        </w:numPr>
      </w:pPr>
      <w:bookmarkStart w:id="681" w:name="_Hlk107997117"/>
      <w:bookmarkStart w:id="682" w:name="_Ref114075998"/>
      <w:r>
        <w:t xml:space="preserve">an express representation made by LTES Operator under </w:t>
      </w:r>
      <w:bookmarkEnd w:id="681"/>
      <w:r>
        <w:t xml:space="preserve">clause </w:t>
      </w:r>
      <w:r>
        <w:fldChar w:fldCharType="begin"/>
      </w:r>
      <w:r>
        <w:instrText xml:space="preserve"> REF _Ref105594132 \r \h </w:instrText>
      </w:r>
      <w:r>
        <w:fldChar w:fldCharType="separate"/>
      </w:r>
      <w:r w:rsidR="00816263">
        <w:t>18.3</w:t>
      </w:r>
      <w:r>
        <w:fldChar w:fldCharType="end"/>
      </w:r>
      <w:r>
        <w:t xml:space="preserve"> (“</w:t>
      </w:r>
      <w:r>
        <w:fldChar w:fldCharType="begin"/>
      </w:r>
      <w:r>
        <w:instrText xml:space="preserve"> REF _Ref105594132 \h </w:instrText>
      </w:r>
      <w:r>
        <w:fldChar w:fldCharType="separate"/>
      </w:r>
      <w:r w:rsidR="00816263">
        <w:t>Tender representations and warranties from LTES Operator</w:t>
      </w:r>
      <w:r>
        <w:fldChar w:fldCharType="end"/>
      </w:r>
      <w:r>
        <w:t>”) is incorrect or misleading in any material respect when made;</w:t>
      </w:r>
      <w:bookmarkStart w:id="683" w:name="_Hlk108009554"/>
    </w:p>
    <w:p w:rsidR="009D2417" w:rsidP="009D2417" w14:paraId="7DEE6EA4" w14:textId="3B8FFD55">
      <w:pPr>
        <w:pStyle w:val="Heading4"/>
        <w:numPr>
          <w:ilvl w:val="3"/>
          <w:numId w:val="45"/>
        </w:numPr>
      </w:pPr>
      <w:r>
        <w:t xml:space="preserve">SFV forms the view that Consumer Trustee would likely not have recommended that SFV award LTES Operator the LTESA but for </w:t>
      </w:r>
      <w:bookmarkEnd w:id="683"/>
      <w:r>
        <w:t>the materials and information which caused or contributed to that representation being materially incorrect or misleading;</w:t>
      </w:r>
      <w:bookmarkEnd w:id="682"/>
      <w:r>
        <w:t xml:space="preserve"> </w:t>
      </w:r>
    </w:p>
    <w:p w:rsidR="009D2417" w:rsidP="009D2417" w14:paraId="3F177E51" w14:textId="7E7EF762">
      <w:pPr>
        <w:pStyle w:val="Heading4"/>
        <w:numPr>
          <w:ilvl w:val="3"/>
          <w:numId w:val="45"/>
        </w:numPr>
      </w:pPr>
      <w:r>
        <w:t xml:space="preserve">SFV </w:t>
      </w:r>
      <w:r w:rsidR="00ED2FEA">
        <w:t>notifies</w:t>
      </w:r>
      <w:r>
        <w:t xml:space="preserve"> LTES Operator of that incorrect or misleading representation</w:t>
      </w:r>
      <w:r w:rsidR="00ED2FEA">
        <w:t xml:space="preserve"> in writing no later than 2 years after the Commercial Operations Date</w:t>
      </w:r>
      <w:r>
        <w:t>; and</w:t>
      </w:r>
    </w:p>
    <w:p w:rsidR="009D2417" w:rsidP="009D2417" w14:paraId="22876A6E" w14:textId="552948E9">
      <w:pPr>
        <w:pStyle w:val="Heading4"/>
        <w:numPr>
          <w:ilvl w:val="3"/>
          <w:numId w:val="45"/>
        </w:numPr>
      </w:pPr>
      <w:r>
        <w:t>LTES Operator does not remedy that incorrect or misleading representation</w:t>
      </w:r>
      <w:r w:rsidRPr="00472453">
        <w:t xml:space="preserve"> </w:t>
      </w:r>
      <w:r w:rsidRPr="00303EAE">
        <w:t xml:space="preserve">within </w:t>
      </w:r>
      <w:r>
        <w:t>60</w:t>
      </w:r>
      <w:r w:rsidRPr="00303EAE">
        <w:t xml:space="preserve"> Business Days </w:t>
      </w:r>
      <w:r>
        <w:t>after</w:t>
      </w:r>
      <w:r w:rsidRPr="007C4A7B">
        <w:t xml:space="preserve"> </w:t>
      </w:r>
      <w:r w:rsidRPr="00303EAE">
        <w:t xml:space="preserve">receiving notice from </w:t>
      </w:r>
      <w:r>
        <w:t xml:space="preserve">SFV </w:t>
      </w:r>
      <w:r w:rsidRPr="00303EAE">
        <w:t>of th</w:t>
      </w:r>
      <w:r>
        <w:t>at</w:t>
      </w:r>
      <w:r w:rsidRPr="00303EAE">
        <w:t xml:space="preserve"> </w:t>
      </w:r>
      <w:r>
        <w:t>incorrect or misleading representation (including by LTES Operator paying SFV compensation reasonably acceptable to SFV on account of loss suffered by it or by electricity customers in New South Wales</w:t>
      </w:r>
      <w:r>
        <w:t xml:space="preserve"> </w:t>
      </w:r>
      <w:r>
        <w:t>(or both)); or</w:t>
      </w:r>
    </w:p>
    <w:p w:rsidR="004E3FB0" w:rsidRPr="004E3FB0" w:rsidP="00B85C43" w14:paraId="798A0BE0" w14:textId="186E79B3">
      <w:pPr>
        <w:pStyle w:val="Heading3"/>
      </w:pPr>
      <w:r w:rsidRPr="00B85C43">
        <w:rPr>
          <w:szCs w:val="18"/>
        </w:rPr>
        <w:t>(</w:t>
      </w:r>
      <w:r w:rsidRPr="00B85C43" w:rsidR="00DB56CF">
        <w:rPr>
          <w:b/>
          <w:bCs/>
          <w:szCs w:val="18"/>
        </w:rPr>
        <w:t>i</w:t>
      </w:r>
      <w:r w:rsidRPr="00B85C43">
        <w:rPr>
          <w:b/>
          <w:bCs/>
          <w:szCs w:val="18"/>
        </w:rPr>
        <w:t>nsolvency</w:t>
      </w:r>
      <w:r w:rsidRPr="00B85C43">
        <w:rPr>
          <w:szCs w:val="18"/>
        </w:rPr>
        <w:t xml:space="preserve">) </w:t>
      </w:r>
      <w:r w:rsidR="004C0722">
        <w:rPr>
          <w:szCs w:val="18"/>
        </w:rPr>
        <w:t xml:space="preserve">if </w:t>
      </w:r>
      <w:r w:rsidRPr="00B85C43" w:rsidR="00BD5F43">
        <w:rPr>
          <w:szCs w:val="18"/>
        </w:rPr>
        <w:t>LTES Operator</w:t>
      </w:r>
      <w:r w:rsidRPr="00B85C43" w:rsidR="00FA16C8">
        <w:rPr>
          <w:szCs w:val="18"/>
        </w:rPr>
        <w:t xml:space="preserve"> is the subject of an Insolvency Event</w:t>
      </w:r>
      <w:r w:rsidRPr="00B85C43" w:rsidR="00A15226">
        <w:rPr>
          <w:szCs w:val="18"/>
        </w:rPr>
        <w:t xml:space="preserve"> and </w:t>
      </w:r>
      <w:r w:rsidRPr="00B85C43" w:rsidR="00BD5F43">
        <w:rPr>
          <w:szCs w:val="18"/>
        </w:rPr>
        <w:t>LTES Operator</w:t>
      </w:r>
      <w:r w:rsidRPr="00B85C43" w:rsidR="00A15226">
        <w:rPr>
          <w:szCs w:val="18"/>
        </w:rPr>
        <w:t xml:space="preserve"> does not cure that Insolvency Event within 5 Business Days </w:t>
      </w:r>
      <w:r w:rsidR="00E856E4">
        <w:t>after</w:t>
      </w:r>
      <w:r w:rsidRPr="00B85C43" w:rsidR="00A15226">
        <w:rPr>
          <w:szCs w:val="18"/>
        </w:rPr>
        <w:t xml:space="preserve"> receiving notice from SFV</w:t>
      </w:r>
      <w:r w:rsidRPr="00B85C43" w:rsidR="007A6DD8">
        <w:rPr>
          <w:szCs w:val="18"/>
        </w:rPr>
        <w:t>.</w:t>
      </w:r>
      <w:r w:rsidRPr="00B85C43" w:rsidR="00A067AF">
        <w:rPr>
          <w:szCs w:val="18"/>
        </w:rPr>
        <w:t xml:space="preserve"> </w:t>
      </w:r>
      <w:bookmarkStart w:id="684" w:name="_Toc108022349"/>
      <w:bookmarkStart w:id="685" w:name="_Toc108022350"/>
      <w:bookmarkEnd w:id="684"/>
      <w:bookmarkEnd w:id="685"/>
    </w:p>
    <w:p w:rsidR="0030352F" w:rsidP="0030352F" w14:paraId="3FF68C62" w14:textId="77777777">
      <w:pPr>
        <w:pStyle w:val="Heading2"/>
      </w:pPr>
      <w:bookmarkStart w:id="686" w:name="_Ref108032462"/>
      <w:bookmarkStart w:id="687" w:name="_Ref114130732"/>
      <w:bookmarkStart w:id="688" w:name="_Toc229740364"/>
      <w:r>
        <w:t>Termination payment</w:t>
      </w:r>
      <w:bookmarkEnd w:id="686"/>
      <w:bookmarkEnd w:id="687"/>
      <w:bookmarkEnd w:id="688"/>
    </w:p>
    <w:p w:rsidR="00BD397F" w14:paraId="1AC149BA" w14:textId="43B75C1A">
      <w:pPr>
        <w:pStyle w:val="Heading3"/>
      </w:pPr>
      <w:bookmarkStart w:id="689" w:name="_Ref222389818"/>
      <w:bookmarkStart w:id="690" w:name="_Ref108032490"/>
      <w:r>
        <w:t xml:space="preserve">If this agreement is terminated by SFV in accordance with clause </w:t>
      </w:r>
      <w:r>
        <w:fldChar w:fldCharType="begin"/>
      </w:r>
      <w:r>
        <w:instrText xml:space="preserve"> REF _Ref99960991 \w \h </w:instrText>
      </w:r>
      <w:r>
        <w:fldChar w:fldCharType="separate"/>
      </w:r>
      <w:r w:rsidR="00816263">
        <w:t>15.3</w:t>
      </w:r>
      <w:r>
        <w:fldChar w:fldCharType="end"/>
      </w:r>
      <w:r>
        <w:t xml:space="preserve"> (“</w:t>
      </w:r>
      <w:r>
        <w:fldChar w:fldCharType="begin"/>
      </w:r>
      <w:r>
        <w:instrText xml:space="preserve">  REF _Ref99960991 \h </w:instrText>
      </w:r>
      <w:r>
        <w:fldChar w:fldCharType="separate"/>
      </w:r>
      <w:r w:rsidR="00816263">
        <w:t>Termination by SFV</w:t>
      </w:r>
      <w:r>
        <w:fldChar w:fldCharType="end"/>
      </w:r>
      <w:r>
        <w:t>”)</w:t>
      </w:r>
      <w:r>
        <w:t>:</w:t>
      </w:r>
      <w:bookmarkEnd w:id="689"/>
      <w:r>
        <w:t xml:space="preserve"> </w:t>
      </w:r>
    </w:p>
    <w:p w:rsidR="00BD397F" w:rsidP="00BD397F" w14:paraId="051BB09E" w14:textId="77777777">
      <w:pPr>
        <w:pStyle w:val="Heading4"/>
      </w:pPr>
      <w:r>
        <w:t>prior to the Commercial Operations Date, then</w:t>
      </w:r>
      <w:bookmarkEnd w:id="690"/>
      <w:r w:rsidR="0038240E">
        <w:t xml:space="preserve"> </w:t>
      </w:r>
      <w:r>
        <w:t>LTES Operator</w:t>
      </w:r>
      <w:r w:rsidRPr="00B058A3">
        <w:t xml:space="preserve"> must pay SFV the Termination Amount</w:t>
      </w:r>
      <w:r>
        <w:t xml:space="preserve">; and </w:t>
      </w:r>
    </w:p>
    <w:p w:rsidR="00A57FB2" w:rsidP="00BD397F" w14:paraId="1ECAC3DE" w14:textId="02ABCCE3">
      <w:pPr>
        <w:pStyle w:val="Heading4"/>
      </w:pPr>
      <w:r>
        <w:t>on or after the Commercial Operations Date, then LTES Operator must pay SFV any amount required under the LTESA in accordance with the LTESA</w:t>
      </w:r>
      <w:r w:rsidR="00C20117">
        <w:t>.</w:t>
      </w:r>
    </w:p>
    <w:p w:rsidR="0030352F" w:rsidP="0030352F" w14:paraId="335B9A54" w14:textId="318C7E63">
      <w:pPr>
        <w:pStyle w:val="Heading3"/>
      </w:pPr>
      <w:r>
        <w:t xml:space="preserve">Subject to paragraph </w:t>
      </w:r>
      <w:r>
        <w:fldChar w:fldCharType="begin"/>
      </w:r>
      <w:r>
        <w:instrText xml:space="preserve"> REF _Ref108009383 \n \h </w:instrText>
      </w:r>
      <w:r>
        <w:fldChar w:fldCharType="separate"/>
      </w:r>
      <w:r w:rsidR="00816263">
        <w:t>(c)</w:t>
      </w:r>
      <w:r>
        <w:fldChar w:fldCharType="end"/>
      </w:r>
      <w:r>
        <w:t>, t</w:t>
      </w:r>
      <w:r>
        <w:t>he parties acknowledge and agree that:</w:t>
      </w:r>
    </w:p>
    <w:p w:rsidR="0030352F" w:rsidP="0030352F" w14:paraId="5C3C5145" w14:textId="2E08855E">
      <w:pPr>
        <w:pStyle w:val="Heading4"/>
      </w:pPr>
      <w:r>
        <w:t>SFV’s sole remedy arising out of or in connection with LTES Operator’s failure to achieve the Milestones</w:t>
      </w:r>
      <w:r w:rsidR="0006582C">
        <w:t xml:space="preserve"> or</w:t>
      </w:r>
      <w:r>
        <w:t xml:space="preserve"> the </w:t>
      </w:r>
      <w:r w:rsidR="00787A28">
        <w:t>COD</w:t>
      </w:r>
      <w:r>
        <w:t xml:space="preserve"> Conditions is SFV’s entitlement to the Termination Amount in accordance with </w:t>
      </w:r>
      <w:r w:rsidR="00317747">
        <w:t xml:space="preserve">paragraph </w:t>
      </w:r>
      <w:r w:rsidR="00317747">
        <w:fldChar w:fldCharType="begin"/>
      </w:r>
      <w:r w:rsidR="00317747">
        <w:instrText xml:space="preserve"> REF _Ref108032490 \n \h </w:instrText>
      </w:r>
      <w:r w:rsidR="00317747">
        <w:fldChar w:fldCharType="separate"/>
      </w:r>
      <w:r w:rsidR="00816263">
        <w:t>(a)</w:t>
      </w:r>
      <w:r w:rsidR="00317747">
        <w:fldChar w:fldCharType="end"/>
      </w:r>
      <w:r>
        <w:t xml:space="preserve">; </w:t>
      </w:r>
      <w:r w:rsidR="00317747">
        <w:t>and</w:t>
      </w:r>
    </w:p>
    <w:p w:rsidR="0030352F" w:rsidP="0030352F" w14:paraId="1106AC38" w14:textId="77777777">
      <w:pPr>
        <w:pStyle w:val="Heading4"/>
      </w:pPr>
      <w:r>
        <w:t>the Termination Amount is a genuine pre-estimate of SFV’s anticipated losses arising from the termination of this agreement</w:t>
      </w:r>
      <w:r w:rsidR="00317747">
        <w:t>.</w:t>
      </w:r>
    </w:p>
    <w:p w:rsidR="00894B68" w:rsidP="00333CD5" w14:paraId="4809A640" w14:textId="77777777">
      <w:pPr>
        <w:pStyle w:val="Heading3"/>
        <w:keepNext/>
      </w:pPr>
      <w:bookmarkStart w:id="691" w:name="_Ref108009383"/>
      <w:r>
        <w:t>I</w:t>
      </w:r>
      <w:r w:rsidR="0030352F">
        <w:t>f</w:t>
      </w:r>
      <w:r>
        <w:t>:</w:t>
      </w:r>
      <w:r w:rsidR="0030352F">
        <w:t xml:space="preserve"> </w:t>
      </w:r>
    </w:p>
    <w:p w:rsidR="00894B68" w:rsidP="00894B68" w14:paraId="353BD126" w14:textId="77777777">
      <w:pPr>
        <w:pStyle w:val="Heading4"/>
      </w:pPr>
      <w:r>
        <w:t xml:space="preserve">the Termination Amount becomes payable </w:t>
      </w:r>
      <w:r w:rsidR="009473C0">
        <w:t xml:space="preserve">by LTES Operator </w:t>
      </w:r>
      <w:r>
        <w:t xml:space="preserve">under the terms of this agreement; and </w:t>
      </w:r>
    </w:p>
    <w:p w:rsidR="00894B68" w:rsidP="00894B68" w14:paraId="52D367DC" w14:textId="457A6A6F">
      <w:pPr>
        <w:pStyle w:val="Heading4"/>
      </w:pPr>
      <w:r>
        <w:t xml:space="preserve">that </w:t>
      </w:r>
      <w:r w:rsidR="0030352F">
        <w:t xml:space="preserve">Termination Amount is found to be a penalty or LTES Operator’s obligation to pay the Termination Amount pursuant to this clause </w:t>
      </w:r>
      <w:r w:rsidR="004E3FB0">
        <w:fldChar w:fldCharType="begin"/>
      </w:r>
      <w:r w:rsidR="004E3FB0">
        <w:instrText xml:space="preserve"> REF _Ref108032462 \w \h </w:instrText>
      </w:r>
      <w:r w:rsidR="004E3FB0">
        <w:fldChar w:fldCharType="separate"/>
      </w:r>
      <w:r w:rsidR="00816263">
        <w:t>15.4</w:t>
      </w:r>
      <w:r w:rsidR="004E3FB0">
        <w:fldChar w:fldCharType="end"/>
      </w:r>
      <w:r w:rsidR="0030352F">
        <w:t xml:space="preserve"> is found to be void or unenforceable for any reason (whether in whole or in part), </w:t>
      </w:r>
    </w:p>
    <w:p w:rsidR="0030352F" w:rsidP="00894B68" w14:paraId="13444096" w14:textId="5939FB4C">
      <w:pPr>
        <w:pStyle w:val="Heading4"/>
        <w:numPr>
          <w:ilvl w:val="0"/>
          <w:numId w:val="0"/>
        </w:numPr>
        <w:ind w:left="1474"/>
      </w:pPr>
      <w:r>
        <w:t xml:space="preserve">then LTES Operator </w:t>
      </w:r>
      <w:r w:rsidR="004F523A">
        <w:t xml:space="preserve">indemnifies SFV </w:t>
      </w:r>
      <w:r w:rsidRPr="00633D9B" w:rsidR="004F523A">
        <w:t>against</w:t>
      </w:r>
      <w:r w:rsidR="004F523A">
        <w:t xml:space="preserve">, and agrees to reimburse and compensate </w:t>
      </w:r>
      <w:r w:rsidR="00547D05">
        <w:t>it</w:t>
      </w:r>
      <w:r w:rsidR="004F523A">
        <w:t xml:space="preserve"> for, </w:t>
      </w:r>
      <w:r>
        <w:t xml:space="preserve">any liability or Loss </w:t>
      </w:r>
      <w:r w:rsidR="00FF088A">
        <w:t>(</w:t>
      </w:r>
      <w:r w:rsidR="00153BCF">
        <w:t xml:space="preserve">including in respect of loss of bargain) </w:t>
      </w:r>
      <w:r w:rsidR="00683737">
        <w:t xml:space="preserve">suffered by SFV or </w:t>
      </w:r>
      <w:r w:rsidR="00BA27DA">
        <w:t>e</w:t>
      </w:r>
      <w:r w:rsidR="00683737">
        <w:t xml:space="preserve">lectricity </w:t>
      </w:r>
      <w:r w:rsidR="00BA27DA">
        <w:t>c</w:t>
      </w:r>
      <w:r w:rsidR="00683737">
        <w:t xml:space="preserve">ustomers </w:t>
      </w:r>
      <w:r w:rsidR="00BA27DA">
        <w:t xml:space="preserve">in New South Wales </w:t>
      </w:r>
      <w:r w:rsidR="0067032A">
        <w:t>arising from</w:t>
      </w:r>
      <w:r w:rsidR="00683737">
        <w:t xml:space="preserve"> or</w:t>
      </w:r>
      <w:r w:rsidR="0067032A">
        <w:t xml:space="preserve"> in connection with </w:t>
      </w:r>
      <w:r w:rsidR="00683737">
        <w:t>the termination of</w:t>
      </w:r>
      <w:r w:rsidR="00894B68">
        <w:t xml:space="preserve"> this agreement, provided that LTES Operator’s aggregate liability under this paragraph </w:t>
      </w:r>
      <w:r w:rsidR="00894B68">
        <w:fldChar w:fldCharType="begin"/>
      </w:r>
      <w:r w:rsidR="00894B68">
        <w:instrText xml:space="preserve"> REF _Ref108009383 \n \h </w:instrText>
      </w:r>
      <w:r w:rsidR="00894B68">
        <w:fldChar w:fldCharType="separate"/>
      </w:r>
      <w:r w:rsidR="00816263">
        <w:t>(c)</w:t>
      </w:r>
      <w:r w:rsidR="00894B68">
        <w:fldChar w:fldCharType="end"/>
      </w:r>
      <w:r w:rsidR="00894B68">
        <w:t xml:space="preserve"> will not exceed an amount equal to the Termination Amount.</w:t>
      </w:r>
      <w:bookmarkEnd w:id="691"/>
    </w:p>
    <w:p w:rsidR="001C40D7" w:rsidP="001C40D7" w14:paraId="3C6E6FEB" w14:textId="77777777">
      <w:pPr>
        <w:pStyle w:val="Heading2"/>
      </w:pPr>
      <w:bookmarkStart w:id="692" w:name="_Toc229740365"/>
      <w:r>
        <w:t>Invoice</w:t>
      </w:r>
      <w:bookmarkEnd w:id="692"/>
    </w:p>
    <w:p w:rsidR="001C40D7" w14:paraId="73C85166" w14:textId="77777777">
      <w:pPr>
        <w:pStyle w:val="Heading3"/>
      </w:pPr>
      <w:bookmarkStart w:id="693" w:name="_Ref108100793"/>
      <w:r>
        <w:t>SFV must provide an invoice to LTES Operator for the Termination Amount within 60 Business Days after termination of this agreement.</w:t>
      </w:r>
      <w:bookmarkEnd w:id="693"/>
    </w:p>
    <w:p w:rsidR="001C40D7" w:rsidP="001C40D7" w14:paraId="66E7BDBF" w14:textId="1DB8B730">
      <w:pPr>
        <w:pStyle w:val="Heading3"/>
      </w:pPr>
      <w:bookmarkStart w:id="694" w:name="_Ref113634175"/>
      <w:r>
        <w:t xml:space="preserve">LTES Operator must pay the amount of any such Termination Amount within 30 Business Days after receipt of an invoice provided under paragraph </w:t>
      </w:r>
      <w:r>
        <w:fldChar w:fldCharType="begin"/>
      </w:r>
      <w:r>
        <w:instrText xml:space="preserve"> REF _Ref108100793 \n \h </w:instrText>
      </w:r>
      <w:r>
        <w:fldChar w:fldCharType="separate"/>
      </w:r>
      <w:r w:rsidR="00816263">
        <w:t>(a)</w:t>
      </w:r>
      <w:r>
        <w:fldChar w:fldCharType="end"/>
      </w:r>
      <w:r>
        <w:t>.</w:t>
      </w:r>
      <w:bookmarkEnd w:id="694"/>
    </w:p>
    <w:p w:rsidR="0006582C" w:rsidP="0006582C" w14:paraId="6B7DB99A" w14:textId="2552CF70">
      <w:pPr>
        <w:pStyle w:val="Heading3"/>
      </w:pPr>
      <w:r>
        <w:t>I</w:t>
      </w:r>
      <w:r w:rsidRPr="00B058A3">
        <w:t xml:space="preserve">f </w:t>
      </w:r>
      <w:r>
        <w:t>LTES Operator</w:t>
      </w:r>
      <w:r w:rsidRPr="00B058A3">
        <w:t xml:space="preserve"> does not </w:t>
      </w:r>
      <w:r w:rsidRPr="00D45198">
        <w:t xml:space="preserve">pay the full amount of the Termination Amount </w:t>
      </w:r>
      <w:r>
        <w:t xml:space="preserve">within the period required under paragraph </w:t>
      </w:r>
      <w:r>
        <w:fldChar w:fldCharType="begin"/>
      </w:r>
      <w:r>
        <w:instrText xml:space="preserve"> REF _Ref113634175 \n \h </w:instrText>
      </w:r>
      <w:r>
        <w:fldChar w:fldCharType="separate"/>
      </w:r>
      <w:r w:rsidR="00816263">
        <w:t>(b)</w:t>
      </w:r>
      <w:r>
        <w:fldChar w:fldCharType="end"/>
      </w:r>
      <w:r w:rsidRPr="00D45198">
        <w:t xml:space="preserve">, then SFV </w:t>
      </w:r>
      <w:r>
        <w:t>may</w:t>
      </w:r>
      <w:r w:rsidRPr="00D45198">
        <w:t xml:space="preserve"> draw on and retain the full amount of the Initial Security</w:t>
      </w:r>
      <w:r>
        <w:t>.</w:t>
      </w:r>
      <w:r w:rsidRPr="00D45198">
        <w:t xml:space="preserve"> </w:t>
      </w:r>
    </w:p>
    <w:p w:rsidR="00FA16C8" w:rsidP="00FA16C8" w14:paraId="636746CA" w14:textId="77777777">
      <w:pPr>
        <w:pStyle w:val="Heading2"/>
      </w:pPr>
      <w:bookmarkStart w:id="695" w:name="_Toc229740366"/>
      <w:bookmarkStart w:id="696" w:name="_Toc492504759"/>
      <w:bookmarkStart w:id="697" w:name="_Toc515358896"/>
      <w:bookmarkEnd w:id="675"/>
      <w:r>
        <w:t>Preservation of rights</w:t>
      </w:r>
      <w:bookmarkEnd w:id="695"/>
      <w:r>
        <w:t xml:space="preserve"> </w:t>
      </w:r>
    </w:p>
    <w:p w:rsidR="00FA16C8" w:rsidP="00FA16C8" w14:paraId="0C139DA2" w14:textId="77777777">
      <w:pPr>
        <w:pStyle w:val="Indent2"/>
      </w:pPr>
      <w:r>
        <w:t>Termination or expiry of this agreement for any reason will not extinguish or otherwise affect any rights of either party against the other party that:</w:t>
      </w:r>
    </w:p>
    <w:p w:rsidR="00FA16C8" w:rsidP="00FA16C8" w14:paraId="6793190E" w14:textId="77777777">
      <w:pPr>
        <w:pStyle w:val="Heading3"/>
      </w:pPr>
      <w:r>
        <w:t>accrued before the time of such termination or expiry; or</w:t>
      </w:r>
    </w:p>
    <w:p w:rsidR="00FA16C8" w:rsidP="00FA16C8" w14:paraId="113519B0" w14:textId="12570026">
      <w:pPr>
        <w:pStyle w:val="Heading3"/>
      </w:pPr>
      <w:r>
        <w:t>otherwise relate to or may arise at any future time from any breach or non-observance of obligations under this agreement that arose prior to the date of such termination or expiry.</w:t>
      </w:r>
    </w:p>
    <w:p w:rsidR="00BD397F" w:rsidP="00BD397F" w14:paraId="2EAD6D60" w14:textId="4F750407">
      <w:pPr>
        <w:pStyle w:val="Heading2"/>
      </w:pPr>
      <w:bookmarkStart w:id="698" w:name="_Toc229740367"/>
      <w:r>
        <w:t>Exclusion of rights</w:t>
      </w:r>
      <w:bookmarkEnd w:id="698"/>
    </w:p>
    <w:p w:rsidR="00BD397F" w:rsidRPr="00BD397F" w:rsidP="00BD397F" w14:paraId="62933A29" w14:textId="735A9186">
      <w:pPr>
        <w:pStyle w:val="Indent2"/>
      </w:pPr>
      <w:bookmarkStart w:id="699" w:name="_Hlk114580549"/>
      <w:r>
        <w:t>The parties agree that any common law termination rights are excluded.</w:t>
      </w:r>
      <w:bookmarkEnd w:id="699"/>
    </w:p>
    <w:p w:rsidR="00FA16C8" w:rsidP="00FA16C8" w14:paraId="3D27221F" w14:textId="77777777">
      <w:pPr>
        <w:pStyle w:val="Heading2"/>
      </w:pPr>
      <w:bookmarkStart w:id="700" w:name="_Toc229740368"/>
      <w:r>
        <w:t>Survival</w:t>
      </w:r>
      <w:bookmarkEnd w:id="700"/>
      <w:r>
        <w:t xml:space="preserve"> </w:t>
      </w:r>
    </w:p>
    <w:p w:rsidR="000A7F33" w:rsidP="00FA16C8" w14:paraId="2154C70C" w14:textId="77777777">
      <w:pPr>
        <w:pStyle w:val="Indent2"/>
      </w:pPr>
      <w:r>
        <w:t>Each of the following will survive the expiry or termination of this agreement:</w:t>
      </w:r>
    </w:p>
    <w:p w:rsidR="000A7F33" w:rsidP="000A7F33" w14:paraId="4C64CB49" w14:textId="5A58C40E">
      <w:pPr>
        <w:pStyle w:val="Heading3"/>
      </w:pPr>
      <w:r>
        <w:t>t</w:t>
      </w:r>
      <w:r w:rsidR="2C13F591">
        <w:t xml:space="preserve">his clause </w:t>
      </w:r>
      <w:r>
        <w:fldChar w:fldCharType="begin"/>
      </w:r>
      <w:r>
        <w:instrText xml:space="preserve"> REF _Ref100134050 \w \h </w:instrText>
      </w:r>
      <w:r>
        <w:fldChar w:fldCharType="separate"/>
      </w:r>
      <w:r w:rsidR="00816263">
        <w:t>15</w:t>
      </w:r>
      <w:r>
        <w:fldChar w:fldCharType="end"/>
      </w:r>
      <w:r w:rsidR="2C13F591">
        <w:t xml:space="preserve"> </w:t>
      </w:r>
      <w:r w:rsidR="633ED6AD">
        <w:t xml:space="preserve">and clauses </w:t>
      </w:r>
      <w:r>
        <w:fldChar w:fldCharType="begin"/>
      </w:r>
      <w:r>
        <w:instrText xml:space="preserve"> REF _Ref103281252 \w \h </w:instrText>
      </w:r>
      <w:r>
        <w:fldChar w:fldCharType="separate"/>
      </w:r>
      <w:r w:rsidR="00816263">
        <w:t>4</w:t>
      </w:r>
      <w:r>
        <w:fldChar w:fldCharType="end"/>
      </w:r>
      <w:r w:rsidR="633ED6AD">
        <w:t xml:space="preserve"> (“</w:t>
      </w:r>
      <w:r>
        <w:fldChar w:fldCharType="begin"/>
      </w:r>
      <w:r>
        <w:instrText xml:space="preserve">  REF _Ref103281252 \h </w:instrText>
      </w:r>
      <w:r>
        <w:fldChar w:fldCharType="separate"/>
      </w:r>
      <w:r w:rsidR="00816263">
        <w:t>Initial Security</w:t>
      </w:r>
      <w:r>
        <w:fldChar w:fldCharType="end"/>
      </w:r>
      <w:r w:rsidR="633ED6AD">
        <w:t>”)</w:t>
      </w:r>
      <w:r w:rsidR="7269398E">
        <w:t xml:space="preserve">, </w:t>
      </w:r>
      <w:r>
        <w:fldChar w:fldCharType="begin"/>
      </w:r>
      <w:r>
        <w:instrText xml:space="preserve"> REF _Ref103593803 \w \h </w:instrText>
      </w:r>
      <w:r>
        <w:fldChar w:fldCharType="separate"/>
      </w:r>
      <w:r w:rsidR="00816263">
        <w:t>17</w:t>
      </w:r>
      <w:r>
        <w:fldChar w:fldCharType="end"/>
      </w:r>
      <w:r w:rsidR="633ED6AD">
        <w:t xml:space="preserve"> (“</w:t>
      </w:r>
      <w:r>
        <w:fldChar w:fldCharType="begin"/>
      </w:r>
      <w:r>
        <w:instrText xml:space="preserve">  REF _Ref103593803 \h </w:instrText>
      </w:r>
      <w:r>
        <w:fldChar w:fldCharType="separate"/>
      </w:r>
      <w:r w:rsidRPr="00F80804" w:rsidR="00816263">
        <w:t>Liability</w:t>
      </w:r>
      <w:r>
        <w:fldChar w:fldCharType="end"/>
      </w:r>
      <w:r w:rsidR="633ED6AD">
        <w:t xml:space="preserve">”), </w:t>
      </w:r>
      <w:r>
        <w:fldChar w:fldCharType="begin"/>
      </w:r>
      <w:r>
        <w:instrText xml:space="preserve"> REF _Ref467517745 \w \h </w:instrText>
      </w:r>
      <w:r>
        <w:fldChar w:fldCharType="separate"/>
      </w:r>
      <w:r w:rsidR="00816263">
        <w:t>20</w:t>
      </w:r>
      <w:r>
        <w:fldChar w:fldCharType="end"/>
      </w:r>
      <w:r w:rsidR="19A8C0B5">
        <w:t xml:space="preserve"> (“</w:t>
      </w:r>
      <w:r>
        <w:fldChar w:fldCharType="begin"/>
      </w:r>
      <w:r>
        <w:instrText xml:space="preserve">  REF _Ref467517745 \h </w:instrText>
      </w:r>
      <w:r>
        <w:fldChar w:fldCharType="separate"/>
      </w:r>
      <w:r w:rsidRPr="00942B9F" w:rsidR="00816263">
        <w:t>Dispute Resolution</w:t>
      </w:r>
      <w:r>
        <w:fldChar w:fldCharType="end"/>
      </w:r>
      <w:r w:rsidR="19A8C0B5">
        <w:t xml:space="preserve">”) and </w:t>
      </w:r>
      <w:r>
        <w:fldChar w:fldCharType="begin"/>
      </w:r>
      <w:r>
        <w:instrText xml:space="preserve"> REF _Ref103643613 \w \h </w:instrText>
      </w:r>
      <w:r>
        <w:fldChar w:fldCharType="separate"/>
      </w:r>
      <w:r w:rsidR="00816263">
        <w:t>21</w:t>
      </w:r>
      <w:r>
        <w:fldChar w:fldCharType="end"/>
      </w:r>
      <w:r w:rsidR="633ED6AD">
        <w:t xml:space="preserve"> (“</w:t>
      </w:r>
      <w:r>
        <w:fldChar w:fldCharType="begin"/>
      </w:r>
      <w:r>
        <w:instrText xml:space="preserve">  REF _Ref103643613 \h </w:instrText>
      </w:r>
      <w:r>
        <w:fldChar w:fldCharType="separate"/>
      </w:r>
      <w:r w:rsidRPr="00A97D57" w:rsidR="00816263">
        <w:t>Confidentiality</w:t>
      </w:r>
      <w:r>
        <w:fldChar w:fldCharType="end"/>
      </w:r>
      <w:r w:rsidR="633ED6AD">
        <w:t>”)</w:t>
      </w:r>
      <w:r>
        <w:t>;</w:t>
      </w:r>
      <w:r w:rsidR="7269398E">
        <w:t xml:space="preserve"> </w:t>
      </w:r>
    </w:p>
    <w:p w:rsidR="000A7F33" w:rsidP="000A7F33" w14:paraId="51D784A3" w14:textId="77777777">
      <w:pPr>
        <w:pStyle w:val="Heading3"/>
      </w:pPr>
      <w:r>
        <w:t>any clause that is required to enable a party to exercise rights accrued prior to the expiry or termination of the agreement; and</w:t>
      </w:r>
    </w:p>
    <w:p w:rsidR="007A5EDC" w:rsidRPr="00B564AD" w:rsidP="002C19AF" w14:paraId="7E2E5BB2" w14:textId="271DAA88">
      <w:pPr>
        <w:pStyle w:val="Heading3"/>
        <w:rPr>
          <w:b/>
          <w:bCs/>
          <w:i/>
          <w:iCs/>
        </w:rPr>
      </w:pPr>
      <w:r>
        <w:t xml:space="preserve">any </w:t>
      </w:r>
      <w:r w:rsidR="00CF0C5C">
        <w:t xml:space="preserve">clause </w:t>
      </w:r>
      <w:r>
        <w:t xml:space="preserve">which </w:t>
      </w:r>
      <w:r w:rsidRPr="00F6289C">
        <w:t xml:space="preserve">by </w:t>
      </w:r>
      <w:r>
        <w:t>its</w:t>
      </w:r>
      <w:r w:rsidRPr="00F6289C">
        <w:t xml:space="preserve"> nature </w:t>
      </w:r>
      <w:r>
        <w:t xml:space="preserve">is intended to </w:t>
      </w:r>
      <w:r w:rsidRPr="00F6289C">
        <w:t>survive</w:t>
      </w:r>
      <w:r>
        <w:t xml:space="preserve"> the expiry or termination of this agreement</w:t>
      </w:r>
      <w:r w:rsidR="00FA16C8">
        <w:t xml:space="preserve">. </w:t>
      </w:r>
    </w:p>
    <w:p w:rsidR="0084406E" w:rsidRPr="00942B9F" w:rsidP="0084406E" w14:paraId="5CC842FF" w14:textId="77777777">
      <w:pPr>
        <w:pStyle w:val="Heading1"/>
      </w:pPr>
      <w:bookmarkStart w:id="701" w:name="_Toc94886372"/>
      <w:bookmarkStart w:id="702" w:name="_Toc94781337"/>
      <w:bookmarkStart w:id="703" w:name="_Toc94782247"/>
      <w:bookmarkStart w:id="704" w:name="_Toc94782569"/>
      <w:bookmarkStart w:id="705" w:name="_Toc94798302"/>
      <w:bookmarkStart w:id="706" w:name="_Toc94872228"/>
      <w:bookmarkStart w:id="707" w:name="_Toc94885501"/>
      <w:bookmarkStart w:id="708" w:name="_Toc94885936"/>
      <w:bookmarkStart w:id="709" w:name="_Toc94886381"/>
      <w:bookmarkStart w:id="710" w:name="_Toc56502198"/>
      <w:bookmarkStart w:id="711" w:name="_Toc56502459"/>
      <w:bookmarkStart w:id="712" w:name="_Toc56502720"/>
      <w:bookmarkStart w:id="713" w:name="_Toc56502199"/>
      <w:bookmarkStart w:id="714" w:name="_Toc56502460"/>
      <w:bookmarkStart w:id="715" w:name="_Toc56502721"/>
      <w:bookmarkStart w:id="716" w:name="_Toc56502200"/>
      <w:bookmarkStart w:id="717" w:name="_Toc56502461"/>
      <w:bookmarkStart w:id="718" w:name="_Toc56502722"/>
      <w:bookmarkStart w:id="719" w:name="_Toc56502201"/>
      <w:bookmarkStart w:id="720" w:name="_Toc56502462"/>
      <w:bookmarkStart w:id="721" w:name="_Toc56502723"/>
      <w:bookmarkStart w:id="722" w:name="_Toc56502202"/>
      <w:bookmarkStart w:id="723" w:name="_Toc56502463"/>
      <w:bookmarkStart w:id="724" w:name="_Toc56502724"/>
      <w:bookmarkStart w:id="725" w:name="_Toc56502203"/>
      <w:bookmarkStart w:id="726" w:name="_Toc56502464"/>
      <w:bookmarkStart w:id="727" w:name="_Toc56502725"/>
      <w:bookmarkStart w:id="728" w:name="_Toc56502204"/>
      <w:bookmarkStart w:id="729" w:name="_Toc56502465"/>
      <w:bookmarkStart w:id="730" w:name="_Toc56502726"/>
      <w:bookmarkStart w:id="731" w:name="_Toc56502205"/>
      <w:bookmarkStart w:id="732" w:name="_Toc56502466"/>
      <w:bookmarkStart w:id="733" w:name="_Toc56502727"/>
      <w:bookmarkStart w:id="734" w:name="_Toc56502206"/>
      <w:bookmarkStart w:id="735" w:name="_Toc56502467"/>
      <w:bookmarkStart w:id="736" w:name="_Toc56502728"/>
      <w:bookmarkStart w:id="737" w:name="_Toc94885502"/>
      <w:bookmarkStart w:id="738" w:name="_Toc94885937"/>
      <w:bookmarkStart w:id="739" w:name="_Toc94886382"/>
      <w:bookmarkStart w:id="740" w:name="_Toc94885503"/>
      <w:bookmarkStart w:id="741" w:name="_Toc94885938"/>
      <w:bookmarkStart w:id="742" w:name="_Toc94886383"/>
      <w:bookmarkStart w:id="743" w:name="_Toc94885504"/>
      <w:bookmarkStart w:id="744" w:name="_Toc94885939"/>
      <w:bookmarkStart w:id="745" w:name="_Toc94886384"/>
      <w:bookmarkStart w:id="746" w:name="_Toc94885505"/>
      <w:bookmarkStart w:id="747" w:name="_Toc94885940"/>
      <w:bookmarkStart w:id="748" w:name="_Toc94886385"/>
      <w:bookmarkStart w:id="749" w:name="_Toc94885506"/>
      <w:bookmarkStart w:id="750" w:name="_Toc94885941"/>
      <w:bookmarkStart w:id="751" w:name="_Toc94886386"/>
      <w:bookmarkStart w:id="752" w:name="_Toc94885507"/>
      <w:bookmarkStart w:id="753" w:name="_Toc94885942"/>
      <w:bookmarkStart w:id="754" w:name="_Toc94886387"/>
      <w:bookmarkStart w:id="755" w:name="_Toc94885508"/>
      <w:bookmarkStart w:id="756" w:name="_Toc94885943"/>
      <w:bookmarkStart w:id="757" w:name="_Toc94886388"/>
      <w:bookmarkStart w:id="758" w:name="_Toc94885509"/>
      <w:bookmarkStart w:id="759" w:name="_Toc94885944"/>
      <w:bookmarkStart w:id="760" w:name="_Toc94886389"/>
      <w:bookmarkStart w:id="761" w:name="_Toc94885510"/>
      <w:bookmarkStart w:id="762" w:name="_Toc94885945"/>
      <w:bookmarkStart w:id="763" w:name="_Toc94886390"/>
      <w:bookmarkStart w:id="764" w:name="_Toc94885511"/>
      <w:bookmarkStart w:id="765" w:name="_Toc94885946"/>
      <w:bookmarkStart w:id="766" w:name="_Toc94886391"/>
      <w:bookmarkStart w:id="767" w:name="_Toc94885512"/>
      <w:bookmarkStart w:id="768" w:name="_Toc94885947"/>
      <w:bookmarkStart w:id="769" w:name="_Toc94886392"/>
      <w:bookmarkStart w:id="770" w:name="_Toc492494329"/>
      <w:bookmarkStart w:id="771" w:name="_Toc492504560"/>
      <w:bookmarkStart w:id="772" w:name="_Toc492504820"/>
      <w:bookmarkStart w:id="773" w:name="_Toc492494330"/>
      <w:bookmarkStart w:id="774" w:name="_Toc492504561"/>
      <w:bookmarkStart w:id="775" w:name="_Toc492504821"/>
      <w:bookmarkStart w:id="776" w:name="_Toc492494331"/>
      <w:bookmarkStart w:id="777" w:name="_Toc492504562"/>
      <w:bookmarkStart w:id="778" w:name="_Toc492504822"/>
      <w:bookmarkStart w:id="779" w:name="_Toc492494332"/>
      <w:bookmarkStart w:id="780" w:name="_Toc492504563"/>
      <w:bookmarkStart w:id="781" w:name="_Toc492504823"/>
      <w:bookmarkStart w:id="782" w:name="_Toc492494333"/>
      <w:bookmarkStart w:id="783" w:name="_Toc492504564"/>
      <w:bookmarkStart w:id="784" w:name="_Toc492504824"/>
      <w:bookmarkStart w:id="785" w:name="_Toc492494334"/>
      <w:bookmarkStart w:id="786" w:name="_Toc492504565"/>
      <w:bookmarkStart w:id="787" w:name="_Toc492504825"/>
      <w:bookmarkStart w:id="788" w:name="_Toc492494335"/>
      <w:bookmarkStart w:id="789" w:name="_Toc492504566"/>
      <w:bookmarkStart w:id="790" w:name="_Toc492504826"/>
      <w:bookmarkStart w:id="791" w:name="_Toc492494336"/>
      <w:bookmarkStart w:id="792" w:name="_Toc492504567"/>
      <w:bookmarkStart w:id="793" w:name="_Toc492504827"/>
      <w:bookmarkStart w:id="794" w:name="_Toc492494337"/>
      <w:bookmarkStart w:id="795" w:name="_Toc492504568"/>
      <w:bookmarkStart w:id="796" w:name="_Toc492504828"/>
      <w:bookmarkStart w:id="797" w:name="_Toc94623752"/>
      <w:bookmarkStart w:id="798" w:name="_Toc94624066"/>
      <w:bookmarkStart w:id="799" w:name="_Toc94781346"/>
      <w:bookmarkStart w:id="800" w:name="_Toc94782256"/>
      <w:bookmarkStart w:id="801" w:name="_Toc94782578"/>
      <w:bookmarkStart w:id="802" w:name="_Toc94798312"/>
      <w:bookmarkStart w:id="803" w:name="_Toc94872238"/>
      <w:bookmarkStart w:id="804" w:name="_Toc94885517"/>
      <w:bookmarkStart w:id="805" w:name="_Toc94885952"/>
      <w:bookmarkStart w:id="806" w:name="_Toc94886397"/>
      <w:bookmarkStart w:id="807" w:name="_Toc94623753"/>
      <w:bookmarkStart w:id="808" w:name="_Toc94624067"/>
      <w:bookmarkStart w:id="809" w:name="_Toc94781347"/>
      <w:bookmarkStart w:id="810" w:name="_Toc94782257"/>
      <w:bookmarkStart w:id="811" w:name="_Toc94782579"/>
      <w:bookmarkStart w:id="812" w:name="_Toc94798313"/>
      <w:bookmarkStart w:id="813" w:name="_Toc94872239"/>
      <w:bookmarkStart w:id="814" w:name="_Toc94885518"/>
      <w:bookmarkStart w:id="815" w:name="_Toc94885953"/>
      <w:bookmarkStart w:id="816" w:name="_Toc94886398"/>
      <w:bookmarkStart w:id="817" w:name="_Toc94623754"/>
      <w:bookmarkStart w:id="818" w:name="_Toc94624068"/>
      <w:bookmarkStart w:id="819" w:name="_Toc94781348"/>
      <w:bookmarkStart w:id="820" w:name="_Toc94782258"/>
      <w:bookmarkStart w:id="821" w:name="_Toc94782580"/>
      <w:bookmarkStart w:id="822" w:name="_Toc94798314"/>
      <w:bookmarkStart w:id="823" w:name="_Toc94872240"/>
      <w:bookmarkStart w:id="824" w:name="_Toc94885519"/>
      <w:bookmarkStart w:id="825" w:name="_Toc94885954"/>
      <w:bookmarkStart w:id="826" w:name="_Toc94886399"/>
      <w:bookmarkStart w:id="827" w:name="_Toc94623755"/>
      <w:bookmarkStart w:id="828" w:name="_Toc94624069"/>
      <w:bookmarkStart w:id="829" w:name="_Toc94781349"/>
      <w:bookmarkStart w:id="830" w:name="_Toc94782259"/>
      <w:bookmarkStart w:id="831" w:name="_Toc94782581"/>
      <w:bookmarkStart w:id="832" w:name="_Toc94798315"/>
      <w:bookmarkStart w:id="833" w:name="_Toc94872241"/>
      <w:bookmarkStart w:id="834" w:name="_Toc94885520"/>
      <w:bookmarkStart w:id="835" w:name="_Toc94885955"/>
      <w:bookmarkStart w:id="836" w:name="_Toc94886400"/>
      <w:bookmarkStart w:id="837" w:name="_Toc94623756"/>
      <w:bookmarkStart w:id="838" w:name="_Toc94624070"/>
      <w:bookmarkStart w:id="839" w:name="_Toc94781350"/>
      <w:bookmarkStart w:id="840" w:name="_Toc94782260"/>
      <w:bookmarkStart w:id="841" w:name="_Toc94782582"/>
      <w:bookmarkStart w:id="842" w:name="_Toc94798316"/>
      <w:bookmarkStart w:id="843" w:name="_Toc94872242"/>
      <w:bookmarkStart w:id="844" w:name="_Toc94885521"/>
      <w:bookmarkStart w:id="845" w:name="_Toc94885956"/>
      <w:bookmarkStart w:id="846" w:name="_Toc94886401"/>
      <w:bookmarkStart w:id="847" w:name="_Toc94623757"/>
      <w:bookmarkStart w:id="848" w:name="_Toc94624071"/>
      <w:bookmarkStart w:id="849" w:name="_Toc94781351"/>
      <w:bookmarkStart w:id="850" w:name="_Toc94782261"/>
      <w:bookmarkStart w:id="851" w:name="_Toc94782583"/>
      <w:bookmarkStart w:id="852" w:name="_Toc94798317"/>
      <w:bookmarkStart w:id="853" w:name="_Toc94872243"/>
      <w:bookmarkStart w:id="854" w:name="_Toc94885522"/>
      <w:bookmarkStart w:id="855" w:name="_Toc94885957"/>
      <w:bookmarkStart w:id="856" w:name="_Toc94886402"/>
      <w:bookmarkStart w:id="857" w:name="_Toc94623758"/>
      <w:bookmarkStart w:id="858" w:name="_Toc94624072"/>
      <w:bookmarkStart w:id="859" w:name="_Toc94781352"/>
      <w:bookmarkStart w:id="860" w:name="_Toc94782262"/>
      <w:bookmarkStart w:id="861" w:name="_Toc94782584"/>
      <w:bookmarkStart w:id="862" w:name="_Toc94798318"/>
      <w:bookmarkStart w:id="863" w:name="_Toc94872244"/>
      <w:bookmarkStart w:id="864" w:name="_Toc94885523"/>
      <w:bookmarkStart w:id="865" w:name="_Toc94885958"/>
      <w:bookmarkStart w:id="866" w:name="_Toc94886403"/>
      <w:bookmarkStart w:id="867" w:name="_Toc94623759"/>
      <w:bookmarkStart w:id="868" w:name="_Toc94624073"/>
      <w:bookmarkStart w:id="869" w:name="_Toc94781353"/>
      <w:bookmarkStart w:id="870" w:name="_Toc94782263"/>
      <w:bookmarkStart w:id="871" w:name="_Toc94782585"/>
      <w:bookmarkStart w:id="872" w:name="_Toc94798319"/>
      <w:bookmarkStart w:id="873" w:name="_Toc94872245"/>
      <w:bookmarkStart w:id="874" w:name="_Toc94885524"/>
      <w:bookmarkStart w:id="875" w:name="_Toc94885959"/>
      <w:bookmarkStart w:id="876" w:name="_Toc94886404"/>
      <w:bookmarkStart w:id="877" w:name="_Toc94623760"/>
      <w:bookmarkStart w:id="878" w:name="_Toc94624074"/>
      <w:bookmarkStart w:id="879" w:name="_Toc94781354"/>
      <w:bookmarkStart w:id="880" w:name="_Toc94782264"/>
      <w:bookmarkStart w:id="881" w:name="_Toc94782586"/>
      <w:bookmarkStart w:id="882" w:name="_Toc94798320"/>
      <w:bookmarkStart w:id="883" w:name="_Toc94872246"/>
      <w:bookmarkStart w:id="884" w:name="_Toc94885525"/>
      <w:bookmarkStart w:id="885" w:name="_Toc94885960"/>
      <w:bookmarkStart w:id="886" w:name="_Toc94886405"/>
      <w:bookmarkStart w:id="887" w:name="_Toc94623761"/>
      <w:bookmarkStart w:id="888" w:name="_Toc94624075"/>
      <w:bookmarkStart w:id="889" w:name="_Toc94781355"/>
      <w:bookmarkStart w:id="890" w:name="_Toc94782265"/>
      <w:bookmarkStart w:id="891" w:name="_Toc94782587"/>
      <w:bookmarkStart w:id="892" w:name="_Toc94798321"/>
      <w:bookmarkStart w:id="893" w:name="_Toc94872247"/>
      <w:bookmarkStart w:id="894" w:name="_Toc94885526"/>
      <w:bookmarkStart w:id="895" w:name="_Toc94885961"/>
      <w:bookmarkStart w:id="896" w:name="_Toc94886406"/>
      <w:bookmarkStart w:id="897" w:name="_Toc94623762"/>
      <w:bookmarkStart w:id="898" w:name="_Toc94624076"/>
      <w:bookmarkStart w:id="899" w:name="_Toc94781356"/>
      <w:bookmarkStart w:id="900" w:name="_Toc94782266"/>
      <w:bookmarkStart w:id="901" w:name="_Toc94782588"/>
      <w:bookmarkStart w:id="902" w:name="_Toc94798322"/>
      <w:bookmarkStart w:id="903" w:name="_Toc94872248"/>
      <w:bookmarkStart w:id="904" w:name="_Toc94885527"/>
      <w:bookmarkStart w:id="905" w:name="_Toc94885962"/>
      <w:bookmarkStart w:id="906" w:name="_Toc94886407"/>
      <w:bookmarkStart w:id="907" w:name="_Toc94623763"/>
      <w:bookmarkStart w:id="908" w:name="_Toc94624077"/>
      <w:bookmarkStart w:id="909" w:name="_Toc94781357"/>
      <w:bookmarkStart w:id="910" w:name="_Toc94782267"/>
      <w:bookmarkStart w:id="911" w:name="_Toc94782589"/>
      <w:bookmarkStart w:id="912" w:name="_Toc94798323"/>
      <w:bookmarkStart w:id="913" w:name="_Toc94872249"/>
      <w:bookmarkStart w:id="914" w:name="_Toc94885528"/>
      <w:bookmarkStart w:id="915" w:name="_Toc94885963"/>
      <w:bookmarkStart w:id="916" w:name="_Toc94886408"/>
      <w:bookmarkStart w:id="917" w:name="_Toc94623764"/>
      <w:bookmarkStart w:id="918" w:name="_Toc94624078"/>
      <w:bookmarkStart w:id="919" w:name="_Toc94781358"/>
      <w:bookmarkStart w:id="920" w:name="_Toc94782268"/>
      <w:bookmarkStart w:id="921" w:name="_Toc94782590"/>
      <w:bookmarkStart w:id="922" w:name="_Toc94798324"/>
      <w:bookmarkStart w:id="923" w:name="_Toc94872250"/>
      <w:bookmarkStart w:id="924" w:name="_Toc94885529"/>
      <w:bookmarkStart w:id="925" w:name="_Toc94885964"/>
      <w:bookmarkStart w:id="926" w:name="_Toc94886409"/>
      <w:bookmarkStart w:id="927" w:name="_Toc94623765"/>
      <w:bookmarkStart w:id="928" w:name="_Toc94624079"/>
      <w:bookmarkStart w:id="929" w:name="_Toc94781359"/>
      <w:bookmarkStart w:id="930" w:name="_Toc94782269"/>
      <w:bookmarkStart w:id="931" w:name="_Toc94782591"/>
      <w:bookmarkStart w:id="932" w:name="_Toc94798325"/>
      <w:bookmarkStart w:id="933" w:name="_Toc94872251"/>
      <w:bookmarkStart w:id="934" w:name="_Toc94885530"/>
      <w:bookmarkStart w:id="935" w:name="_Toc94885965"/>
      <w:bookmarkStart w:id="936" w:name="_Toc94886410"/>
      <w:bookmarkStart w:id="937" w:name="_Toc94623766"/>
      <w:bookmarkStart w:id="938" w:name="_Toc94624080"/>
      <w:bookmarkStart w:id="939" w:name="_Toc94781360"/>
      <w:bookmarkStart w:id="940" w:name="_Toc94782270"/>
      <w:bookmarkStart w:id="941" w:name="_Toc94782592"/>
      <w:bookmarkStart w:id="942" w:name="_Toc94798326"/>
      <w:bookmarkStart w:id="943" w:name="_Toc94872252"/>
      <w:bookmarkStart w:id="944" w:name="_Toc94885531"/>
      <w:bookmarkStart w:id="945" w:name="_Toc94885966"/>
      <w:bookmarkStart w:id="946" w:name="_Toc94886411"/>
      <w:bookmarkStart w:id="947" w:name="_Toc94623767"/>
      <w:bookmarkStart w:id="948" w:name="_Toc94624081"/>
      <w:bookmarkStart w:id="949" w:name="_Toc94781361"/>
      <w:bookmarkStart w:id="950" w:name="_Toc94782271"/>
      <w:bookmarkStart w:id="951" w:name="_Toc94782593"/>
      <w:bookmarkStart w:id="952" w:name="_Toc94798327"/>
      <w:bookmarkStart w:id="953" w:name="_Toc94872253"/>
      <w:bookmarkStart w:id="954" w:name="_Toc94885532"/>
      <w:bookmarkStart w:id="955" w:name="_Toc94885967"/>
      <w:bookmarkStart w:id="956" w:name="_Toc94886412"/>
      <w:bookmarkStart w:id="957" w:name="_Toc94623768"/>
      <w:bookmarkStart w:id="958" w:name="_Toc94624082"/>
      <w:bookmarkStart w:id="959" w:name="_Toc94781362"/>
      <w:bookmarkStart w:id="960" w:name="_Toc94782272"/>
      <w:bookmarkStart w:id="961" w:name="_Toc94782594"/>
      <w:bookmarkStart w:id="962" w:name="_Toc94798328"/>
      <w:bookmarkStart w:id="963" w:name="_Toc94872254"/>
      <w:bookmarkStart w:id="964" w:name="_Toc94885533"/>
      <w:bookmarkStart w:id="965" w:name="_Toc94885968"/>
      <w:bookmarkStart w:id="966" w:name="_Toc94886413"/>
      <w:bookmarkStart w:id="967" w:name="_Toc94623769"/>
      <w:bookmarkStart w:id="968" w:name="_Toc94624083"/>
      <w:bookmarkStart w:id="969" w:name="_Toc94781363"/>
      <w:bookmarkStart w:id="970" w:name="_Toc94782273"/>
      <w:bookmarkStart w:id="971" w:name="_Toc94782595"/>
      <w:bookmarkStart w:id="972" w:name="_Toc94798329"/>
      <w:bookmarkStart w:id="973" w:name="_Toc94872255"/>
      <w:bookmarkStart w:id="974" w:name="_Toc94885534"/>
      <w:bookmarkStart w:id="975" w:name="_Toc94885969"/>
      <w:bookmarkStart w:id="976" w:name="_Toc94886414"/>
      <w:bookmarkStart w:id="977" w:name="_Toc94623770"/>
      <w:bookmarkStart w:id="978" w:name="_Toc94624084"/>
      <w:bookmarkStart w:id="979" w:name="_Toc94781364"/>
      <w:bookmarkStart w:id="980" w:name="_Toc94782274"/>
      <w:bookmarkStart w:id="981" w:name="_Toc94782596"/>
      <w:bookmarkStart w:id="982" w:name="_Toc94798330"/>
      <w:bookmarkStart w:id="983" w:name="_Toc94872256"/>
      <w:bookmarkStart w:id="984" w:name="_Toc94885535"/>
      <w:bookmarkStart w:id="985" w:name="_Toc94885970"/>
      <w:bookmarkStart w:id="986" w:name="_Toc94886415"/>
      <w:bookmarkStart w:id="987" w:name="_Toc94623771"/>
      <w:bookmarkStart w:id="988" w:name="_Toc94624085"/>
      <w:bookmarkStart w:id="989" w:name="_Toc94781365"/>
      <w:bookmarkStart w:id="990" w:name="_Toc94782275"/>
      <w:bookmarkStart w:id="991" w:name="_Toc94782597"/>
      <w:bookmarkStart w:id="992" w:name="_Toc94798331"/>
      <w:bookmarkStart w:id="993" w:name="_Toc94872257"/>
      <w:bookmarkStart w:id="994" w:name="_Toc94885536"/>
      <w:bookmarkStart w:id="995" w:name="_Toc94885971"/>
      <w:bookmarkStart w:id="996" w:name="_Toc94886416"/>
      <w:bookmarkStart w:id="997" w:name="_Toc94623772"/>
      <w:bookmarkStart w:id="998" w:name="_Toc94624086"/>
      <w:bookmarkStart w:id="999" w:name="_Toc94781366"/>
      <w:bookmarkStart w:id="1000" w:name="_Toc94782276"/>
      <w:bookmarkStart w:id="1001" w:name="_Toc94782598"/>
      <w:bookmarkStart w:id="1002" w:name="_Toc94798332"/>
      <w:bookmarkStart w:id="1003" w:name="_Toc94872258"/>
      <w:bookmarkStart w:id="1004" w:name="_Toc94885537"/>
      <w:bookmarkStart w:id="1005" w:name="_Toc94885972"/>
      <w:bookmarkStart w:id="1006" w:name="_Toc94886417"/>
      <w:bookmarkStart w:id="1007" w:name="_Toc94623773"/>
      <w:bookmarkStart w:id="1008" w:name="_Toc94624087"/>
      <w:bookmarkStart w:id="1009" w:name="_Toc94781367"/>
      <w:bookmarkStart w:id="1010" w:name="_Toc94782277"/>
      <w:bookmarkStart w:id="1011" w:name="_Toc94782599"/>
      <w:bookmarkStart w:id="1012" w:name="_Toc94798333"/>
      <w:bookmarkStart w:id="1013" w:name="_Toc94872259"/>
      <w:bookmarkStart w:id="1014" w:name="_Toc94885538"/>
      <w:bookmarkStart w:id="1015" w:name="_Toc94885973"/>
      <w:bookmarkStart w:id="1016" w:name="_Toc94886418"/>
      <w:bookmarkStart w:id="1017" w:name="_Toc94623774"/>
      <w:bookmarkStart w:id="1018" w:name="_Toc94624088"/>
      <w:bookmarkStart w:id="1019" w:name="_Toc94781368"/>
      <w:bookmarkStart w:id="1020" w:name="_Toc94782278"/>
      <w:bookmarkStart w:id="1021" w:name="_Toc94782600"/>
      <w:bookmarkStart w:id="1022" w:name="_Toc94798334"/>
      <w:bookmarkStart w:id="1023" w:name="_Toc94872260"/>
      <w:bookmarkStart w:id="1024" w:name="_Toc94885539"/>
      <w:bookmarkStart w:id="1025" w:name="_Toc94885974"/>
      <w:bookmarkStart w:id="1026" w:name="_Toc94886419"/>
      <w:bookmarkStart w:id="1027" w:name="_Toc94623775"/>
      <w:bookmarkStart w:id="1028" w:name="_Toc94624089"/>
      <w:bookmarkStart w:id="1029" w:name="_Toc94781369"/>
      <w:bookmarkStart w:id="1030" w:name="_Toc94782279"/>
      <w:bookmarkStart w:id="1031" w:name="_Toc94782601"/>
      <w:bookmarkStart w:id="1032" w:name="_Toc94798335"/>
      <w:bookmarkStart w:id="1033" w:name="_Toc94872261"/>
      <w:bookmarkStart w:id="1034" w:name="_Toc94885540"/>
      <w:bookmarkStart w:id="1035" w:name="_Toc94885975"/>
      <w:bookmarkStart w:id="1036" w:name="_Toc94886420"/>
      <w:bookmarkStart w:id="1037" w:name="_Toc94623776"/>
      <w:bookmarkStart w:id="1038" w:name="_Toc94624090"/>
      <w:bookmarkStart w:id="1039" w:name="_Toc94781370"/>
      <w:bookmarkStart w:id="1040" w:name="_Toc94782280"/>
      <w:bookmarkStart w:id="1041" w:name="_Toc94782602"/>
      <w:bookmarkStart w:id="1042" w:name="_Toc94798336"/>
      <w:bookmarkStart w:id="1043" w:name="_Toc94872262"/>
      <w:bookmarkStart w:id="1044" w:name="_Toc94885541"/>
      <w:bookmarkStart w:id="1045" w:name="_Toc94885976"/>
      <w:bookmarkStart w:id="1046" w:name="_Toc94886421"/>
      <w:bookmarkStart w:id="1047" w:name="_Toc94623777"/>
      <w:bookmarkStart w:id="1048" w:name="_Toc94624091"/>
      <w:bookmarkStart w:id="1049" w:name="_Toc94781371"/>
      <w:bookmarkStart w:id="1050" w:name="_Toc94782281"/>
      <w:bookmarkStart w:id="1051" w:name="_Toc94782603"/>
      <w:bookmarkStart w:id="1052" w:name="_Toc94798337"/>
      <w:bookmarkStart w:id="1053" w:name="_Toc94872263"/>
      <w:bookmarkStart w:id="1054" w:name="_Toc94885542"/>
      <w:bookmarkStart w:id="1055" w:name="_Toc94885977"/>
      <w:bookmarkStart w:id="1056" w:name="_Toc94886422"/>
      <w:bookmarkStart w:id="1057" w:name="_Toc94623778"/>
      <w:bookmarkStart w:id="1058" w:name="_Toc94624092"/>
      <w:bookmarkStart w:id="1059" w:name="_Toc94781372"/>
      <w:bookmarkStart w:id="1060" w:name="_Toc94782282"/>
      <w:bookmarkStart w:id="1061" w:name="_Toc94782604"/>
      <w:bookmarkStart w:id="1062" w:name="_Toc94798338"/>
      <w:bookmarkStart w:id="1063" w:name="_Toc94872264"/>
      <w:bookmarkStart w:id="1064" w:name="_Toc94885543"/>
      <w:bookmarkStart w:id="1065" w:name="_Toc94885978"/>
      <w:bookmarkStart w:id="1066" w:name="_Toc94886423"/>
      <w:bookmarkStart w:id="1067" w:name="_Toc492494348"/>
      <w:bookmarkStart w:id="1068" w:name="_Toc492504579"/>
      <w:bookmarkStart w:id="1069" w:name="_Toc492504839"/>
      <w:bookmarkStart w:id="1070" w:name="_Toc492494349"/>
      <w:bookmarkStart w:id="1071" w:name="_Toc492504580"/>
      <w:bookmarkStart w:id="1072" w:name="_Toc492504840"/>
      <w:bookmarkStart w:id="1073" w:name="_Toc492494350"/>
      <w:bookmarkStart w:id="1074" w:name="_Toc492504581"/>
      <w:bookmarkStart w:id="1075" w:name="_Toc492504841"/>
      <w:bookmarkStart w:id="1076" w:name="_Toc492494351"/>
      <w:bookmarkStart w:id="1077" w:name="_Toc492504582"/>
      <w:bookmarkStart w:id="1078" w:name="_Toc492504842"/>
      <w:bookmarkStart w:id="1079" w:name="_Toc492494352"/>
      <w:bookmarkStart w:id="1080" w:name="_Toc492504583"/>
      <w:bookmarkStart w:id="1081" w:name="_Toc492504843"/>
      <w:bookmarkStart w:id="1082" w:name="_Toc492494353"/>
      <w:bookmarkStart w:id="1083" w:name="_Toc492504584"/>
      <w:bookmarkStart w:id="1084" w:name="_Toc492504844"/>
      <w:bookmarkStart w:id="1085" w:name="_Toc492494354"/>
      <w:bookmarkStart w:id="1086" w:name="_Toc492504585"/>
      <w:bookmarkStart w:id="1087" w:name="_Toc492504845"/>
      <w:bookmarkStart w:id="1088" w:name="_Toc492494355"/>
      <w:bookmarkStart w:id="1089" w:name="_Toc492504586"/>
      <w:bookmarkStart w:id="1090" w:name="_Toc492504846"/>
      <w:bookmarkStart w:id="1091" w:name="_Toc492494356"/>
      <w:bookmarkStart w:id="1092" w:name="_Toc492504587"/>
      <w:bookmarkStart w:id="1093" w:name="_Toc492504847"/>
      <w:bookmarkStart w:id="1094" w:name="_Toc492494357"/>
      <w:bookmarkStart w:id="1095" w:name="_Toc492504588"/>
      <w:bookmarkStart w:id="1096" w:name="_Toc492504848"/>
      <w:bookmarkStart w:id="1097" w:name="_Toc492494358"/>
      <w:bookmarkStart w:id="1098" w:name="_Toc492504589"/>
      <w:bookmarkStart w:id="1099" w:name="_Toc492504849"/>
      <w:bookmarkStart w:id="1100" w:name="_Toc492494359"/>
      <w:bookmarkStart w:id="1101" w:name="_Toc492504590"/>
      <w:bookmarkStart w:id="1102" w:name="_Toc492504850"/>
      <w:bookmarkStart w:id="1103" w:name="_Toc492494360"/>
      <w:bookmarkStart w:id="1104" w:name="_Toc492504591"/>
      <w:bookmarkStart w:id="1105" w:name="_Toc492504851"/>
      <w:bookmarkStart w:id="1106" w:name="_Toc492494361"/>
      <w:bookmarkStart w:id="1107" w:name="_Toc492504592"/>
      <w:bookmarkStart w:id="1108" w:name="_Toc492504852"/>
      <w:bookmarkStart w:id="1109" w:name="_Toc492494362"/>
      <w:bookmarkStart w:id="1110" w:name="_Toc492504593"/>
      <w:bookmarkStart w:id="1111" w:name="_Toc492504853"/>
      <w:bookmarkStart w:id="1112" w:name="_Toc492494363"/>
      <w:bookmarkStart w:id="1113" w:name="_Toc492504594"/>
      <w:bookmarkStart w:id="1114" w:name="_Toc492504854"/>
      <w:bookmarkStart w:id="1115" w:name="_Toc492494364"/>
      <w:bookmarkStart w:id="1116" w:name="_Toc492504595"/>
      <w:bookmarkStart w:id="1117" w:name="_Toc492504855"/>
      <w:bookmarkStart w:id="1118" w:name="_Toc492494365"/>
      <w:bookmarkStart w:id="1119" w:name="_Toc492504596"/>
      <w:bookmarkStart w:id="1120" w:name="_Toc492504856"/>
      <w:bookmarkStart w:id="1121" w:name="_Toc492494366"/>
      <w:bookmarkStart w:id="1122" w:name="_Toc492504597"/>
      <w:bookmarkStart w:id="1123" w:name="_Toc492504857"/>
      <w:bookmarkStart w:id="1124" w:name="_Toc492494367"/>
      <w:bookmarkStart w:id="1125" w:name="_Toc492504598"/>
      <w:bookmarkStart w:id="1126" w:name="_Toc492504858"/>
      <w:bookmarkStart w:id="1127" w:name="_Toc492494368"/>
      <w:bookmarkStart w:id="1128" w:name="_Toc492504599"/>
      <w:bookmarkStart w:id="1129" w:name="_Toc492504859"/>
      <w:bookmarkStart w:id="1130" w:name="_Toc492494369"/>
      <w:bookmarkStart w:id="1131" w:name="_Toc492504600"/>
      <w:bookmarkStart w:id="1132" w:name="_Toc492504860"/>
      <w:bookmarkStart w:id="1133" w:name="_Toc94885571"/>
      <w:bookmarkStart w:id="1134" w:name="_Toc94886006"/>
      <w:bookmarkStart w:id="1135" w:name="_Toc94886451"/>
      <w:bookmarkStart w:id="1136" w:name="_Toc94885572"/>
      <w:bookmarkStart w:id="1137" w:name="_Toc94886007"/>
      <w:bookmarkStart w:id="1138" w:name="_Toc94886452"/>
      <w:bookmarkStart w:id="1139" w:name="_Toc94885573"/>
      <w:bookmarkStart w:id="1140" w:name="_Toc94886008"/>
      <w:bookmarkStart w:id="1141" w:name="_Toc94886453"/>
      <w:bookmarkStart w:id="1142" w:name="_Toc94885574"/>
      <w:bookmarkStart w:id="1143" w:name="_Toc94886009"/>
      <w:bookmarkStart w:id="1144" w:name="_Toc94886454"/>
      <w:bookmarkStart w:id="1145" w:name="_Toc94885575"/>
      <w:bookmarkStart w:id="1146" w:name="_Toc94886010"/>
      <w:bookmarkStart w:id="1147" w:name="_Toc94886455"/>
      <w:bookmarkStart w:id="1148" w:name="_Toc94885576"/>
      <w:bookmarkStart w:id="1149" w:name="_Toc94886011"/>
      <w:bookmarkStart w:id="1150" w:name="_Toc94886456"/>
      <w:bookmarkStart w:id="1151" w:name="_Toc94885577"/>
      <w:bookmarkStart w:id="1152" w:name="_Toc94886012"/>
      <w:bookmarkStart w:id="1153" w:name="_Toc94886457"/>
      <w:bookmarkStart w:id="1154" w:name="_Toc94885578"/>
      <w:bookmarkStart w:id="1155" w:name="_Toc94886013"/>
      <w:bookmarkStart w:id="1156" w:name="_Toc94886458"/>
      <w:bookmarkStart w:id="1157" w:name="_Toc94885579"/>
      <w:bookmarkStart w:id="1158" w:name="_Toc94886014"/>
      <w:bookmarkStart w:id="1159" w:name="_Toc94886459"/>
      <w:bookmarkStart w:id="1160" w:name="_Toc94885580"/>
      <w:bookmarkStart w:id="1161" w:name="_Toc94886015"/>
      <w:bookmarkStart w:id="1162" w:name="_Toc94886460"/>
      <w:bookmarkStart w:id="1163" w:name="_Toc94885581"/>
      <w:bookmarkStart w:id="1164" w:name="_Toc94886016"/>
      <w:bookmarkStart w:id="1165" w:name="_Toc94886461"/>
      <w:bookmarkStart w:id="1166" w:name="_Toc94885582"/>
      <w:bookmarkStart w:id="1167" w:name="_Toc94886017"/>
      <w:bookmarkStart w:id="1168" w:name="_Toc94886462"/>
      <w:bookmarkStart w:id="1169" w:name="_Toc94885583"/>
      <w:bookmarkStart w:id="1170" w:name="_Toc94886018"/>
      <w:bookmarkStart w:id="1171" w:name="_Toc94886463"/>
      <w:bookmarkStart w:id="1172" w:name="_Toc94885584"/>
      <w:bookmarkStart w:id="1173" w:name="_Toc94886019"/>
      <w:bookmarkStart w:id="1174" w:name="_Toc94886464"/>
      <w:bookmarkStart w:id="1175" w:name="_Toc94885585"/>
      <w:bookmarkStart w:id="1176" w:name="_Toc94886020"/>
      <w:bookmarkStart w:id="1177" w:name="_Toc94886465"/>
      <w:bookmarkStart w:id="1178" w:name="_Toc94885586"/>
      <w:bookmarkStart w:id="1179" w:name="_Toc94886021"/>
      <w:bookmarkStart w:id="1180" w:name="_Toc94886466"/>
      <w:bookmarkStart w:id="1181" w:name="_Toc94885587"/>
      <w:bookmarkStart w:id="1182" w:name="_Toc94886022"/>
      <w:bookmarkStart w:id="1183" w:name="_Toc94886467"/>
      <w:bookmarkStart w:id="1184" w:name="_Toc94885588"/>
      <w:bookmarkStart w:id="1185" w:name="_Toc94886023"/>
      <w:bookmarkStart w:id="1186" w:name="_Toc94886468"/>
      <w:bookmarkStart w:id="1187" w:name="_Toc94885589"/>
      <w:bookmarkStart w:id="1188" w:name="_Toc94886024"/>
      <w:bookmarkStart w:id="1189" w:name="_Toc94886469"/>
      <w:bookmarkStart w:id="1190" w:name="_Toc94885590"/>
      <w:bookmarkStart w:id="1191" w:name="_Toc94886025"/>
      <w:bookmarkStart w:id="1192" w:name="_Toc94886470"/>
      <w:bookmarkStart w:id="1193" w:name="_Toc94885591"/>
      <w:bookmarkStart w:id="1194" w:name="_Toc94886026"/>
      <w:bookmarkStart w:id="1195" w:name="_Toc94886471"/>
      <w:bookmarkStart w:id="1196" w:name="_Toc94885592"/>
      <w:bookmarkStart w:id="1197" w:name="_Toc94886027"/>
      <w:bookmarkStart w:id="1198" w:name="_Toc94886472"/>
      <w:bookmarkStart w:id="1199" w:name="_Toc94885593"/>
      <w:bookmarkStart w:id="1200" w:name="_Toc94886028"/>
      <w:bookmarkStart w:id="1201" w:name="_Toc94886473"/>
      <w:bookmarkStart w:id="1202" w:name="_Toc94885594"/>
      <w:bookmarkStart w:id="1203" w:name="_Toc94886029"/>
      <w:bookmarkStart w:id="1204" w:name="_Toc94886474"/>
      <w:bookmarkStart w:id="1205" w:name="_Toc94885595"/>
      <w:bookmarkStart w:id="1206" w:name="_Toc94886030"/>
      <w:bookmarkStart w:id="1207" w:name="_Toc94886475"/>
      <w:bookmarkStart w:id="1208" w:name="_Toc94885596"/>
      <w:bookmarkStart w:id="1209" w:name="_Toc94886031"/>
      <w:bookmarkStart w:id="1210" w:name="_Toc94886476"/>
      <w:bookmarkStart w:id="1211" w:name="_Toc94885597"/>
      <w:bookmarkStart w:id="1212" w:name="_Toc94886032"/>
      <w:bookmarkStart w:id="1213" w:name="_Toc94886477"/>
      <w:bookmarkStart w:id="1214" w:name="_Toc94885598"/>
      <w:bookmarkStart w:id="1215" w:name="_Toc94886033"/>
      <w:bookmarkStart w:id="1216" w:name="_Toc94886478"/>
      <w:bookmarkStart w:id="1217" w:name="_Toc94781393"/>
      <w:bookmarkStart w:id="1218" w:name="_Toc94782303"/>
      <w:bookmarkStart w:id="1219" w:name="_Toc94782625"/>
      <w:bookmarkStart w:id="1220" w:name="_Toc94798373"/>
      <w:bookmarkStart w:id="1221" w:name="_Toc94872299"/>
      <w:bookmarkStart w:id="1222" w:name="_Toc94885599"/>
      <w:bookmarkStart w:id="1223" w:name="_Toc94886034"/>
      <w:bookmarkStart w:id="1224" w:name="_Toc94886479"/>
      <w:bookmarkStart w:id="1225" w:name="_Toc94781394"/>
      <w:bookmarkStart w:id="1226" w:name="_Toc94782304"/>
      <w:bookmarkStart w:id="1227" w:name="_Toc94782626"/>
      <w:bookmarkStart w:id="1228" w:name="_Toc94798374"/>
      <w:bookmarkStart w:id="1229" w:name="_Toc94872300"/>
      <w:bookmarkStart w:id="1230" w:name="_Toc94885600"/>
      <w:bookmarkStart w:id="1231" w:name="_Toc94886035"/>
      <w:bookmarkStart w:id="1232" w:name="_Toc94886480"/>
      <w:bookmarkStart w:id="1233" w:name="_Toc94885601"/>
      <w:bookmarkStart w:id="1234" w:name="_Toc94886036"/>
      <w:bookmarkStart w:id="1235" w:name="_Toc94886481"/>
      <w:bookmarkStart w:id="1236" w:name="_Toc94885602"/>
      <w:bookmarkStart w:id="1237" w:name="_Toc94886037"/>
      <w:bookmarkStart w:id="1238" w:name="_Toc94886482"/>
      <w:bookmarkStart w:id="1239" w:name="_Ref103759945"/>
      <w:bookmarkStart w:id="1240" w:name="_Toc229740369"/>
      <w:bookmarkStart w:id="1241" w:name="_Ref467048615"/>
      <w:bookmarkStart w:id="1242" w:name="_Ref492560922"/>
      <w:bookmarkStart w:id="1243" w:name="_Toc492504878"/>
      <w:bookmarkStart w:id="1244" w:name="_Toc515359100"/>
      <w:bookmarkStart w:id="1245" w:name="_Toc515470284"/>
      <w:bookmarkEnd w:id="432"/>
      <w:bookmarkEnd w:id="433"/>
      <w:bookmarkEnd w:id="434"/>
      <w:bookmarkEnd w:id="665"/>
      <w:bookmarkEnd w:id="696"/>
      <w:bookmarkEnd w:id="697"/>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r>
        <w:t>Assignment and Change in Control</w:t>
      </w:r>
      <w:bookmarkEnd w:id="1239"/>
      <w:bookmarkEnd w:id="1240"/>
    </w:p>
    <w:p w:rsidR="0084406E" w:rsidP="0084406E" w14:paraId="09BF0DA0" w14:textId="77777777">
      <w:pPr>
        <w:pStyle w:val="Heading2"/>
      </w:pPr>
      <w:bookmarkStart w:id="1246" w:name="_Ref94795426"/>
      <w:bookmarkStart w:id="1247" w:name="_Ref73958537"/>
      <w:bookmarkStart w:id="1248" w:name="_Toc229740370"/>
      <w:bookmarkStart w:id="1249" w:name="_Toc492504863"/>
      <w:bookmarkStart w:id="1250" w:name="_Toc515359066"/>
      <w:bookmarkStart w:id="1251" w:name="_Toc515470270"/>
      <w:r>
        <w:t>Assignment</w:t>
      </w:r>
      <w:r>
        <w:t xml:space="preserve"> </w:t>
      </w:r>
      <w:r w:rsidR="00620228">
        <w:t>by LTES Operator</w:t>
      </w:r>
      <w:bookmarkEnd w:id="1246"/>
      <w:bookmarkEnd w:id="1247"/>
      <w:bookmarkEnd w:id="1248"/>
    </w:p>
    <w:p w:rsidR="00147DFC" w:rsidRPr="00135170" w:rsidP="00E30382" w14:paraId="017A7691" w14:textId="5C6BBE35">
      <w:pPr>
        <w:pStyle w:val="Heading3"/>
        <w:numPr>
          <w:ilvl w:val="2"/>
          <w:numId w:val="47"/>
        </w:numPr>
      </w:pPr>
      <w:bookmarkStart w:id="1252" w:name="_Toc515359078"/>
      <w:bookmarkEnd w:id="1249"/>
      <w:bookmarkEnd w:id="1250"/>
      <w:bookmarkEnd w:id="1251"/>
      <w:r>
        <w:t xml:space="preserve">LTES Operator must not assign, novate or otherwise transfer its rights </w:t>
      </w:r>
      <w:r w:rsidR="00391BE6">
        <w:t xml:space="preserve">or obligations </w:t>
      </w:r>
      <w:r>
        <w:t xml:space="preserve">under, title to or interest in this agreement or the Project other than in accordance with this clause </w:t>
      </w:r>
      <w:r>
        <w:fldChar w:fldCharType="begin"/>
      </w:r>
      <w:r>
        <w:instrText xml:space="preserve"> REF _Ref94795426 \n \h </w:instrText>
      </w:r>
      <w:r>
        <w:fldChar w:fldCharType="separate"/>
      </w:r>
      <w:r w:rsidR="00816263">
        <w:t>16.1</w:t>
      </w:r>
      <w:r>
        <w:fldChar w:fldCharType="end"/>
      </w:r>
      <w:r>
        <w:t>.</w:t>
      </w:r>
    </w:p>
    <w:p w:rsidR="00147DFC" w:rsidP="00E30382" w14:paraId="52233812" w14:textId="67BD9EF2">
      <w:pPr>
        <w:pStyle w:val="Heading3"/>
        <w:numPr>
          <w:ilvl w:val="2"/>
          <w:numId w:val="47"/>
        </w:numPr>
      </w:pPr>
      <w:bookmarkStart w:id="1253" w:name="_Ref86264769"/>
      <w:r>
        <w:t xml:space="preserve">Subject to </w:t>
      </w:r>
      <w:r w:rsidR="00912116">
        <w:t xml:space="preserve">paragraph </w:t>
      </w:r>
      <w:r w:rsidR="00912116">
        <w:fldChar w:fldCharType="begin"/>
      </w:r>
      <w:r w:rsidR="00912116">
        <w:instrText xml:space="preserve"> REF _Ref101430640 \n \h </w:instrText>
      </w:r>
      <w:r w:rsidR="00912116">
        <w:fldChar w:fldCharType="separate"/>
      </w:r>
      <w:r w:rsidR="00816263">
        <w:t>(c)</w:t>
      </w:r>
      <w:r w:rsidR="00912116">
        <w:fldChar w:fldCharType="end"/>
      </w:r>
      <w:r>
        <w:t xml:space="preserve">, LTES Operator may assign, novate or otherwise transfer its rights </w:t>
      </w:r>
      <w:r w:rsidR="00391BE6">
        <w:t xml:space="preserve">and obligations </w:t>
      </w:r>
      <w:r>
        <w:t>under, title to or interest in this agreement with SFV’s prior written consent, such consent not to be unreasonably withheld or delayed if:</w:t>
      </w:r>
      <w:bookmarkEnd w:id="1253"/>
      <w:r>
        <w:t xml:space="preserve"> </w:t>
      </w:r>
    </w:p>
    <w:p w:rsidR="00391BE6" w:rsidP="00E30382" w14:paraId="47EFD13D" w14:textId="77777777">
      <w:pPr>
        <w:pStyle w:val="Heading4"/>
        <w:numPr>
          <w:ilvl w:val="3"/>
          <w:numId w:val="47"/>
        </w:numPr>
      </w:pPr>
      <w:r>
        <w:t>the assignee, novatee or transferee</w:t>
      </w:r>
      <w:r>
        <w:t>:</w:t>
      </w:r>
      <w:r>
        <w:t xml:space="preserve"> </w:t>
      </w:r>
    </w:p>
    <w:p w:rsidR="00147DFC" w:rsidP="00391BE6" w14:paraId="2C2AE880" w14:textId="6C1969E7">
      <w:pPr>
        <w:pStyle w:val="Heading5"/>
        <w:numPr>
          <w:ilvl w:val="4"/>
          <w:numId w:val="47"/>
        </w:numPr>
      </w:pPr>
      <w:r>
        <w:t>has the legal, financial and technical capability to perform LTES Operator’s obligations under this agreement; and</w:t>
      </w:r>
    </w:p>
    <w:p w:rsidR="00391BE6" w:rsidRPr="00135170" w:rsidP="00391BE6" w14:paraId="2600B676" w14:textId="11AAD808">
      <w:pPr>
        <w:pStyle w:val="Heading5"/>
        <w:numPr>
          <w:ilvl w:val="4"/>
          <w:numId w:val="47"/>
        </w:numPr>
      </w:pPr>
      <w:r>
        <w:rPr>
          <w:szCs w:val="18"/>
        </w:rPr>
        <w:t xml:space="preserve">agrees to assume all obligations of LTES Operator under </w:t>
      </w:r>
      <w:r w:rsidR="002E2225">
        <w:rPr>
          <w:szCs w:val="18"/>
        </w:rPr>
        <w:t xml:space="preserve">or in connection with </w:t>
      </w:r>
      <w:r>
        <w:rPr>
          <w:szCs w:val="18"/>
        </w:rPr>
        <w:t>this agreement</w:t>
      </w:r>
      <w:r w:rsidR="002E2225">
        <w:rPr>
          <w:szCs w:val="18"/>
        </w:rPr>
        <w:t>, including to provide any replacement Initial Security</w:t>
      </w:r>
      <w:r>
        <w:rPr>
          <w:szCs w:val="18"/>
        </w:rPr>
        <w:t xml:space="preserve">; </w:t>
      </w:r>
      <w:r w:rsidR="004548C0">
        <w:rPr>
          <w:szCs w:val="18"/>
        </w:rPr>
        <w:t>and</w:t>
      </w:r>
    </w:p>
    <w:p w:rsidR="00FF58BC" w:rsidP="00FF58BC" w14:paraId="09B8B75A" w14:textId="77777777">
      <w:pPr>
        <w:pStyle w:val="Heading4"/>
      </w:pPr>
      <w:r>
        <w:t xml:space="preserve">the proposed assignment, novation or transfer: </w:t>
      </w:r>
    </w:p>
    <w:p w:rsidR="00FF58BC" w:rsidP="00FF58BC" w14:paraId="0E5EBD75" w14:textId="507B133F">
      <w:pPr>
        <w:pStyle w:val="Heading5"/>
      </w:pPr>
      <w:r>
        <w:t xml:space="preserve">would not have a material adverse effect on the Project; and </w:t>
      </w:r>
    </w:p>
    <w:p w:rsidR="00147DFC" w:rsidP="00FF58BC" w14:paraId="05265344" w14:textId="5505D83A">
      <w:pPr>
        <w:pStyle w:val="Heading5"/>
      </w:pPr>
      <w:r>
        <w:t>would not increase the liability of, or risks accepted by SFV under this agreement or the LTESA or in any other way in connection with the Project, its objects, functions or duties under applicable Law</w:t>
      </w:r>
      <w:r w:rsidR="3909283C">
        <w:t>.</w:t>
      </w:r>
    </w:p>
    <w:p w:rsidR="00147DFC" w:rsidP="00E30382" w14:paraId="2A55063C" w14:textId="5DD4B0BE">
      <w:pPr>
        <w:pStyle w:val="Heading3"/>
        <w:numPr>
          <w:ilvl w:val="2"/>
          <w:numId w:val="47"/>
        </w:numPr>
      </w:pPr>
      <w:bookmarkStart w:id="1254" w:name="_Ref101430640"/>
      <w:bookmarkStart w:id="1255" w:name="_Ref56498759"/>
      <w:r>
        <w:t xml:space="preserve">LTES Operator must not assign, novate or otherwise transfer its rights </w:t>
      </w:r>
      <w:r w:rsidR="005309B4">
        <w:t xml:space="preserve">or obligations </w:t>
      </w:r>
      <w:r>
        <w:t xml:space="preserve">under, title to or interest in this agreement </w:t>
      </w:r>
      <w:r w:rsidR="003F30BA">
        <w:t xml:space="preserve">or the Project </w:t>
      </w:r>
      <w:r>
        <w:t>unless it also assigns, novates or otherwise transfers:</w:t>
      </w:r>
      <w:bookmarkEnd w:id="1254"/>
      <w:r>
        <w:t xml:space="preserve"> </w:t>
      </w:r>
    </w:p>
    <w:p w:rsidR="00147DFC" w:rsidP="00E30382" w14:paraId="1ADCFDEC" w14:textId="50C5CAFC">
      <w:pPr>
        <w:pStyle w:val="Heading4"/>
        <w:numPr>
          <w:ilvl w:val="3"/>
          <w:numId w:val="47"/>
        </w:numPr>
      </w:pPr>
      <w:r w:rsidRPr="00346E28">
        <w:t>its</w:t>
      </w:r>
      <w:r>
        <w:t xml:space="preserve"> rights </w:t>
      </w:r>
      <w:r w:rsidR="005309B4">
        <w:t xml:space="preserve">and obligations </w:t>
      </w:r>
      <w:r>
        <w:t xml:space="preserve">under, title to or interest in and its obligations under </w:t>
      </w:r>
      <w:r w:rsidR="000420CC">
        <w:t xml:space="preserve">this agreement and </w:t>
      </w:r>
      <w:r>
        <w:t xml:space="preserve">the </w:t>
      </w:r>
      <w:r w:rsidR="000420CC">
        <w:t>LTESA</w:t>
      </w:r>
      <w:r>
        <w:t>; and</w:t>
      </w:r>
    </w:p>
    <w:p w:rsidR="00147DFC" w:rsidP="00E30382" w14:paraId="2B05FD35" w14:textId="326FAAAD">
      <w:pPr>
        <w:pStyle w:val="Heading4"/>
        <w:numPr>
          <w:ilvl w:val="3"/>
          <w:numId w:val="47"/>
        </w:numPr>
      </w:pPr>
      <w:r>
        <w:t>the Project</w:t>
      </w:r>
      <w:r w:rsidR="00685172">
        <w:t xml:space="preserve"> [and, if applicable, the Associated Project]</w:t>
      </w:r>
      <w:r>
        <w:t>,</w:t>
      </w:r>
      <w:r w:rsidR="00615B30">
        <w:t xml:space="preserve"> [</w:t>
      </w:r>
      <w:r w:rsidRPr="00A8712E" w:rsidR="00615B30">
        <w:rPr>
          <w:b/>
          <w:bCs/>
          <w:i/>
          <w:iCs/>
          <w:highlight w:val="lightGray"/>
        </w:rPr>
        <w:t xml:space="preserve">Note: </w:t>
      </w:r>
      <w:r w:rsidR="00747579">
        <w:rPr>
          <w:b/>
          <w:bCs/>
          <w:i/>
          <w:iCs/>
          <w:highlight w:val="lightGray"/>
        </w:rPr>
        <w:t xml:space="preserve">square bracketed </w:t>
      </w:r>
      <w:r w:rsidRPr="00A8712E" w:rsidR="00615B30">
        <w:rPr>
          <w:b/>
          <w:bCs/>
          <w:i/>
          <w:iCs/>
          <w:highlight w:val="lightGray"/>
        </w:rPr>
        <w:t xml:space="preserve">wording </w:t>
      </w:r>
      <w:r w:rsidR="00747579">
        <w:rPr>
          <w:b/>
          <w:bCs/>
          <w:i/>
          <w:iCs/>
          <w:highlight w:val="lightGray"/>
        </w:rPr>
        <w:t>is to</w:t>
      </w:r>
      <w:r w:rsidRPr="00027F6B" w:rsidR="00747579">
        <w:rPr>
          <w:b/>
          <w:bCs/>
          <w:i/>
          <w:iCs/>
          <w:highlight w:val="lightGray"/>
        </w:rPr>
        <w:t xml:space="preserve"> </w:t>
      </w:r>
      <w:r w:rsidRPr="00027F6B" w:rsidR="00615B30">
        <w:rPr>
          <w:b/>
          <w:bCs/>
          <w:i/>
          <w:iCs/>
          <w:highlight w:val="lightGray"/>
        </w:rPr>
        <w:t>be included for all Hybrid Projects</w:t>
      </w:r>
      <w:r w:rsidR="00615B30">
        <w:rPr>
          <w:b/>
          <w:bCs/>
          <w:i/>
          <w:iCs/>
          <w:highlight w:val="lightGray"/>
        </w:rPr>
        <w:t>, except that t</w:t>
      </w:r>
      <w:r w:rsidRPr="00027F6B" w:rsidR="00615B30">
        <w:rPr>
          <w:b/>
          <w:bCs/>
          <w:i/>
          <w:iCs/>
          <w:highlight w:val="lightGray"/>
        </w:rPr>
        <w:t xml:space="preserve">he words “if applicable” </w:t>
      </w:r>
      <w:r w:rsidR="00747579">
        <w:rPr>
          <w:b/>
          <w:bCs/>
          <w:i/>
          <w:iCs/>
          <w:highlight w:val="lightGray"/>
        </w:rPr>
        <w:t>are to</w:t>
      </w:r>
      <w:r w:rsidRPr="00027F6B" w:rsidR="00615B30">
        <w:rPr>
          <w:b/>
          <w:bCs/>
          <w:i/>
          <w:iCs/>
          <w:highlight w:val="lightGray"/>
        </w:rPr>
        <w:t xml:space="preserve"> be omitted for Assessed Hybrid Projects.</w:t>
      </w:r>
      <w:r w:rsidR="00615B30">
        <w:t>]</w:t>
      </w:r>
    </w:p>
    <w:p w:rsidR="00147DFC" w:rsidP="00147DFC" w14:paraId="1FCFB61E" w14:textId="77777777">
      <w:pPr>
        <w:pStyle w:val="Heading4"/>
        <w:numPr>
          <w:ilvl w:val="0"/>
          <w:numId w:val="0"/>
        </w:numPr>
        <w:ind w:left="1474"/>
      </w:pPr>
      <w:r>
        <w:t>to the same person</w:t>
      </w:r>
      <w:r w:rsidRPr="00465EB9">
        <w:rPr>
          <w:szCs w:val="18"/>
        </w:rPr>
        <w:t>.</w:t>
      </w:r>
    </w:p>
    <w:p w:rsidR="00147DFC" w:rsidP="00E30382" w14:paraId="7E8A6AE5" w14:textId="1DC74765">
      <w:pPr>
        <w:pStyle w:val="Heading3"/>
        <w:numPr>
          <w:ilvl w:val="2"/>
          <w:numId w:val="47"/>
        </w:numPr>
        <w:rPr>
          <w:lang w:eastAsia="en-AU"/>
        </w:rPr>
      </w:pPr>
      <w:bookmarkStart w:id="1256" w:name="_Ref103669182"/>
      <w:bookmarkStart w:id="1257" w:name="_Ref104317300"/>
      <w:r>
        <w:t xml:space="preserve">Notwithstanding anything else in this clause </w:t>
      </w:r>
      <w:r>
        <w:fldChar w:fldCharType="begin"/>
      </w:r>
      <w:r>
        <w:instrText xml:space="preserve"> REF _Ref94795426 \n \h </w:instrText>
      </w:r>
      <w:r>
        <w:fldChar w:fldCharType="separate"/>
      </w:r>
      <w:r w:rsidR="00816263">
        <w:t>16.1</w:t>
      </w:r>
      <w:r>
        <w:fldChar w:fldCharType="end"/>
      </w:r>
      <w:r>
        <w:t>, the parties agree that</w:t>
      </w:r>
      <w:bookmarkEnd w:id="1256"/>
      <w:r>
        <w:t xml:space="preserve"> </w:t>
      </w:r>
      <w:r>
        <w:rPr>
          <w:lang w:eastAsia="en-AU"/>
        </w:rPr>
        <w:t xml:space="preserve">LTES Operator may </w:t>
      </w:r>
      <w:r w:rsidRPr="00473E9F">
        <w:rPr>
          <w:lang w:eastAsia="en-AU"/>
        </w:rPr>
        <w:t xml:space="preserve">grant </w:t>
      </w:r>
      <w:r w:rsidR="00C54202">
        <w:rPr>
          <w:lang w:eastAsia="en-AU"/>
        </w:rPr>
        <w:t>a Security Interest</w:t>
      </w:r>
      <w:r w:rsidRPr="00473E9F">
        <w:rPr>
          <w:lang w:eastAsia="en-AU"/>
        </w:rPr>
        <w:t xml:space="preserve"> in respect of its rights </w:t>
      </w:r>
      <w:r w:rsidR="005309B4">
        <w:rPr>
          <w:lang w:eastAsia="en-AU"/>
        </w:rPr>
        <w:t xml:space="preserve">and obligations </w:t>
      </w:r>
      <w:r w:rsidRPr="00473E9F">
        <w:rPr>
          <w:lang w:eastAsia="en-AU"/>
        </w:rPr>
        <w:t xml:space="preserve">under this </w:t>
      </w:r>
      <w:r>
        <w:rPr>
          <w:lang w:eastAsia="en-AU"/>
        </w:rPr>
        <w:t>agreement</w:t>
      </w:r>
      <w:r w:rsidR="007730E3">
        <w:rPr>
          <w:lang w:eastAsia="en-AU"/>
        </w:rPr>
        <w:t xml:space="preserve"> or the Project</w:t>
      </w:r>
      <w:r w:rsidRPr="00473E9F">
        <w:rPr>
          <w:lang w:eastAsia="en-AU"/>
        </w:rPr>
        <w:t xml:space="preserve"> </w:t>
      </w:r>
      <w:r w:rsidR="00036AD2">
        <w:rPr>
          <w:lang w:eastAsia="en-AU"/>
        </w:rPr>
        <w:t>[and</w:t>
      </w:r>
      <w:r w:rsidR="00036AD2">
        <w:t>, if applicable,</w:t>
      </w:r>
      <w:r w:rsidR="00036AD2">
        <w:rPr>
          <w:lang w:eastAsia="en-AU"/>
        </w:rPr>
        <w:t xml:space="preserve"> the Associated Project] </w:t>
      </w:r>
      <w:r w:rsidRPr="00473E9F">
        <w:rPr>
          <w:lang w:eastAsia="en-AU"/>
        </w:rPr>
        <w:t>in favour of a secured lender</w:t>
      </w:r>
      <w:r>
        <w:rPr>
          <w:lang w:eastAsia="en-AU"/>
        </w:rPr>
        <w:t xml:space="preserve"> (or a trustee acting on its behalf)</w:t>
      </w:r>
      <w:r w:rsidRPr="00473E9F">
        <w:rPr>
          <w:lang w:eastAsia="en-AU"/>
        </w:rPr>
        <w:t xml:space="preserve"> who is providing financial accommodation on secured terms to </w:t>
      </w:r>
      <w:r>
        <w:rPr>
          <w:lang w:eastAsia="en-AU"/>
        </w:rPr>
        <w:t>LTES Operator</w:t>
      </w:r>
      <w:r w:rsidRPr="00473E9F">
        <w:rPr>
          <w:lang w:eastAsia="en-AU"/>
        </w:rPr>
        <w:t xml:space="preserve"> (or to any of its Related Bodies Corporate) in connection with </w:t>
      </w:r>
      <w:r>
        <w:rPr>
          <w:lang w:eastAsia="en-AU"/>
        </w:rPr>
        <w:t>the Project</w:t>
      </w:r>
      <w:r w:rsidR="00022A10">
        <w:rPr>
          <w:lang w:eastAsia="en-AU"/>
        </w:rPr>
        <w:t xml:space="preserve">  [or</w:t>
      </w:r>
      <w:r w:rsidR="00022A10">
        <w:t>, if applicable,</w:t>
      </w:r>
      <w:r w:rsidR="00022A10">
        <w:rPr>
          <w:lang w:eastAsia="en-AU"/>
        </w:rPr>
        <w:t xml:space="preserve"> the Associated Project]</w:t>
      </w:r>
      <w:r>
        <w:rPr>
          <w:lang w:eastAsia="en-AU"/>
        </w:rPr>
        <w:t>.</w:t>
      </w:r>
      <w:bookmarkEnd w:id="1257"/>
      <w:r w:rsidR="00C42016">
        <w:rPr>
          <w:lang w:eastAsia="en-AU"/>
        </w:rPr>
        <w:t xml:space="preserve"> </w:t>
      </w:r>
      <w:r w:rsidR="00C42016">
        <w:t>[</w:t>
      </w:r>
      <w:r w:rsidRPr="00A8712E" w:rsidR="00C42016">
        <w:rPr>
          <w:b/>
          <w:bCs/>
          <w:i/>
          <w:iCs/>
          <w:highlight w:val="lightGray"/>
        </w:rPr>
        <w:t xml:space="preserve">Note: </w:t>
      </w:r>
      <w:r w:rsidR="00747579">
        <w:rPr>
          <w:b/>
          <w:bCs/>
          <w:i/>
          <w:iCs/>
          <w:highlight w:val="lightGray"/>
        </w:rPr>
        <w:t xml:space="preserve">square bracketed </w:t>
      </w:r>
      <w:r w:rsidRPr="00A8712E" w:rsidR="00C42016">
        <w:rPr>
          <w:b/>
          <w:bCs/>
          <w:i/>
          <w:iCs/>
          <w:highlight w:val="lightGray"/>
        </w:rPr>
        <w:t xml:space="preserve">wording </w:t>
      </w:r>
      <w:r w:rsidR="00747579">
        <w:rPr>
          <w:b/>
          <w:bCs/>
          <w:i/>
          <w:iCs/>
          <w:highlight w:val="lightGray"/>
        </w:rPr>
        <w:t xml:space="preserve">is to </w:t>
      </w:r>
      <w:r w:rsidRPr="00A8712E" w:rsidR="00C42016">
        <w:rPr>
          <w:b/>
          <w:bCs/>
          <w:i/>
          <w:iCs/>
          <w:highlight w:val="lightGray"/>
        </w:rPr>
        <w:t xml:space="preserve">be included for </w:t>
      </w:r>
      <w:r w:rsidR="00C42016">
        <w:rPr>
          <w:b/>
          <w:bCs/>
          <w:i/>
          <w:iCs/>
          <w:highlight w:val="lightGray"/>
        </w:rPr>
        <w:t>all H</w:t>
      </w:r>
      <w:r w:rsidRPr="00A8712E" w:rsidR="00C42016">
        <w:rPr>
          <w:b/>
          <w:bCs/>
          <w:i/>
          <w:iCs/>
          <w:highlight w:val="lightGray"/>
        </w:rPr>
        <w:t xml:space="preserve">ybrid </w:t>
      </w:r>
      <w:r w:rsidR="00C42016">
        <w:rPr>
          <w:b/>
          <w:bCs/>
          <w:i/>
          <w:iCs/>
          <w:highlight w:val="lightGray"/>
        </w:rPr>
        <w:t>P</w:t>
      </w:r>
      <w:r w:rsidRPr="00A8712E" w:rsidR="00C42016">
        <w:rPr>
          <w:b/>
          <w:bCs/>
          <w:i/>
          <w:iCs/>
          <w:highlight w:val="lightGray"/>
        </w:rPr>
        <w:t>rojects</w:t>
      </w:r>
      <w:r w:rsidR="00C42016">
        <w:rPr>
          <w:b/>
          <w:bCs/>
          <w:i/>
          <w:iCs/>
          <w:highlight w:val="lightGray"/>
        </w:rPr>
        <w:t>, except that t</w:t>
      </w:r>
      <w:r w:rsidRPr="00027F6B" w:rsidR="00C42016">
        <w:rPr>
          <w:b/>
          <w:bCs/>
          <w:i/>
          <w:iCs/>
          <w:highlight w:val="lightGray"/>
        </w:rPr>
        <w:t xml:space="preserve">he words “if applicable” </w:t>
      </w:r>
      <w:r w:rsidR="00747579">
        <w:rPr>
          <w:b/>
          <w:bCs/>
          <w:i/>
          <w:iCs/>
          <w:highlight w:val="lightGray"/>
        </w:rPr>
        <w:t xml:space="preserve">are to </w:t>
      </w:r>
      <w:r w:rsidRPr="00027F6B" w:rsidR="00C42016">
        <w:rPr>
          <w:b/>
          <w:bCs/>
          <w:i/>
          <w:iCs/>
          <w:highlight w:val="lightGray"/>
        </w:rPr>
        <w:t>be omitted for Assessed Hybrid Projects.</w:t>
      </w:r>
      <w:r w:rsidR="00C42016">
        <w:t>]</w:t>
      </w:r>
    </w:p>
    <w:p w:rsidR="00147DFC" w:rsidP="00E30382" w14:paraId="1F33D6C5" w14:textId="6542C28B">
      <w:pPr>
        <w:pStyle w:val="Heading3"/>
        <w:numPr>
          <w:ilvl w:val="2"/>
          <w:numId w:val="47"/>
        </w:numPr>
        <w:rPr>
          <w:lang w:eastAsia="en-AU"/>
        </w:rPr>
      </w:pPr>
      <w:r>
        <w:rPr>
          <w:lang w:eastAsia="en-AU"/>
        </w:rPr>
        <w:t xml:space="preserve">The parties acknowledge and agree that the provisions of this clause </w:t>
      </w:r>
      <w:r>
        <w:rPr>
          <w:lang w:eastAsia="en-AU"/>
        </w:rPr>
        <w:fldChar w:fldCharType="begin"/>
      </w:r>
      <w:r>
        <w:rPr>
          <w:lang w:eastAsia="en-AU"/>
        </w:rPr>
        <w:instrText xml:space="preserve"> REF _Ref94795426 \r \h </w:instrText>
      </w:r>
      <w:r>
        <w:rPr>
          <w:lang w:eastAsia="en-AU"/>
        </w:rPr>
        <w:fldChar w:fldCharType="separate"/>
      </w:r>
      <w:r w:rsidR="00816263">
        <w:rPr>
          <w:lang w:eastAsia="en-AU"/>
        </w:rPr>
        <w:t>16.1</w:t>
      </w:r>
      <w:r>
        <w:rPr>
          <w:lang w:eastAsia="en-AU"/>
        </w:rPr>
        <w:fldChar w:fldCharType="end"/>
      </w:r>
      <w:r>
        <w:rPr>
          <w:lang w:eastAsia="en-AU"/>
        </w:rPr>
        <w:t xml:space="preserve"> will apply to any assignment, novation or transfer of LTES Operator</w:t>
      </w:r>
      <w:r w:rsidR="000738E9">
        <w:rPr>
          <w:lang w:eastAsia="en-AU"/>
        </w:rPr>
        <w:t>’</w:t>
      </w:r>
      <w:r>
        <w:rPr>
          <w:lang w:eastAsia="en-AU"/>
        </w:rPr>
        <w:t xml:space="preserve">s rights </w:t>
      </w:r>
      <w:r w:rsidR="005309B4">
        <w:rPr>
          <w:lang w:eastAsia="en-AU"/>
        </w:rPr>
        <w:t xml:space="preserve">and obligations </w:t>
      </w:r>
      <w:r>
        <w:rPr>
          <w:lang w:eastAsia="en-AU"/>
        </w:rPr>
        <w:t xml:space="preserve">under, title to and interest in this </w:t>
      </w:r>
      <w:r>
        <w:rPr>
          <w:lang w:eastAsia="en-AU"/>
        </w:rPr>
        <w:t xml:space="preserve">agreement following the enforcement of a Security Interest granted by LTES Operator in accordance with </w:t>
      </w:r>
      <w:r w:rsidR="00912116">
        <w:rPr>
          <w:lang w:eastAsia="en-AU"/>
        </w:rPr>
        <w:t xml:space="preserve">paragraph </w:t>
      </w:r>
      <w:r w:rsidR="00912116">
        <w:rPr>
          <w:lang w:eastAsia="en-AU"/>
        </w:rPr>
        <w:fldChar w:fldCharType="begin"/>
      </w:r>
      <w:r w:rsidR="00912116">
        <w:rPr>
          <w:lang w:eastAsia="en-AU"/>
        </w:rPr>
        <w:instrText xml:space="preserve"> REF _Ref104317300 \n \h </w:instrText>
      </w:r>
      <w:r w:rsidR="00912116">
        <w:rPr>
          <w:lang w:eastAsia="en-AU"/>
        </w:rPr>
        <w:fldChar w:fldCharType="separate"/>
      </w:r>
      <w:r w:rsidR="00816263">
        <w:rPr>
          <w:lang w:eastAsia="en-AU"/>
        </w:rPr>
        <w:t>(d)</w:t>
      </w:r>
      <w:r w:rsidR="00912116">
        <w:rPr>
          <w:lang w:eastAsia="en-AU"/>
        </w:rPr>
        <w:fldChar w:fldCharType="end"/>
      </w:r>
      <w:r>
        <w:rPr>
          <w:lang w:eastAsia="en-AU"/>
        </w:rPr>
        <w:t>.</w:t>
      </w:r>
    </w:p>
    <w:p w:rsidR="00147DFC" w:rsidP="00E30382" w14:paraId="22C2F58C" w14:textId="77777777">
      <w:pPr>
        <w:pStyle w:val="Heading2"/>
        <w:numPr>
          <w:ilvl w:val="1"/>
          <w:numId w:val="47"/>
        </w:numPr>
      </w:pPr>
      <w:bookmarkStart w:id="1258" w:name="_Ref94795917"/>
      <w:bookmarkStart w:id="1259" w:name="_Toc104238858"/>
      <w:bookmarkStart w:id="1260" w:name="_Toc104305739"/>
      <w:bookmarkStart w:id="1261" w:name="_Toc104319316"/>
      <w:bookmarkStart w:id="1262" w:name="_Toc229740371"/>
      <w:r>
        <w:t>Assignment by SFV</w:t>
      </w:r>
      <w:bookmarkEnd w:id="1258"/>
      <w:bookmarkEnd w:id="1259"/>
      <w:bookmarkEnd w:id="1260"/>
      <w:bookmarkEnd w:id="1261"/>
      <w:bookmarkEnd w:id="1262"/>
    </w:p>
    <w:p w:rsidR="00147DFC" w:rsidP="00E30382" w14:paraId="2C52B542" w14:textId="0254D44F">
      <w:pPr>
        <w:pStyle w:val="Heading3"/>
        <w:numPr>
          <w:ilvl w:val="2"/>
          <w:numId w:val="47"/>
        </w:numPr>
      </w:pPr>
      <w:r>
        <w:t xml:space="preserve">SFV must not assign, novate or otherwise transfer its rights </w:t>
      </w:r>
      <w:r w:rsidR="005309B4">
        <w:t xml:space="preserve">or obligations </w:t>
      </w:r>
      <w:r>
        <w:t xml:space="preserve">under, title to or interest in this agreement other than in accordance with this clause </w:t>
      </w:r>
      <w:r>
        <w:fldChar w:fldCharType="begin"/>
      </w:r>
      <w:r>
        <w:instrText xml:space="preserve"> REF _Ref94795917 \n \h </w:instrText>
      </w:r>
      <w:r>
        <w:fldChar w:fldCharType="separate"/>
      </w:r>
      <w:r w:rsidR="00816263">
        <w:t>16.2</w:t>
      </w:r>
      <w:r>
        <w:fldChar w:fldCharType="end"/>
      </w:r>
      <w:r>
        <w:t>.</w:t>
      </w:r>
    </w:p>
    <w:p w:rsidR="00147DFC" w:rsidP="00E30382" w14:paraId="7C005DB2" w14:textId="3A1394F4">
      <w:pPr>
        <w:pStyle w:val="Heading3"/>
        <w:numPr>
          <w:ilvl w:val="2"/>
          <w:numId w:val="47"/>
        </w:numPr>
      </w:pPr>
      <w:bookmarkStart w:id="1263" w:name="_Ref101430731"/>
      <w:r>
        <w:t xml:space="preserve">Subject to </w:t>
      </w:r>
      <w:r w:rsidR="00912116">
        <w:t>paragraph</w:t>
      </w:r>
      <w:r>
        <w:t xml:space="preserve"> </w:t>
      </w:r>
      <w:r>
        <w:fldChar w:fldCharType="begin"/>
      </w:r>
      <w:r>
        <w:instrText xml:space="preserve"> REF _Ref104317299 \r \h </w:instrText>
      </w:r>
      <w:r>
        <w:fldChar w:fldCharType="separate"/>
      </w:r>
      <w:r w:rsidR="00816263">
        <w:t>(c)</w:t>
      </w:r>
      <w:r>
        <w:fldChar w:fldCharType="end"/>
      </w:r>
      <w:r>
        <w:t xml:space="preserve">, SFV may assign, novate or otherwise transfer its rights </w:t>
      </w:r>
      <w:r w:rsidR="005309B4">
        <w:t xml:space="preserve">and obligations </w:t>
      </w:r>
      <w:r>
        <w:t>under, title to or interest in this agreement with LTES Operator’s prior written consent, such consent not to be unreasonably withheld or delayed.</w:t>
      </w:r>
    </w:p>
    <w:p w:rsidR="00147DFC" w:rsidP="00E30382" w14:paraId="351762C3" w14:textId="64E490E7">
      <w:pPr>
        <w:pStyle w:val="Heading3"/>
        <w:numPr>
          <w:ilvl w:val="2"/>
          <w:numId w:val="47"/>
        </w:numPr>
      </w:pPr>
      <w:bookmarkStart w:id="1264" w:name="_Ref104317299"/>
      <w:r>
        <w:t xml:space="preserve">SFV may assign, novate or otherwise transfer its rights </w:t>
      </w:r>
      <w:r w:rsidR="005309B4">
        <w:t xml:space="preserve">and obligations </w:t>
      </w:r>
      <w:r>
        <w:t>under, title to or interest in this agreement without LTES Operator’s consent to:</w:t>
      </w:r>
      <w:bookmarkEnd w:id="1263"/>
      <w:bookmarkEnd w:id="1264"/>
      <w:r>
        <w:t xml:space="preserve"> </w:t>
      </w:r>
    </w:p>
    <w:p w:rsidR="00147DFC" w:rsidRPr="008A2343" w:rsidP="00E30382" w14:paraId="5D34984C" w14:textId="12D65305">
      <w:pPr>
        <w:pStyle w:val="Heading4"/>
        <w:numPr>
          <w:ilvl w:val="3"/>
          <w:numId w:val="47"/>
        </w:numPr>
        <w:rPr>
          <w:szCs w:val="18"/>
        </w:rPr>
      </w:pPr>
      <w:r>
        <w:rPr>
          <w:szCs w:val="18"/>
        </w:rPr>
        <w:t>a Government Entity</w:t>
      </w:r>
      <w:r w:rsidRPr="008A2343">
        <w:rPr>
          <w:szCs w:val="18"/>
        </w:rPr>
        <w:t xml:space="preserve">; </w:t>
      </w:r>
    </w:p>
    <w:p w:rsidR="0022385C" w:rsidRPr="0022385C" w:rsidP="00E30382" w14:paraId="713F6E4B" w14:textId="77777777">
      <w:pPr>
        <w:pStyle w:val="Heading4"/>
        <w:numPr>
          <w:ilvl w:val="3"/>
          <w:numId w:val="47"/>
        </w:numPr>
      </w:pPr>
      <w:r w:rsidRPr="008A2343">
        <w:rPr>
          <w:szCs w:val="18"/>
        </w:rPr>
        <w:t xml:space="preserve">any person who replaces </w:t>
      </w:r>
      <w:r w:rsidRPr="008A2343">
        <w:t>SFV</w:t>
      </w:r>
      <w:r w:rsidRPr="008A2343">
        <w:rPr>
          <w:szCs w:val="18"/>
        </w:rPr>
        <w:t xml:space="preserve"> as the </w:t>
      </w:r>
      <w:r>
        <w:rPr>
          <w:szCs w:val="18"/>
        </w:rPr>
        <w:t>“</w:t>
      </w:r>
      <w:r w:rsidRPr="008A2343">
        <w:rPr>
          <w:szCs w:val="18"/>
        </w:rPr>
        <w:t>scheme financial vehicle</w:t>
      </w:r>
      <w:r>
        <w:rPr>
          <w:szCs w:val="18"/>
        </w:rPr>
        <w:t>”</w:t>
      </w:r>
      <w:r w:rsidRPr="008A2343">
        <w:rPr>
          <w:szCs w:val="18"/>
        </w:rPr>
        <w:t xml:space="preserve"> under the </w:t>
      </w:r>
      <w:r>
        <w:rPr>
          <w:szCs w:val="18"/>
        </w:rPr>
        <w:t>EII Act</w:t>
      </w:r>
      <w:r w:rsidRPr="008A2343">
        <w:rPr>
          <w:szCs w:val="18"/>
        </w:rPr>
        <w:t>, provided that such person is entitled</w:t>
      </w:r>
      <w:r>
        <w:rPr>
          <w:szCs w:val="18"/>
        </w:rPr>
        <w:t xml:space="preserve"> under the EII Act</w:t>
      </w:r>
      <w:r w:rsidRPr="008A2343">
        <w:rPr>
          <w:szCs w:val="18"/>
        </w:rPr>
        <w:t xml:space="preserve"> to</w:t>
      </w:r>
      <w:r>
        <w:rPr>
          <w:szCs w:val="18"/>
        </w:rPr>
        <w:t xml:space="preserve"> have recourse to</w:t>
      </w:r>
      <w:r w:rsidRPr="008A2343">
        <w:rPr>
          <w:szCs w:val="18"/>
        </w:rPr>
        <w:t xml:space="preserve"> </w:t>
      </w:r>
      <w:r>
        <w:rPr>
          <w:szCs w:val="18"/>
        </w:rPr>
        <w:t xml:space="preserve">amounts paid into the </w:t>
      </w:r>
      <w:r w:rsidR="00472FD1">
        <w:rPr>
          <w:szCs w:val="18"/>
        </w:rPr>
        <w:t>“e</w:t>
      </w:r>
      <w:r>
        <w:rPr>
          <w:szCs w:val="18"/>
        </w:rPr>
        <w:t xml:space="preserve">lectricity </w:t>
      </w:r>
      <w:r w:rsidR="00472FD1">
        <w:rPr>
          <w:szCs w:val="18"/>
        </w:rPr>
        <w:t>i</w:t>
      </w:r>
      <w:r>
        <w:rPr>
          <w:szCs w:val="18"/>
        </w:rPr>
        <w:t xml:space="preserve">nfrastructure </w:t>
      </w:r>
      <w:r w:rsidR="00472FD1">
        <w:rPr>
          <w:szCs w:val="18"/>
        </w:rPr>
        <w:t>f</w:t>
      </w:r>
      <w:r>
        <w:rPr>
          <w:szCs w:val="18"/>
        </w:rPr>
        <w:t>und</w:t>
      </w:r>
      <w:r w:rsidR="00472FD1">
        <w:rPr>
          <w:szCs w:val="18"/>
        </w:rPr>
        <w:t>”</w:t>
      </w:r>
      <w:r>
        <w:rPr>
          <w:szCs w:val="18"/>
        </w:rPr>
        <w:t xml:space="preserve"> </w:t>
      </w:r>
      <w:r w:rsidR="00472FD1">
        <w:rPr>
          <w:szCs w:val="18"/>
        </w:rPr>
        <w:t xml:space="preserve">(as defined in the EII Act) </w:t>
      </w:r>
      <w:r w:rsidRPr="008A2343">
        <w:rPr>
          <w:szCs w:val="18"/>
        </w:rPr>
        <w:t xml:space="preserve">by distribution network service providers </w:t>
      </w:r>
      <w:r>
        <w:rPr>
          <w:szCs w:val="18"/>
        </w:rPr>
        <w:t>in response to a “contribution order” under s</w:t>
      </w:r>
      <w:r w:rsidR="0077358E">
        <w:rPr>
          <w:szCs w:val="18"/>
        </w:rPr>
        <w:t>ection</w:t>
      </w:r>
      <w:r>
        <w:rPr>
          <w:szCs w:val="18"/>
        </w:rPr>
        <w:t xml:space="preserve"> 58 of the EII Act</w:t>
      </w:r>
      <w:r>
        <w:rPr>
          <w:szCs w:val="18"/>
        </w:rPr>
        <w:t xml:space="preserve">; or </w:t>
      </w:r>
    </w:p>
    <w:p w:rsidR="00147DFC" w:rsidP="00E30382" w14:paraId="78AE153A" w14:textId="527E8EDE">
      <w:pPr>
        <w:pStyle w:val="Heading4"/>
        <w:numPr>
          <w:ilvl w:val="3"/>
          <w:numId w:val="47"/>
        </w:numPr>
      </w:pPr>
      <w:r>
        <w:rPr>
          <w:szCs w:val="18"/>
        </w:rPr>
        <w:t xml:space="preserve">AusEnergy </w:t>
      </w:r>
      <w:r w:rsidRPr="004E55F1">
        <w:t>Services Limited</w:t>
      </w:r>
      <w:r>
        <w:t xml:space="preserve"> (ACN </w:t>
      </w:r>
      <w:r w:rsidRPr="00115012">
        <w:t>651 198 364</w:t>
      </w:r>
      <w:r>
        <w:t xml:space="preserve">) (or its nominee), in a personal capacity or capacity as trustee of a trust, provided that such </w:t>
      </w:r>
      <w:r w:rsidRPr="00232508">
        <w:rPr>
          <w:szCs w:val="18"/>
        </w:rPr>
        <w:t xml:space="preserve">assignee, novatee or transferee </w:t>
      </w:r>
      <w:r>
        <w:t xml:space="preserve">has a </w:t>
      </w:r>
      <w:r w:rsidRPr="00C4651B">
        <w:t xml:space="preserve">credit </w:t>
      </w:r>
      <w:r w:rsidRPr="00232508">
        <w:rPr>
          <w:szCs w:val="18"/>
        </w:rPr>
        <w:t>rating</w:t>
      </w:r>
      <w:r w:rsidRPr="00C4651B">
        <w:t xml:space="preserve"> </w:t>
      </w:r>
      <w:r>
        <w:t xml:space="preserve">from </w:t>
      </w:r>
      <w:r w:rsidRPr="00C4651B">
        <w:t>Standard &amp; Poor</w:t>
      </w:r>
      <w:r w:rsidR="00C544D3">
        <w:t>’</w:t>
      </w:r>
      <w:r w:rsidRPr="00C4651B">
        <w:t>s</w:t>
      </w:r>
      <w:r>
        <w:t xml:space="preserve"> or Moody’s</w:t>
      </w:r>
      <w:r w:rsidRPr="00C4651B">
        <w:t xml:space="preserve"> </w:t>
      </w:r>
      <w:r>
        <w:t xml:space="preserve">that is equivalent to or better than: </w:t>
      </w:r>
    </w:p>
    <w:p w:rsidR="0022385C" w:rsidP="0022385C" w14:paraId="7CEFB433" w14:textId="07233B2C">
      <w:pPr>
        <w:pStyle w:val="Heading5"/>
        <w:numPr>
          <w:ilvl w:val="4"/>
          <w:numId w:val="47"/>
        </w:numPr>
      </w:pPr>
      <w:r>
        <w:t>the credit rating held by SFV immediately prior to the assignment, novation or transfer; and</w:t>
      </w:r>
    </w:p>
    <w:p w:rsidR="0022385C" w:rsidRPr="00F8575D" w:rsidP="0022385C" w14:paraId="1882A4E4" w14:textId="2AB97307">
      <w:pPr>
        <w:pStyle w:val="Heading5"/>
        <w:numPr>
          <w:ilvl w:val="4"/>
          <w:numId w:val="47"/>
        </w:numPr>
      </w:pPr>
      <w:r>
        <w:t xml:space="preserve">Moody’s Aa3. </w:t>
      </w:r>
    </w:p>
    <w:p w:rsidR="00F8575D" w:rsidRPr="008A2343" w:rsidP="00F8575D" w14:paraId="3F310613" w14:textId="1C5B4ABE">
      <w:pPr>
        <w:pStyle w:val="Heading3"/>
      </w:pPr>
      <w:r>
        <w:t xml:space="preserve">If SFV proposes an assignment, novation or transfer under paragraph (c), then LTES Operator must act reasonably and in good faith in negotiating any amendment to this agreement that is reasonably requested by SFV to accommodate that assignment, novation or transfer.   </w:t>
      </w:r>
    </w:p>
    <w:p w:rsidR="00147DFC" w:rsidP="00E30382" w14:paraId="497153D9" w14:textId="77777777">
      <w:pPr>
        <w:pStyle w:val="Heading2"/>
        <w:numPr>
          <w:ilvl w:val="1"/>
          <w:numId w:val="47"/>
        </w:numPr>
      </w:pPr>
      <w:bookmarkStart w:id="1265" w:name="_Toc94798361"/>
      <w:bookmarkStart w:id="1266" w:name="_Toc94872287"/>
      <w:bookmarkStart w:id="1267" w:name="_Toc94885566"/>
      <w:bookmarkStart w:id="1268" w:name="_Toc94886001"/>
      <w:bookmarkStart w:id="1269" w:name="_Toc94886446"/>
      <w:bookmarkStart w:id="1270" w:name="_Toc99723572"/>
      <w:bookmarkStart w:id="1271" w:name="_Toc94798362"/>
      <w:bookmarkStart w:id="1272" w:name="_Toc94872288"/>
      <w:bookmarkStart w:id="1273" w:name="_Toc94885567"/>
      <w:bookmarkStart w:id="1274" w:name="_Toc94886002"/>
      <w:bookmarkStart w:id="1275" w:name="_Toc94886447"/>
      <w:bookmarkStart w:id="1276" w:name="_Toc99723573"/>
      <w:bookmarkStart w:id="1277" w:name="_Toc492494373"/>
      <w:bookmarkStart w:id="1278" w:name="_Toc492504604"/>
      <w:bookmarkStart w:id="1279" w:name="_Toc492504864"/>
      <w:bookmarkStart w:id="1280" w:name="_Toc492494374"/>
      <w:bookmarkStart w:id="1281" w:name="_Toc492504605"/>
      <w:bookmarkStart w:id="1282" w:name="_Toc492504865"/>
      <w:bookmarkStart w:id="1283" w:name="_Toc492504866"/>
      <w:bookmarkStart w:id="1284" w:name="_Toc515359067"/>
      <w:bookmarkStart w:id="1285" w:name="_Toc515470271"/>
      <w:bookmarkStart w:id="1286" w:name="_Toc104238859"/>
      <w:bookmarkStart w:id="1287" w:name="_Toc104305740"/>
      <w:bookmarkStart w:id="1288" w:name="_Toc104319317"/>
      <w:bookmarkStart w:id="1289" w:name="_Toc229740372"/>
      <w:bookmarkEnd w:id="1255"/>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r>
        <w:t>Release</w:t>
      </w:r>
      <w:bookmarkEnd w:id="1283"/>
      <w:bookmarkEnd w:id="1284"/>
      <w:bookmarkEnd w:id="1285"/>
      <w:bookmarkEnd w:id="1286"/>
      <w:bookmarkEnd w:id="1287"/>
      <w:bookmarkEnd w:id="1288"/>
      <w:bookmarkEnd w:id="1289"/>
    </w:p>
    <w:p w:rsidR="001446E3" w:rsidP="00147DFC" w14:paraId="1BAA7663" w14:textId="6A7F0718">
      <w:pPr>
        <w:pStyle w:val="Heading3"/>
        <w:numPr>
          <w:ilvl w:val="0"/>
          <w:numId w:val="0"/>
        </w:numPr>
        <w:ind w:left="737"/>
      </w:pPr>
      <w:bookmarkStart w:id="1290" w:name="_Toc515359068"/>
      <w:r>
        <w:t xml:space="preserve">If a party assigns, novates or otherwise transfers its rights </w:t>
      </w:r>
      <w:r w:rsidR="005309B4">
        <w:t xml:space="preserve">and obligations </w:t>
      </w:r>
      <w:r>
        <w:t xml:space="preserve">under, title to or interest in this agreement in accordance with this clause </w:t>
      </w:r>
      <w:r w:rsidR="008451F4">
        <w:fldChar w:fldCharType="begin"/>
      </w:r>
      <w:r w:rsidR="008451F4">
        <w:instrText xml:space="preserve"> REF _Ref103759945 \r \h </w:instrText>
      </w:r>
      <w:r w:rsidR="008451F4">
        <w:fldChar w:fldCharType="separate"/>
      </w:r>
      <w:r w:rsidR="00816263">
        <w:t>16</w:t>
      </w:r>
      <w:r w:rsidR="008451F4">
        <w:fldChar w:fldCharType="end"/>
      </w:r>
      <w:r>
        <w:t xml:space="preserve"> </w:t>
      </w:r>
      <w:r w:rsidR="00073B24">
        <w:t>(“</w:t>
      </w:r>
      <w:r w:rsidR="00073B24">
        <w:fldChar w:fldCharType="begin"/>
      </w:r>
      <w:r w:rsidR="00073B24">
        <w:instrText xml:space="preserve">  REF _Ref103759945 \h </w:instrText>
      </w:r>
      <w:r w:rsidR="00073B24">
        <w:fldChar w:fldCharType="separate"/>
      </w:r>
      <w:r w:rsidR="00816263">
        <w:t>Assignment and Change in Control</w:t>
      </w:r>
      <w:r w:rsidR="00073B24">
        <w:fldChar w:fldCharType="end"/>
      </w:r>
      <w:r w:rsidR="00073B24">
        <w:t>”)</w:t>
      </w:r>
      <w:r>
        <w:t>, then the non-assigning party agrees to</w:t>
      </w:r>
      <w:bookmarkEnd w:id="1290"/>
      <w:r>
        <w:t>:</w:t>
      </w:r>
      <w:r>
        <w:t xml:space="preserve"> </w:t>
      </w:r>
    </w:p>
    <w:p w:rsidR="00147DFC" w:rsidRPr="001446E3" w:rsidP="00E30382" w14:paraId="758C8389" w14:textId="77777777">
      <w:pPr>
        <w:pStyle w:val="Heading3"/>
        <w:numPr>
          <w:ilvl w:val="2"/>
          <w:numId w:val="47"/>
        </w:numPr>
      </w:pPr>
      <w:r>
        <w:t xml:space="preserve">release the assigning party from its obligations under this agreement arising on and from the date of the assignment, novation or transfer to the extent that those obligations are assumed in writing by the assignee </w:t>
      </w:r>
      <w:r w:rsidRPr="001446E3">
        <w:t>on terms reasonably acceptable to the non-assigning party</w:t>
      </w:r>
      <w:r w:rsidRPr="001446E3" w:rsidR="001446E3">
        <w:t>; and</w:t>
      </w:r>
    </w:p>
    <w:p w:rsidR="001446E3" w:rsidRPr="001446E3" w:rsidP="00E30382" w14:paraId="2A9F1B3A" w14:textId="2EE2DC33">
      <w:pPr>
        <w:pStyle w:val="Heading3"/>
        <w:numPr>
          <w:ilvl w:val="2"/>
          <w:numId w:val="47"/>
        </w:numPr>
        <w:rPr>
          <w:lang w:eastAsia="en-AU"/>
        </w:rPr>
      </w:pPr>
      <w:r w:rsidRPr="001446E3">
        <w:rPr>
          <w:lang w:eastAsia="en-AU"/>
        </w:rPr>
        <w:t xml:space="preserve">return any </w:t>
      </w:r>
      <w:r w:rsidR="000738E9">
        <w:rPr>
          <w:lang w:eastAsia="en-AU"/>
        </w:rPr>
        <w:t>Initial Security</w:t>
      </w:r>
      <w:r w:rsidRPr="001446E3">
        <w:rPr>
          <w:lang w:eastAsia="en-AU"/>
        </w:rPr>
        <w:t xml:space="preserve"> provided by the assigning party, provided the assignee first delivers a replacement credit support or security to the non-assigning party.</w:t>
      </w:r>
    </w:p>
    <w:p w:rsidR="00147DFC" w:rsidP="00E30382" w14:paraId="34E44EAC" w14:textId="77777777">
      <w:pPr>
        <w:pStyle w:val="Heading2"/>
        <w:numPr>
          <w:ilvl w:val="1"/>
          <w:numId w:val="47"/>
        </w:numPr>
      </w:pPr>
      <w:bookmarkStart w:id="1291" w:name="_Toc56502229"/>
      <w:bookmarkStart w:id="1292" w:name="_Toc56502490"/>
      <w:bookmarkStart w:id="1293" w:name="_Toc56502751"/>
      <w:bookmarkStart w:id="1294" w:name="_Toc104238860"/>
      <w:bookmarkStart w:id="1295" w:name="_Toc104305741"/>
      <w:bookmarkStart w:id="1296" w:name="_Toc104319318"/>
      <w:bookmarkStart w:id="1297" w:name="_Toc229740373"/>
      <w:bookmarkStart w:id="1298" w:name="_Toc492504869"/>
      <w:bookmarkStart w:id="1299" w:name="_Toc515359076"/>
      <w:bookmarkStart w:id="1300" w:name="_Toc515470274"/>
      <w:bookmarkStart w:id="1301" w:name="_Ref73980748"/>
      <w:bookmarkEnd w:id="1291"/>
      <w:bookmarkEnd w:id="1292"/>
      <w:bookmarkEnd w:id="1293"/>
      <w:r>
        <w:t>Change in Control</w:t>
      </w:r>
      <w:bookmarkEnd w:id="1294"/>
      <w:bookmarkEnd w:id="1295"/>
      <w:bookmarkEnd w:id="1296"/>
      <w:bookmarkEnd w:id="1297"/>
    </w:p>
    <w:p w:rsidR="00147DFC" w:rsidP="00E30382" w14:paraId="35AAE4B7" w14:textId="77777777">
      <w:pPr>
        <w:pStyle w:val="Heading3"/>
        <w:numPr>
          <w:ilvl w:val="2"/>
          <w:numId w:val="47"/>
        </w:numPr>
      </w:pPr>
      <w:r>
        <w:t xml:space="preserve">LTES Operator must not undergo, or agree to undergo, a Change in Control without </w:t>
      </w:r>
      <w:r w:rsidR="00442E4F">
        <w:t>SFV’s</w:t>
      </w:r>
      <w:r>
        <w:t xml:space="preserve"> prior written consent.</w:t>
      </w:r>
    </w:p>
    <w:p w:rsidR="00147DFC" w:rsidP="00E30382" w14:paraId="78151E36" w14:textId="77777777">
      <w:pPr>
        <w:pStyle w:val="Heading3"/>
        <w:numPr>
          <w:ilvl w:val="2"/>
          <w:numId w:val="47"/>
        </w:numPr>
      </w:pPr>
      <w:r>
        <w:t>SFV’s consent to a Change in Control of LTES Operator must not be unreasonably withheld or delayed where:</w:t>
      </w:r>
    </w:p>
    <w:p w:rsidR="00147DFC" w:rsidRPr="00135170" w:rsidP="00E30382" w14:paraId="5D3506BC" w14:textId="433B981F">
      <w:pPr>
        <w:pStyle w:val="Heading4"/>
        <w:numPr>
          <w:ilvl w:val="3"/>
          <w:numId w:val="47"/>
        </w:numPr>
      </w:pPr>
      <w:r>
        <w:t>LTES Operator’s</w:t>
      </w:r>
      <w:r>
        <w:rPr>
          <w:szCs w:val="18"/>
        </w:rPr>
        <w:t xml:space="preserve"> </w:t>
      </w:r>
      <w:r w:rsidRPr="00644DA4">
        <w:rPr>
          <w:szCs w:val="18"/>
        </w:rPr>
        <w:t>legal, financial and technical capability</w:t>
      </w:r>
      <w:r>
        <w:rPr>
          <w:szCs w:val="18"/>
        </w:rPr>
        <w:t xml:space="preserve"> to perform its obligations under this agreement will not be adversely affected; </w:t>
      </w:r>
    </w:p>
    <w:p w:rsidR="00ED72D0" w:rsidP="00ED72D0" w14:paraId="602902F1" w14:textId="77777777">
      <w:pPr>
        <w:pStyle w:val="Heading4"/>
      </w:pPr>
      <w:r>
        <w:t xml:space="preserve">LTES Operator will not have an interest which conflicts in any material way with the interests of SFV; and </w:t>
      </w:r>
    </w:p>
    <w:p w:rsidR="00ED72D0" w:rsidP="00ED72D0" w14:paraId="2062C745" w14:textId="327E1CAA">
      <w:pPr>
        <w:pStyle w:val="Heading4"/>
      </w:pPr>
      <w:r>
        <w:t xml:space="preserve">the proposed Change in Control: </w:t>
      </w:r>
    </w:p>
    <w:p w:rsidR="00ED72D0" w:rsidP="00ED72D0" w14:paraId="0883753E" w14:textId="150E87C0">
      <w:pPr>
        <w:pStyle w:val="Heading5"/>
      </w:pPr>
      <w:r>
        <w:t xml:space="preserve">would not have a material adverse effect on the Project; and </w:t>
      </w:r>
    </w:p>
    <w:p w:rsidR="00147DFC" w:rsidP="00ED72D0" w14:paraId="565043B8" w14:textId="34382865">
      <w:pPr>
        <w:pStyle w:val="Heading5"/>
      </w:pPr>
      <w:r>
        <w:t xml:space="preserve">would not increase the liability of, or risks accepted by, SFV under this agreement or the </w:t>
      </w:r>
      <w:r w:rsidR="006C2CA5">
        <w:t>LTESA</w:t>
      </w:r>
      <w:r>
        <w:t xml:space="preserve"> or in any other way in connection with the Project, its objects, functions or duties under applicable Law. </w:t>
      </w:r>
    </w:p>
    <w:p w:rsidR="00147DFC" w:rsidP="00E30382" w14:paraId="6042D97C" w14:textId="77777777">
      <w:pPr>
        <w:pStyle w:val="Heading2"/>
        <w:numPr>
          <w:ilvl w:val="1"/>
          <w:numId w:val="47"/>
        </w:numPr>
      </w:pPr>
      <w:bookmarkStart w:id="1302" w:name="_Ref86351681"/>
      <w:bookmarkStart w:id="1303" w:name="_Toc104238861"/>
      <w:bookmarkStart w:id="1304" w:name="_Toc104305742"/>
      <w:bookmarkStart w:id="1305" w:name="_Toc104319319"/>
      <w:bookmarkStart w:id="1306" w:name="_Toc229740374"/>
      <w:r>
        <w:t>Tripartite deed</w:t>
      </w:r>
      <w:bookmarkEnd w:id="1298"/>
      <w:bookmarkEnd w:id="1299"/>
      <w:bookmarkEnd w:id="1300"/>
      <w:bookmarkEnd w:id="1301"/>
      <w:bookmarkEnd w:id="1302"/>
      <w:bookmarkEnd w:id="1303"/>
      <w:bookmarkEnd w:id="1304"/>
      <w:bookmarkEnd w:id="1305"/>
      <w:bookmarkEnd w:id="1306"/>
    </w:p>
    <w:p w:rsidR="0084406E" w:rsidRPr="00680A72" w:rsidP="00147DFC" w14:paraId="7F9E5C9C" w14:textId="47230974">
      <w:pPr>
        <w:pStyle w:val="Heading3"/>
        <w:numPr>
          <w:ilvl w:val="0"/>
          <w:numId w:val="0"/>
        </w:numPr>
        <w:ind w:left="737"/>
        <w:rPr>
          <w:i/>
        </w:rPr>
      </w:pPr>
      <w:r>
        <w:t xml:space="preserve">On request from LTES Operator, SFV </w:t>
      </w:r>
      <w:r w:rsidRPr="002F509B">
        <w:t xml:space="preserve">agrees to enter into a tripartite deed with financiers of LTES Operator </w:t>
      </w:r>
      <w:r>
        <w:t>in the form attached</w:t>
      </w:r>
      <w:r w:rsidRPr="002F509B">
        <w:t xml:space="preserve"> in </w:t>
      </w:r>
      <w:r w:rsidR="008451F4">
        <w:fldChar w:fldCharType="begin"/>
      </w:r>
      <w:r w:rsidR="008451F4">
        <w:instrText xml:space="preserve"> REF _Ref100152700 \r \h </w:instrText>
      </w:r>
      <w:r w:rsidR="008451F4">
        <w:fldChar w:fldCharType="separate"/>
      </w:r>
      <w:r w:rsidR="00816263">
        <w:t>Annexure A</w:t>
      </w:r>
      <w:r w:rsidR="008451F4">
        <w:fldChar w:fldCharType="end"/>
      </w:r>
      <w:r w:rsidR="00073B24">
        <w:t xml:space="preserve"> (“</w:t>
      </w:r>
      <w:r w:rsidR="00073B24">
        <w:fldChar w:fldCharType="begin"/>
      </w:r>
      <w:r w:rsidR="00073B24">
        <w:instrText xml:space="preserve">  REF _Ref100152700 \h </w:instrText>
      </w:r>
      <w:r w:rsidR="00073B24">
        <w:fldChar w:fldCharType="separate"/>
      </w:r>
      <w:r w:rsidR="00816263">
        <w:t>Form of Tripartite</w:t>
      </w:r>
      <w:r w:rsidR="00073B24">
        <w:fldChar w:fldCharType="end"/>
      </w:r>
      <w:r w:rsidR="00073B24">
        <w:t>”)</w:t>
      </w:r>
      <w:r>
        <w:t>.</w:t>
      </w:r>
      <w:bookmarkEnd w:id="1252"/>
      <w:r>
        <w:t xml:space="preserve"> </w:t>
      </w:r>
    </w:p>
    <w:p w:rsidR="00A90878" w:rsidRPr="00A90878" w:rsidP="00A90878" w14:paraId="7953C275" w14:textId="3B313EDC">
      <w:pPr>
        <w:pStyle w:val="Heading1"/>
      </w:pPr>
      <w:bookmarkStart w:id="1307" w:name="_Ref103593803"/>
      <w:bookmarkStart w:id="1308" w:name="_Toc229740375"/>
      <w:bookmarkEnd w:id="1241"/>
      <w:r w:rsidRPr="00F80804">
        <w:t>Liability</w:t>
      </w:r>
      <w:bookmarkEnd w:id="1242"/>
      <w:bookmarkEnd w:id="1243"/>
      <w:bookmarkEnd w:id="1244"/>
      <w:bookmarkEnd w:id="1245"/>
      <w:bookmarkEnd w:id="1307"/>
      <w:bookmarkEnd w:id="1308"/>
    </w:p>
    <w:p w:rsidR="00706F65" w:rsidP="00A940E2" w14:paraId="1D57F107" w14:textId="77777777">
      <w:pPr>
        <w:pStyle w:val="Heading2"/>
      </w:pPr>
      <w:bookmarkStart w:id="1309" w:name="_Ref467445102"/>
      <w:bookmarkStart w:id="1310" w:name="_Ref467445108"/>
      <w:bookmarkStart w:id="1311" w:name="_Ref467445142"/>
      <w:bookmarkStart w:id="1312" w:name="_Toc492504879"/>
      <w:bookmarkStart w:id="1313" w:name="_Toc515359101"/>
      <w:bookmarkStart w:id="1314" w:name="_Toc515470285"/>
      <w:bookmarkStart w:id="1315" w:name="_Toc229740376"/>
      <w:r>
        <w:t xml:space="preserve">Excluded </w:t>
      </w:r>
      <w:r w:rsidR="00F573D5">
        <w:t>Loss</w:t>
      </w:r>
      <w:bookmarkEnd w:id="1309"/>
      <w:bookmarkEnd w:id="1310"/>
      <w:bookmarkEnd w:id="1311"/>
      <w:bookmarkEnd w:id="1312"/>
      <w:bookmarkEnd w:id="1313"/>
      <w:bookmarkEnd w:id="1314"/>
      <w:bookmarkEnd w:id="1315"/>
    </w:p>
    <w:p w:rsidR="00B1487C" w:rsidP="00706F65" w14:paraId="51C64A05" w14:textId="2257637B">
      <w:pPr>
        <w:pStyle w:val="Indent2"/>
      </w:pPr>
      <w:r>
        <w:t>Subject to clause</w:t>
      </w:r>
      <w:r w:rsidR="00474F49">
        <w:t>s</w:t>
      </w:r>
      <w:r>
        <w:t xml:space="preserve"> </w:t>
      </w:r>
      <w:r w:rsidR="00BB06BB">
        <w:fldChar w:fldCharType="begin"/>
      </w:r>
      <w:r w:rsidR="00BB06BB">
        <w:instrText xml:space="preserve"> REF _Ref108032891 \w \h </w:instrText>
      </w:r>
      <w:r w:rsidR="00BB06BB">
        <w:fldChar w:fldCharType="separate"/>
      </w:r>
      <w:r w:rsidR="00816263">
        <w:t>17.2</w:t>
      </w:r>
      <w:r w:rsidR="00BB06BB">
        <w:fldChar w:fldCharType="end"/>
      </w:r>
      <w:r w:rsidR="00BB06BB">
        <w:t xml:space="preserve"> (“</w:t>
      </w:r>
      <w:r w:rsidR="00BB06BB">
        <w:fldChar w:fldCharType="begin"/>
      </w:r>
      <w:r w:rsidR="00BB06BB">
        <w:instrText xml:space="preserve">  REF _Ref108032891 \h </w:instrText>
      </w:r>
      <w:r w:rsidR="00BB06BB">
        <w:fldChar w:fldCharType="separate"/>
      </w:r>
      <w:r w:rsidRPr="00982C9F" w:rsidR="00816263">
        <w:t>Limitation of liability</w:t>
      </w:r>
      <w:r w:rsidR="00BB06BB">
        <w:fldChar w:fldCharType="end"/>
      </w:r>
      <w:r w:rsidR="00BB06BB">
        <w:t xml:space="preserve">”) and </w:t>
      </w:r>
      <w:r w:rsidR="00793FA0">
        <w:rPr>
          <w:highlight w:val="yellow"/>
        </w:rPr>
        <w:fldChar w:fldCharType="begin"/>
      </w:r>
      <w:r w:rsidR="00793FA0">
        <w:instrText xml:space="preserve"> REF _Ref467518035 \r \h </w:instrText>
      </w:r>
      <w:r w:rsidR="00793FA0">
        <w:rPr>
          <w:highlight w:val="yellow"/>
        </w:rPr>
        <w:fldChar w:fldCharType="separate"/>
      </w:r>
      <w:r w:rsidR="00816263">
        <w:t>17.3</w:t>
      </w:r>
      <w:r w:rsidR="00793FA0">
        <w:rPr>
          <w:highlight w:val="yellow"/>
        </w:rPr>
        <w:fldChar w:fldCharType="end"/>
      </w:r>
      <w:r w:rsidR="008E281E">
        <w:t xml:space="preserve"> </w:t>
      </w:r>
      <w:r w:rsidR="00EA11B7">
        <w:t>(“</w:t>
      </w:r>
      <w:r w:rsidR="00EA11B7">
        <w:fldChar w:fldCharType="begin"/>
      </w:r>
      <w:r w:rsidR="00EA11B7">
        <w:instrText xml:space="preserve"> REF _Ref467518035 \h </w:instrText>
      </w:r>
      <w:r w:rsidR="00EA11B7">
        <w:fldChar w:fldCharType="separate"/>
      </w:r>
      <w:r w:rsidR="00816263">
        <w:t>No exclusion</w:t>
      </w:r>
      <w:r w:rsidR="00EA11B7">
        <w:fldChar w:fldCharType="end"/>
      </w:r>
      <w:r w:rsidR="00EA11B7">
        <w:t>”)</w:t>
      </w:r>
      <w:r w:rsidR="00927CBB">
        <w:t xml:space="preserve">, </w:t>
      </w:r>
      <w:r>
        <w:t xml:space="preserve">and except to the extent that </w:t>
      </w:r>
      <w:r w:rsidR="00F573D5">
        <w:t>Loss</w:t>
      </w:r>
      <w:r>
        <w:t xml:space="preserve"> cannot be lawfully excluded, neither </w:t>
      </w:r>
      <w:r w:rsidR="007310E6">
        <w:t>party</w:t>
      </w:r>
      <w:r>
        <w:t xml:space="preserve"> is liable to the other under or in connection with </w:t>
      </w:r>
      <w:r w:rsidR="006E4418">
        <w:t>this agreement</w:t>
      </w:r>
      <w:r>
        <w:t xml:space="preserve"> for:</w:t>
      </w:r>
    </w:p>
    <w:p w:rsidR="00B1487C" w:rsidP="00A940E2" w14:paraId="3F128FA9" w14:textId="77777777">
      <w:pPr>
        <w:pStyle w:val="Heading3"/>
      </w:pPr>
      <w:bookmarkStart w:id="1316" w:name="_Toc515359102"/>
      <w:r>
        <w:t>any cost, expense, loss or damage of an indirect nature;</w:t>
      </w:r>
      <w:bookmarkEnd w:id="1316"/>
      <w:r>
        <w:t xml:space="preserve"> </w:t>
      </w:r>
    </w:p>
    <w:p w:rsidR="00B1487C" w:rsidP="00A940E2" w14:paraId="461E2B2C" w14:textId="51CDF622">
      <w:pPr>
        <w:pStyle w:val="Heading3"/>
      </w:pPr>
      <w:bookmarkStart w:id="1317" w:name="_Toc515359103"/>
      <w:r>
        <w:t xml:space="preserve">any loss of profits, loss of </w:t>
      </w:r>
      <w:r w:rsidR="00E25CAC">
        <w:t xml:space="preserve">reputation or </w:t>
      </w:r>
      <w:r>
        <w:t>goodwill, loss of revenue or loss of use of property</w:t>
      </w:r>
      <w:r w:rsidR="00F6289C">
        <w:t xml:space="preserve"> (whether direct or indirect)</w:t>
      </w:r>
      <w:r>
        <w:t>;</w:t>
      </w:r>
      <w:bookmarkEnd w:id="1317"/>
    </w:p>
    <w:p w:rsidR="00B1487C" w:rsidP="00A940E2" w14:paraId="0E6B1C97" w14:textId="77777777">
      <w:pPr>
        <w:pStyle w:val="Heading3"/>
      </w:pPr>
      <w:bookmarkStart w:id="1318" w:name="_Toc515359104"/>
      <w:r>
        <w:t>any cost of business interruption; or</w:t>
      </w:r>
      <w:bookmarkEnd w:id="1318"/>
    </w:p>
    <w:p w:rsidR="00B1487C" w:rsidP="00A940E2" w14:paraId="3E348C05" w14:textId="77777777">
      <w:pPr>
        <w:pStyle w:val="Heading3"/>
      </w:pPr>
      <w:bookmarkStart w:id="1319" w:name="_Toc515359105"/>
      <w:r>
        <w:t>any other consequential loss</w:t>
      </w:r>
      <w:r w:rsidR="00763E3E">
        <w:t xml:space="preserve">, including </w:t>
      </w:r>
      <w:r w:rsidRPr="00644DA4" w:rsidR="00763E3E">
        <w:rPr>
          <w:szCs w:val="18"/>
        </w:rPr>
        <w:t>loss which does not arise naturally, or in the usual course of things</w:t>
      </w:r>
      <w:r>
        <w:t>,</w:t>
      </w:r>
      <w:bookmarkEnd w:id="1319"/>
    </w:p>
    <w:p w:rsidR="00B1487C" w:rsidP="00706F65" w14:paraId="00EC7A61" w14:textId="77777777">
      <w:pPr>
        <w:pStyle w:val="Indent2"/>
      </w:pPr>
      <w:r>
        <w:t xml:space="preserve">suffered by the other </w:t>
      </w:r>
      <w:r w:rsidR="007310E6">
        <w:t>party</w:t>
      </w:r>
      <w:r>
        <w:t xml:space="preserve"> however arising due to any causes including the default or sole or concurrent negligence of a </w:t>
      </w:r>
      <w:r w:rsidR="007310E6">
        <w:t>party</w:t>
      </w:r>
      <w:r w:rsidR="00472FD1">
        <w:t>,</w:t>
      </w:r>
      <w:r>
        <w:t xml:space="preserve"> or its </w:t>
      </w:r>
      <w:r w:rsidR="00472FD1">
        <w:t>officers, employees, subcontractors or agents,</w:t>
      </w:r>
      <w:r>
        <w:t xml:space="preserve"> and whether or not foreseeable at the </w:t>
      </w:r>
      <w:r w:rsidR="008741A0">
        <w:t>Signing Date</w:t>
      </w:r>
      <w:r>
        <w:t>.</w:t>
      </w:r>
    </w:p>
    <w:p w:rsidR="00FF486E" w:rsidRPr="00982C9F" w:rsidP="00FF486E" w14:paraId="0B1F978F" w14:textId="77777777">
      <w:pPr>
        <w:pStyle w:val="Heading2"/>
      </w:pPr>
      <w:bookmarkStart w:id="1320" w:name="_Ref108032891"/>
      <w:bookmarkStart w:id="1321" w:name="_Ref108032892"/>
      <w:bookmarkStart w:id="1322" w:name="_Toc229740377"/>
      <w:r w:rsidRPr="00982C9F">
        <w:t>Limitation of liability</w:t>
      </w:r>
      <w:bookmarkEnd w:id="1320"/>
      <w:bookmarkEnd w:id="1321"/>
      <w:bookmarkEnd w:id="1322"/>
      <w:r w:rsidRPr="00982C9F">
        <w:t xml:space="preserve"> </w:t>
      </w:r>
    </w:p>
    <w:p w:rsidR="00FF486E" w:rsidP="00FF486E" w14:paraId="560604E4" w14:textId="3BEA1041">
      <w:pPr>
        <w:pStyle w:val="Indent2"/>
      </w:pPr>
      <w:r>
        <w:t xml:space="preserve">To the extent permissible by Law </w:t>
      </w:r>
      <w:r w:rsidRPr="00BB051E">
        <w:t xml:space="preserve">and subject to clause </w:t>
      </w:r>
      <w:r w:rsidRPr="00BB051E">
        <w:fldChar w:fldCharType="begin"/>
      </w:r>
      <w:r w:rsidRPr="00BB051E">
        <w:instrText xml:space="preserve"> REF _Ref467518035 \r \h  \* MERGEFORMAT </w:instrText>
      </w:r>
      <w:r w:rsidRPr="00BB051E">
        <w:fldChar w:fldCharType="separate"/>
      </w:r>
      <w:r w:rsidR="00816263">
        <w:t>17.3</w:t>
      </w:r>
      <w:r w:rsidRPr="00BB051E">
        <w:fldChar w:fldCharType="end"/>
      </w:r>
      <w:r w:rsidRPr="00BB051E">
        <w:t xml:space="preserve"> (“</w:t>
      </w:r>
      <w:r w:rsidRPr="00BB051E">
        <w:fldChar w:fldCharType="begin"/>
      </w:r>
      <w:r w:rsidRPr="00BB051E">
        <w:instrText xml:space="preserve"> REF _Ref467518035 \h  \* MERGEFORMAT </w:instrText>
      </w:r>
      <w:r w:rsidRPr="00BB051E">
        <w:fldChar w:fldCharType="separate"/>
      </w:r>
      <w:r w:rsidR="00816263">
        <w:t>No exclusion</w:t>
      </w:r>
      <w:r w:rsidRPr="00BB051E">
        <w:fldChar w:fldCharType="end"/>
      </w:r>
      <w:r w:rsidRPr="00BB051E">
        <w:t>”)</w:t>
      </w:r>
      <w:r>
        <w:t xml:space="preserve">: </w:t>
      </w:r>
    </w:p>
    <w:p w:rsidR="00FF486E" w:rsidP="00FF486E" w14:paraId="3FF69028" w14:textId="77777777">
      <w:pPr>
        <w:pStyle w:val="Heading3"/>
      </w:pPr>
      <w:r>
        <w:t xml:space="preserve">SFV’s liability to LTES Operator under or in connection with this agreement is limited to: </w:t>
      </w:r>
    </w:p>
    <w:p w:rsidR="00FF486E" w:rsidRPr="00203BA8" w:rsidP="00FF486E" w14:paraId="71053149" w14:textId="48E4BDD5">
      <w:pPr>
        <w:pStyle w:val="Heading4"/>
      </w:pPr>
      <w:r w:rsidRPr="00203BA8">
        <w:t>$</w:t>
      </w:r>
      <w:r w:rsidRPr="00203BA8" w:rsidR="0017007D">
        <w:t>1</w:t>
      </w:r>
      <w:r w:rsidRPr="00203BA8" w:rsidR="00D04B59">
        <w:t>,000,000</w:t>
      </w:r>
      <w:r w:rsidRPr="00203BA8">
        <w:t xml:space="preserve"> in respect of any single event; and </w:t>
      </w:r>
    </w:p>
    <w:p w:rsidR="00FF486E" w:rsidRPr="00203BA8" w:rsidP="00FF486E" w14:paraId="6F40A6CB" w14:textId="2C5CAEDC">
      <w:pPr>
        <w:pStyle w:val="Heading4"/>
      </w:pPr>
      <w:r w:rsidRPr="00203BA8">
        <w:t>$</w:t>
      </w:r>
      <w:r w:rsidRPr="00203BA8" w:rsidR="0017007D">
        <w:t>2</w:t>
      </w:r>
      <w:r w:rsidRPr="00203BA8" w:rsidR="00D04B59">
        <w:t>,000,000</w:t>
      </w:r>
      <w:r w:rsidRPr="00203BA8">
        <w:t xml:space="preserve"> in aggregate in respect of all events occurring within any 12 months; and</w:t>
      </w:r>
    </w:p>
    <w:p w:rsidR="00FF486E" w:rsidP="00FF486E" w14:paraId="1E4B9B88" w14:textId="77777777">
      <w:pPr>
        <w:pStyle w:val="Heading3"/>
      </w:pPr>
      <w:r>
        <w:t xml:space="preserve">LTES Operator’s liability to SFV under or in connection with this agreement is limited to: </w:t>
      </w:r>
    </w:p>
    <w:p w:rsidR="00FF486E" w:rsidP="00FF486E" w14:paraId="559A6588" w14:textId="563B8D1F">
      <w:pPr>
        <w:pStyle w:val="Heading4"/>
      </w:pPr>
      <w:r>
        <w:t>$</w:t>
      </w:r>
      <w:r w:rsidR="00D04B59">
        <w:t>5,000,000</w:t>
      </w:r>
      <w:r>
        <w:t xml:space="preserve"> in respect of any single event; and </w:t>
      </w:r>
    </w:p>
    <w:p w:rsidR="00FF486E" w:rsidP="00DE46D3" w14:paraId="1F35E3EE" w14:textId="69290338">
      <w:pPr>
        <w:pStyle w:val="Heading4"/>
      </w:pPr>
      <w:r>
        <w:t>$</w:t>
      </w:r>
      <w:r w:rsidR="00D04B59">
        <w:t>10,000,000</w:t>
      </w:r>
      <w:r>
        <w:t xml:space="preserve"> in aggregate in respect of all events occurring within </w:t>
      </w:r>
      <w:r w:rsidRPr="005918D7">
        <w:t>any 12 months</w:t>
      </w:r>
      <w:r>
        <w:t>.</w:t>
      </w:r>
    </w:p>
    <w:p w:rsidR="007D62D5" w:rsidP="00A940E2" w14:paraId="7175ECE9" w14:textId="77777777">
      <w:pPr>
        <w:pStyle w:val="Heading2"/>
      </w:pPr>
      <w:bookmarkStart w:id="1323" w:name="_Ref467518035"/>
      <w:bookmarkStart w:id="1324" w:name="_Toc492504880"/>
      <w:bookmarkStart w:id="1325" w:name="_Toc515359106"/>
      <w:bookmarkStart w:id="1326" w:name="_Toc515470286"/>
      <w:bookmarkStart w:id="1327" w:name="_Toc229740378"/>
      <w:r>
        <w:t>No exclusion</w:t>
      </w:r>
      <w:bookmarkEnd w:id="1323"/>
      <w:bookmarkEnd w:id="1324"/>
      <w:bookmarkEnd w:id="1325"/>
      <w:bookmarkEnd w:id="1326"/>
      <w:bookmarkEnd w:id="1327"/>
    </w:p>
    <w:p w:rsidR="007D62D5" w:rsidP="00E738EB" w14:paraId="540EA379" w14:textId="640E5677">
      <w:pPr>
        <w:pStyle w:val="Heading3"/>
        <w:keepNext/>
        <w:numPr>
          <w:ilvl w:val="0"/>
          <w:numId w:val="0"/>
        </w:numPr>
        <w:spacing w:before="120" w:after="120"/>
        <w:ind w:left="737"/>
      </w:pPr>
      <w:bookmarkStart w:id="1328" w:name="_Toc515359107"/>
      <w:bookmarkStart w:id="1329" w:name="_Ref465428074"/>
      <w:r>
        <w:t>C</w:t>
      </w:r>
      <w:r>
        <w:t>lause</w:t>
      </w:r>
      <w:r w:rsidR="00603DD3">
        <w:t>s</w:t>
      </w:r>
      <w:r>
        <w:t xml:space="preserve"> </w:t>
      </w:r>
      <w:r>
        <w:fldChar w:fldCharType="begin"/>
      </w:r>
      <w:r>
        <w:instrText xml:space="preserve"> REF _Ref467445102 \r \h </w:instrText>
      </w:r>
      <w:r>
        <w:fldChar w:fldCharType="separate"/>
      </w:r>
      <w:r w:rsidR="00816263">
        <w:t>17.1</w:t>
      </w:r>
      <w:r>
        <w:fldChar w:fldCharType="end"/>
      </w:r>
      <w:r>
        <w:t xml:space="preserve"> (“</w:t>
      </w:r>
      <w:r>
        <w:fldChar w:fldCharType="begin"/>
      </w:r>
      <w:r>
        <w:instrText xml:space="preserve"> REF _Ref467445142 \h </w:instrText>
      </w:r>
      <w:r>
        <w:fldChar w:fldCharType="separate"/>
      </w:r>
      <w:r w:rsidR="00816263">
        <w:t>Excluded Loss</w:t>
      </w:r>
      <w:r>
        <w:fldChar w:fldCharType="end"/>
      </w:r>
      <w:r>
        <w:t xml:space="preserve">”) </w:t>
      </w:r>
      <w:r w:rsidR="00603DD3">
        <w:t xml:space="preserve">and </w:t>
      </w:r>
      <w:r w:rsidR="00BB06BB">
        <w:fldChar w:fldCharType="begin"/>
      </w:r>
      <w:r w:rsidR="00BB06BB">
        <w:instrText xml:space="preserve"> REF _Ref108032891 \w \h </w:instrText>
      </w:r>
      <w:r w:rsidR="00BB06BB">
        <w:fldChar w:fldCharType="separate"/>
      </w:r>
      <w:r w:rsidR="00816263">
        <w:t>17.2</w:t>
      </w:r>
      <w:r w:rsidR="00BB06BB">
        <w:fldChar w:fldCharType="end"/>
      </w:r>
      <w:r w:rsidR="00BB06BB">
        <w:t xml:space="preserve"> (“</w:t>
      </w:r>
      <w:r w:rsidR="00BB06BB">
        <w:fldChar w:fldCharType="begin"/>
      </w:r>
      <w:r w:rsidR="00BB06BB">
        <w:instrText xml:space="preserve">  REF _Ref108032891 \h </w:instrText>
      </w:r>
      <w:r w:rsidR="00BB06BB">
        <w:fldChar w:fldCharType="separate"/>
      </w:r>
      <w:r w:rsidRPr="00982C9F" w:rsidR="00816263">
        <w:t>Limitation of liability</w:t>
      </w:r>
      <w:r w:rsidR="00BB06BB">
        <w:fldChar w:fldCharType="end"/>
      </w:r>
      <w:r w:rsidR="00BB06BB">
        <w:t>”)</w:t>
      </w:r>
      <w:r w:rsidR="00603DD3">
        <w:t xml:space="preserve"> </w:t>
      </w:r>
      <w:r>
        <w:t>do</w:t>
      </w:r>
      <w:r>
        <w:t xml:space="preserve"> not limit a </w:t>
      </w:r>
      <w:r w:rsidR="007310E6">
        <w:t>party</w:t>
      </w:r>
      <w:r>
        <w:t>’s</w:t>
      </w:r>
      <w:r w:rsidR="00793DFB">
        <w:t xml:space="preserve"> obligation</w:t>
      </w:r>
      <w:r>
        <w:t>:</w:t>
      </w:r>
      <w:bookmarkEnd w:id="1328"/>
      <w:bookmarkEnd w:id="1329"/>
    </w:p>
    <w:p w:rsidR="00EF64F3" w:rsidP="00A940E2" w14:paraId="50A24A79" w14:textId="77777777">
      <w:pPr>
        <w:pStyle w:val="Heading3"/>
        <w:tabs>
          <w:tab w:val="num" w:pos="1701"/>
        </w:tabs>
        <w:spacing w:before="120" w:after="120"/>
      </w:pPr>
      <w:bookmarkStart w:id="1330" w:name="_Toc515359109"/>
      <w:r>
        <w:t>to make any payments expressly required to be made under this agreement</w:t>
      </w:r>
      <w:r w:rsidR="00DF5D92">
        <w:t>,</w:t>
      </w:r>
      <w:r w:rsidR="004F523A">
        <w:t xml:space="preserve"> including the Termination Amount</w:t>
      </w:r>
      <w:r>
        <w:t>;</w:t>
      </w:r>
    </w:p>
    <w:p w:rsidR="00EF64F3" w:rsidP="00CC51E3" w14:paraId="7D0FE4E9" w14:textId="3E446234">
      <w:pPr>
        <w:pStyle w:val="Heading3"/>
        <w:tabs>
          <w:tab w:val="num" w:pos="1701"/>
        </w:tabs>
        <w:spacing w:before="120" w:after="120"/>
      </w:pPr>
      <w:r>
        <w:t>to pay under an</w:t>
      </w:r>
      <w:r w:rsidR="005309B4">
        <w:t>y</w:t>
      </w:r>
      <w:r>
        <w:t xml:space="preserve"> indemnity given under this agreement</w:t>
      </w:r>
      <w:r w:rsidR="005309B4">
        <w:t xml:space="preserve">, except for the indemnity under clause </w:t>
      </w:r>
      <w:r w:rsidR="005309B4">
        <w:fldChar w:fldCharType="begin"/>
      </w:r>
      <w:r w:rsidR="005309B4">
        <w:instrText xml:space="preserve"> REF _Ref107948244 \w \h </w:instrText>
      </w:r>
      <w:r w:rsidR="005309B4">
        <w:fldChar w:fldCharType="separate"/>
      </w:r>
      <w:r w:rsidR="00816263">
        <w:t>17.4(b)</w:t>
      </w:r>
      <w:r w:rsidR="005309B4">
        <w:fldChar w:fldCharType="end"/>
      </w:r>
      <w:r w:rsidR="005309B4">
        <w:t xml:space="preserve"> (“</w:t>
      </w:r>
      <w:r w:rsidR="005309B4">
        <w:fldChar w:fldCharType="begin"/>
      </w:r>
      <w:r w:rsidR="005309B4">
        <w:instrText xml:space="preserve">  REF _Ref113993369 \h </w:instrText>
      </w:r>
      <w:r w:rsidR="005309B4">
        <w:fldChar w:fldCharType="separate"/>
      </w:r>
      <w:r w:rsidR="00816263">
        <w:t>Indemnity by LTES Operator</w:t>
      </w:r>
      <w:r w:rsidR="005309B4">
        <w:fldChar w:fldCharType="end"/>
      </w:r>
      <w:r w:rsidR="005309B4">
        <w:t>”)</w:t>
      </w:r>
      <w:r>
        <w:t>; or</w:t>
      </w:r>
    </w:p>
    <w:p w:rsidR="00CF3DEB" w:rsidRPr="00A90878" w:rsidP="008B7B5D" w14:paraId="65CDC07E" w14:textId="15FC5058">
      <w:pPr>
        <w:pStyle w:val="Heading3"/>
        <w:tabs>
          <w:tab w:val="num" w:pos="1701"/>
        </w:tabs>
        <w:spacing w:before="120" w:after="120"/>
      </w:pPr>
      <w:r w:rsidRPr="00A90878">
        <w:t xml:space="preserve">arising from any </w:t>
      </w:r>
      <w:r w:rsidRPr="00A90878" w:rsidR="00EF432F">
        <w:t xml:space="preserve">criminal </w:t>
      </w:r>
      <w:r w:rsidRPr="00A90878" w:rsidR="00CB1BBD">
        <w:t xml:space="preserve">or </w:t>
      </w:r>
      <w:r w:rsidRPr="00A90878">
        <w:t>fraudulent act or omission</w:t>
      </w:r>
      <w:r w:rsidRPr="00A90878" w:rsidR="00C80B26">
        <w:t>,</w:t>
      </w:r>
      <w:r w:rsidRPr="00A90878">
        <w:t xml:space="preserve"> </w:t>
      </w:r>
      <w:r w:rsidRPr="00A90878" w:rsidR="00C80B26">
        <w:t xml:space="preserve">or wilful </w:t>
      </w:r>
      <w:r w:rsidRPr="00A90878" w:rsidR="00CB1BBD">
        <w:t xml:space="preserve">misconduct or </w:t>
      </w:r>
      <w:r w:rsidR="001C2455">
        <w:t xml:space="preserve">wilful </w:t>
      </w:r>
      <w:r w:rsidRPr="00A90878" w:rsidR="00C80B26">
        <w:t xml:space="preserve">breach </w:t>
      </w:r>
      <w:r w:rsidRPr="00A90878">
        <w:t xml:space="preserve">of a </w:t>
      </w:r>
      <w:r w:rsidRPr="00A90878" w:rsidR="007310E6">
        <w:t>party</w:t>
      </w:r>
      <w:r w:rsidR="00AB3E28">
        <w:t>,</w:t>
      </w:r>
      <w:r w:rsidRPr="00A90878" w:rsidR="00220EB4">
        <w:t xml:space="preserve"> or</w:t>
      </w:r>
      <w:r w:rsidRPr="00A90878" w:rsidR="0037433C">
        <w:t xml:space="preserve"> its </w:t>
      </w:r>
      <w:r w:rsidRPr="00A90878" w:rsidR="003178A5">
        <w:t xml:space="preserve">officers, </w:t>
      </w:r>
      <w:r w:rsidRPr="00A90878" w:rsidR="00073B24">
        <w:t xml:space="preserve">employees, </w:t>
      </w:r>
      <w:r w:rsidRPr="00A90878" w:rsidR="003178A5">
        <w:t>subcontractors or</w:t>
      </w:r>
      <w:r w:rsidRPr="00A90878" w:rsidR="00073B24">
        <w:t xml:space="preserve"> agents</w:t>
      </w:r>
      <w:r w:rsidRPr="00A90878" w:rsidR="008B7B5D">
        <w:t>.</w:t>
      </w:r>
      <w:bookmarkEnd w:id="1330"/>
    </w:p>
    <w:p w:rsidR="0065252A" w:rsidP="004F71B5" w14:paraId="215E99BC" w14:textId="2B0A3F6C">
      <w:pPr>
        <w:pStyle w:val="Heading2"/>
      </w:pPr>
      <w:bookmarkStart w:id="1331" w:name="_Ref107948448"/>
      <w:bookmarkStart w:id="1332" w:name="_Ref113993369"/>
      <w:bookmarkStart w:id="1333" w:name="_Toc229740379"/>
      <w:r>
        <w:t>Indemnity</w:t>
      </w:r>
      <w:bookmarkEnd w:id="1331"/>
      <w:r>
        <w:t xml:space="preserve"> </w:t>
      </w:r>
      <w:r w:rsidR="00A90878">
        <w:t>by LTES Operator</w:t>
      </w:r>
      <w:bookmarkEnd w:id="1332"/>
      <w:bookmarkEnd w:id="1333"/>
    </w:p>
    <w:p w:rsidR="00052EB8" w:rsidP="00A90878" w14:paraId="453C93B8" w14:textId="77777777">
      <w:pPr>
        <w:pStyle w:val="Heading3"/>
      </w:pPr>
      <w:bookmarkStart w:id="1334" w:name="_Ref114577443"/>
      <w:bookmarkStart w:id="1335" w:name="_Hlk108015726"/>
      <w:r>
        <w:t>LTES Operator</w:t>
      </w:r>
      <w:r>
        <w:t xml:space="preserve"> indemnifies SFV </w:t>
      </w:r>
      <w:r w:rsidRPr="00633D9B" w:rsidR="00265B85">
        <w:t>against</w:t>
      </w:r>
      <w:r w:rsidR="00265B85">
        <w:t xml:space="preserve">, and agrees to reimburse and compensate </w:t>
      </w:r>
      <w:r w:rsidR="00547D05">
        <w:t>it</w:t>
      </w:r>
      <w:r w:rsidR="00265B85">
        <w:t xml:space="preserve"> </w:t>
      </w:r>
      <w:r w:rsidR="00267047">
        <w:t>for</w:t>
      </w:r>
      <w:r w:rsidR="00265B85">
        <w:t>,</w:t>
      </w:r>
      <w:r w:rsidR="00267047">
        <w:t xml:space="preserve"> any</w:t>
      </w:r>
      <w:r w:rsidR="009D376C">
        <w:t xml:space="preserve"> liability or</w:t>
      </w:r>
      <w:r w:rsidR="00267047">
        <w:t xml:space="preserve"> </w:t>
      </w:r>
      <w:r w:rsidR="0088035C">
        <w:t>Loss:</w:t>
      </w:r>
      <w:bookmarkEnd w:id="1334"/>
      <w:r w:rsidR="0088035C">
        <w:t xml:space="preserve"> </w:t>
      </w:r>
    </w:p>
    <w:p w:rsidR="00E32E38" w:rsidP="00E32E38" w14:paraId="0E6F4A8E" w14:textId="6F419F18">
      <w:pPr>
        <w:pStyle w:val="Heading4"/>
      </w:pPr>
      <w:r>
        <w:t xml:space="preserve">arising from any criminal or fraudulent act or omission, wilful misconduct or </w:t>
      </w:r>
      <w:r w:rsidR="00185DD3">
        <w:t xml:space="preserve">wilful </w:t>
      </w:r>
      <w:r>
        <w:t>breach, or negligence of LTES Operator</w:t>
      </w:r>
      <w:r w:rsidRPr="004849CE">
        <w:t xml:space="preserve"> </w:t>
      </w:r>
      <w:r w:rsidRPr="00633D9B">
        <w:t>or its Related Bodies Corporate, or their respective</w:t>
      </w:r>
      <w:r>
        <w:t xml:space="preserve"> officers, employees, subcontractors or agents; or </w:t>
      </w:r>
    </w:p>
    <w:p w:rsidR="00185DD3" w:rsidP="00A90878" w14:paraId="560410F7" w14:textId="77777777">
      <w:pPr>
        <w:pStyle w:val="Heading4"/>
      </w:pPr>
      <w:r>
        <w:t>in respect of death or personal in</w:t>
      </w:r>
      <w:r w:rsidR="004E0DBB">
        <w:t>jury</w:t>
      </w:r>
      <w:r>
        <w:t>,</w:t>
      </w:r>
    </w:p>
    <w:p w:rsidR="0088035C" w:rsidP="00185DD3" w14:paraId="39D53F2E" w14:textId="4ECB36A1">
      <w:pPr>
        <w:pStyle w:val="Heading4"/>
        <w:numPr>
          <w:ilvl w:val="0"/>
          <w:numId w:val="0"/>
        </w:numPr>
        <w:ind w:left="1474"/>
      </w:pPr>
      <w:r>
        <w:t>arising from the Project</w:t>
      </w:r>
      <w:r w:rsidR="00EF432F">
        <w:t xml:space="preserve">. </w:t>
      </w:r>
    </w:p>
    <w:p w:rsidR="00A90878" w:rsidRPr="00633D9B" w:rsidP="00A90878" w14:paraId="44E59736" w14:textId="5749BF85">
      <w:pPr>
        <w:pStyle w:val="Heading3"/>
      </w:pPr>
      <w:bookmarkStart w:id="1336" w:name="_Ref107948244"/>
      <w:bookmarkStart w:id="1337" w:name="_Hlk107948623"/>
      <w:bookmarkEnd w:id="1335"/>
      <w:r>
        <w:t xml:space="preserve">Without limiting paragraph </w:t>
      </w:r>
      <w:r>
        <w:fldChar w:fldCharType="begin"/>
      </w:r>
      <w:r>
        <w:instrText xml:space="preserve"> REF _Ref114577443 \n \h </w:instrText>
      </w:r>
      <w:r>
        <w:fldChar w:fldCharType="separate"/>
      </w:r>
      <w:r w:rsidR="00816263">
        <w:t>(a)</w:t>
      </w:r>
      <w:r>
        <w:fldChar w:fldCharType="end"/>
      </w:r>
      <w:r>
        <w:t xml:space="preserve">, </w:t>
      </w:r>
      <w:r>
        <w:t xml:space="preserve">LTES Operator indemnifies SFV </w:t>
      </w:r>
      <w:r w:rsidRPr="00633D9B">
        <w:t>against</w:t>
      </w:r>
      <w:r>
        <w:t xml:space="preserve">, and agrees to reimburse and compensate </w:t>
      </w:r>
      <w:r w:rsidR="00547D05">
        <w:t>it</w:t>
      </w:r>
      <w:r>
        <w:t xml:space="preserve"> for, any liability or</w:t>
      </w:r>
      <w:r w:rsidRPr="00633D9B">
        <w:t xml:space="preserve"> Loss </w:t>
      </w:r>
      <w:r>
        <w:t>arising from, and any costs incurred in connection with</w:t>
      </w:r>
      <w:r>
        <w:t>,</w:t>
      </w:r>
      <w:r>
        <w:t xml:space="preserve"> </w:t>
      </w:r>
      <w:r w:rsidRPr="00633D9B">
        <w:t xml:space="preserve">any Claim </w:t>
      </w:r>
      <w:r>
        <w:t>by a third party a</w:t>
      </w:r>
      <w:r w:rsidRPr="00633D9B">
        <w:t xml:space="preserve">gainst </w:t>
      </w:r>
      <w:r>
        <w:t xml:space="preserve">SFV </w:t>
      </w:r>
      <w:r w:rsidRPr="00633D9B">
        <w:t>in relation to:</w:t>
      </w:r>
      <w:bookmarkEnd w:id="1336"/>
    </w:p>
    <w:p w:rsidR="0067032A" w:rsidP="00A90878" w14:paraId="36E6C1BE" w14:textId="175B75D3">
      <w:pPr>
        <w:pStyle w:val="Heading4"/>
      </w:pPr>
      <w:bookmarkStart w:id="1338" w:name="_Ref472760398"/>
      <w:r>
        <w:t>the Project</w:t>
      </w:r>
      <w:r>
        <w:t>;</w:t>
      </w:r>
      <w:r w:rsidR="003525A9">
        <w:t xml:space="preserve"> or</w:t>
      </w:r>
    </w:p>
    <w:p w:rsidR="00A90878" w:rsidP="00A90878" w14:paraId="4DA368AB" w14:textId="2E6F7DBF">
      <w:pPr>
        <w:pStyle w:val="Heading4"/>
      </w:pPr>
      <w:r w:rsidRPr="00633D9B">
        <w:t xml:space="preserve">any act or omission of </w:t>
      </w:r>
      <w:r>
        <w:t xml:space="preserve">LTES Operator </w:t>
      </w:r>
      <w:r w:rsidRPr="00633D9B">
        <w:t xml:space="preserve">or its </w:t>
      </w:r>
      <w:bookmarkStart w:id="1339" w:name="_9kMLK5YVt4886DEaMnktyjHNw7hSEGEH47C"/>
      <w:r w:rsidRPr="00633D9B">
        <w:t>Related Bodies Corporate</w:t>
      </w:r>
      <w:bookmarkEnd w:id="1339"/>
      <w:r w:rsidRPr="00633D9B">
        <w:t>, or their respective officers, employees,</w:t>
      </w:r>
      <w:r>
        <w:t xml:space="preserve"> subcontractors or</w:t>
      </w:r>
      <w:r w:rsidRPr="00633D9B">
        <w:t xml:space="preserve"> agents</w:t>
      </w:r>
      <w:r w:rsidR="00185DD3">
        <w:t xml:space="preserve"> arising from the Project</w:t>
      </w:r>
      <w:r w:rsidR="003525A9">
        <w:t>.</w:t>
      </w:r>
      <w:bookmarkEnd w:id="1338"/>
    </w:p>
    <w:p w:rsidR="00A90878" w:rsidRPr="00A90878" w:rsidP="00A90878" w14:paraId="6138D4E3" w14:textId="7F61C53B">
      <w:pPr>
        <w:pStyle w:val="Heading3"/>
      </w:pPr>
      <w:r w:rsidRPr="00A90878">
        <w:t xml:space="preserve">The amounts payable under this clause </w:t>
      </w:r>
      <w:r>
        <w:fldChar w:fldCharType="begin"/>
      </w:r>
      <w:r>
        <w:instrText xml:space="preserve"> REF _Ref107948448 \w \h </w:instrText>
      </w:r>
      <w:r>
        <w:fldChar w:fldCharType="separate"/>
      </w:r>
      <w:r w:rsidR="00816263">
        <w:t>17.4</w:t>
      </w:r>
      <w:r>
        <w:fldChar w:fldCharType="end"/>
      </w:r>
      <w:r>
        <w:t xml:space="preserve"> </w:t>
      </w:r>
      <w:r w:rsidRPr="00A90878">
        <w:t xml:space="preserve">include any liability or </w:t>
      </w:r>
      <w:r>
        <w:t>L</w:t>
      </w:r>
      <w:r w:rsidRPr="00A90878">
        <w:t xml:space="preserve">oss and any </w:t>
      </w:r>
      <w:r>
        <w:t>c</w:t>
      </w:r>
      <w:r w:rsidRPr="00A90878">
        <w:t xml:space="preserve">osts of the kind referred to in this indemnity which are incurred by </w:t>
      </w:r>
      <w:r>
        <w:t xml:space="preserve">SFV’s officers, employees, subcontractors or agents </w:t>
      </w:r>
      <w:r w:rsidRPr="00A90878">
        <w:t xml:space="preserve">under this </w:t>
      </w:r>
      <w:r>
        <w:t>agreement.</w:t>
      </w:r>
    </w:p>
    <w:p w:rsidR="003525A9" w:rsidRPr="003525A9" w:rsidP="00A90878" w14:paraId="25E167D1" w14:textId="5F131170">
      <w:pPr>
        <w:pStyle w:val="Heading3"/>
        <w:tabs>
          <w:tab w:val="num" w:pos="1701"/>
        </w:tabs>
      </w:pPr>
      <w:r w:rsidRPr="00A90878">
        <w:rPr>
          <w:lang w:val="en-US"/>
        </w:rPr>
        <w:t xml:space="preserve">The amounts referred to in </w:t>
      </w:r>
      <w:r w:rsidR="008B6B11">
        <w:rPr>
          <w:lang w:val="en-US"/>
        </w:rPr>
        <w:t xml:space="preserve">this </w:t>
      </w:r>
      <w:r w:rsidRPr="00A90878">
        <w:rPr>
          <w:lang w:val="en-US"/>
        </w:rPr>
        <w:t xml:space="preserve">clause </w:t>
      </w:r>
      <w:r>
        <w:fldChar w:fldCharType="begin"/>
      </w:r>
      <w:r>
        <w:instrText xml:space="preserve"> REF _Ref107948448 \w \h </w:instrText>
      </w:r>
      <w:r>
        <w:fldChar w:fldCharType="separate"/>
      </w:r>
      <w:r w:rsidR="00816263">
        <w:t>17.4</w:t>
      </w:r>
      <w:r>
        <w:fldChar w:fldCharType="end"/>
      </w:r>
      <w:r w:rsidRPr="00A90878">
        <w:rPr>
          <w:lang w:val="en-US"/>
        </w:rPr>
        <w:t xml:space="preserve"> are </w:t>
      </w:r>
      <w:r w:rsidR="00351C71">
        <w:rPr>
          <w:lang w:val="en-US"/>
        </w:rPr>
        <w:t xml:space="preserve">not </w:t>
      </w:r>
      <w:r w:rsidR="00E32E38">
        <w:rPr>
          <w:lang w:val="en-US"/>
        </w:rPr>
        <w:t>payable</w:t>
      </w:r>
      <w:r w:rsidRPr="00A90878">
        <w:rPr>
          <w:lang w:val="en-US"/>
        </w:rPr>
        <w:t xml:space="preserve"> </w:t>
      </w:r>
      <w:r w:rsidRPr="00A90878">
        <w:rPr>
          <w:lang w:val="en-US"/>
        </w:rPr>
        <w:t xml:space="preserve">to the extent that </w:t>
      </w:r>
      <w:r>
        <w:rPr>
          <w:lang w:val="en-US"/>
        </w:rPr>
        <w:t>SFV’s liability or Loss:</w:t>
      </w:r>
    </w:p>
    <w:p w:rsidR="00E32E38" w:rsidP="00E32E38" w14:paraId="71E67DCB" w14:textId="06291327">
      <w:pPr>
        <w:pStyle w:val="Heading4"/>
        <w:numPr>
          <w:ilvl w:val="3"/>
          <w:numId w:val="45"/>
        </w:numPr>
      </w:pPr>
      <w:bookmarkStart w:id="1340" w:name="_Hlk113975394"/>
      <w:r>
        <w:t xml:space="preserve">is </w:t>
      </w:r>
      <w:r>
        <w:rPr>
          <w:lang w:val="en-US"/>
        </w:rPr>
        <w:t xml:space="preserve">caused or contributed to by </w:t>
      </w:r>
      <w:bookmarkEnd w:id="1340"/>
      <w:r w:rsidR="002E0EA7">
        <w:rPr>
          <w:lang w:val="en-US"/>
        </w:rPr>
        <w:t xml:space="preserve">any </w:t>
      </w:r>
      <w:r>
        <w:t xml:space="preserve">criminal or fraudulent act or omission, wilful misconduct or breach, or negligence of </w:t>
      </w:r>
      <w:r w:rsidRPr="00A90878">
        <w:rPr>
          <w:lang w:val="en-US"/>
        </w:rPr>
        <w:t xml:space="preserve">SFV, </w:t>
      </w:r>
      <w:r>
        <w:t>its officers, employees, subcontractors or agents; or</w:t>
      </w:r>
    </w:p>
    <w:p w:rsidR="00A90878" w:rsidP="00566091" w14:paraId="5C4BFF73" w14:textId="255872AC">
      <w:pPr>
        <w:pStyle w:val="Heading4"/>
      </w:pPr>
      <w:r w:rsidRPr="00D04B59">
        <w:t>arises in respect of an electricity hedging arrangement entered into by SFV and a third party</w:t>
      </w:r>
      <w:r>
        <w:t>.</w:t>
      </w:r>
    </w:p>
    <w:p w:rsidR="0084406E" w:rsidRPr="009C0351" w:rsidP="0084406E" w14:paraId="6A93C9B3" w14:textId="77777777">
      <w:pPr>
        <w:pStyle w:val="Heading1"/>
      </w:pPr>
      <w:bookmarkStart w:id="1341" w:name="_Toc229740380"/>
      <w:bookmarkStart w:id="1342" w:name="_Ref492506863"/>
      <w:bookmarkStart w:id="1343" w:name="_Ref492560813"/>
      <w:bookmarkStart w:id="1344" w:name="_Toc492504817"/>
      <w:bookmarkStart w:id="1345" w:name="_Toc515359017"/>
      <w:bookmarkStart w:id="1346" w:name="_Toc515470258"/>
      <w:bookmarkStart w:id="1347" w:name="_Ref467048592"/>
      <w:bookmarkStart w:id="1348" w:name="_Ref467050013"/>
      <w:bookmarkEnd w:id="1337"/>
      <w:r w:rsidRPr="009C0351">
        <w:t>Representations and warranties</w:t>
      </w:r>
      <w:bookmarkEnd w:id="1341"/>
    </w:p>
    <w:p w:rsidR="0084406E" w:rsidP="0084406E" w14:paraId="42ADB996" w14:textId="77777777">
      <w:pPr>
        <w:pStyle w:val="Heading2"/>
      </w:pPr>
      <w:bookmarkStart w:id="1349" w:name="_Toc492504892"/>
      <w:bookmarkStart w:id="1350" w:name="_Toc515359140"/>
      <w:bookmarkStart w:id="1351" w:name="_Toc515470303"/>
      <w:bookmarkStart w:id="1352" w:name="_Toc229740381"/>
      <w:r>
        <w:t>Representations and warranties</w:t>
      </w:r>
      <w:bookmarkEnd w:id="1349"/>
      <w:bookmarkEnd w:id="1350"/>
      <w:bookmarkEnd w:id="1351"/>
      <w:bookmarkEnd w:id="1352"/>
    </w:p>
    <w:p w:rsidR="0084406E" w:rsidRPr="003350D6" w:rsidP="00782F2B" w14:paraId="1DB57601" w14:textId="77777777">
      <w:pPr>
        <w:pStyle w:val="Heading3"/>
        <w:keepNext/>
        <w:numPr>
          <w:ilvl w:val="0"/>
          <w:numId w:val="0"/>
        </w:numPr>
        <w:ind w:left="1447" w:hanging="710"/>
      </w:pPr>
      <w:r w:rsidRPr="003350D6">
        <w:t xml:space="preserve">Each party </w:t>
      </w:r>
      <w:r>
        <w:t xml:space="preserve">represents and </w:t>
      </w:r>
      <w:r w:rsidRPr="003350D6">
        <w:t>warrants that:</w:t>
      </w:r>
    </w:p>
    <w:p w:rsidR="0084406E" w:rsidRPr="003350D6" w:rsidP="0084406E" w14:paraId="557CB4EA" w14:textId="77777777">
      <w:pPr>
        <w:pStyle w:val="Heading3"/>
      </w:pPr>
      <w:bookmarkStart w:id="1353" w:name="_Toc515359141"/>
      <w:bookmarkStart w:id="1354" w:name="_Toc503692514"/>
      <w:r>
        <w:t>(</w:t>
      </w:r>
      <w:r w:rsidRPr="004F0A5B">
        <w:rPr>
          <w:b/>
        </w:rPr>
        <w:t>corporate existence</w:t>
      </w:r>
      <w:r>
        <w:t xml:space="preserve">) </w:t>
      </w:r>
      <w:r w:rsidRPr="003350D6">
        <w:t>it is duly registered and validly existing under the laws of its place of incorporation</w:t>
      </w:r>
      <w:r w:rsidR="00795C13">
        <w:t xml:space="preserve"> </w:t>
      </w:r>
      <w:r w:rsidRPr="00354E1C" w:rsidR="00795C13">
        <w:t>and has power and authority to own its assets and carry on its business as it is now being conducted</w:t>
      </w:r>
      <w:r w:rsidRPr="003350D6">
        <w:t>;</w:t>
      </w:r>
      <w:bookmarkEnd w:id="1353"/>
    </w:p>
    <w:p w:rsidR="0084406E" w:rsidRPr="003350D6" w:rsidP="0084406E" w14:paraId="2C3569D3" w14:textId="77777777">
      <w:pPr>
        <w:pStyle w:val="Heading3"/>
      </w:pPr>
      <w:bookmarkStart w:id="1355" w:name="_Toc515359142"/>
      <w:r>
        <w:t>(</w:t>
      </w:r>
      <w:r w:rsidRPr="004F0A5B">
        <w:rPr>
          <w:b/>
        </w:rPr>
        <w:t>power and authority</w:t>
      </w:r>
      <w:r>
        <w:t xml:space="preserve">) </w:t>
      </w:r>
      <w:r w:rsidRPr="003350D6">
        <w:t xml:space="preserve">it has full power and authority to enter into and perform its obligations under </w:t>
      </w:r>
      <w:r>
        <w:t xml:space="preserve">this agreement </w:t>
      </w:r>
      <w:r w:rsidRPr="003350D6">
        <w:t xml:space="preserve">and carry out the transactions contemplated by </w:t>
      </w:r>
      <w:r>
        <w:t>this agreement</w:t>
      </w:r>
      <w:r w:rsidRPr="003350D6">
        <w:t>;</w:t>
      </w:r>
      <w:bookmarkEnd w:id="1354"/>
      <w:bookmarkEnd w:id="1355"/>
    </w:p>
    <w:p w:rsidR="0084406E" w:rsidRPr="003350D6" w:rsidP="0084406E" w14:paraId="18297DF3" w14:textId="77777777">
      <w:pPr>
        <w:pStyle w:val="Heading3"/>
      </w:pPr>
      <w:bookmarkStart w:id="1356" w:name="_Toc515359143"/>
      <w:bookmarkStart w:id="1357" w:name="_Toc503692515"/>
      <w:r>
        <w:t>(</w:t>
      </w:r>
      <w:r w:rsidRPr="004F0A5B">
        <w:rPr>
          <w:b/>
        </w:rPr>
        <w:t>execution authorised</w:t>
      </w:r>
      <w:r>
        <w:t xml:space="preserve">) </w:t>
      </w:r>
      <w:r w:rsidRPr="003350D6">
        <w:t xml:space="preserve">it has taken all necessary action to authorise the execution, delivery and the performance of </w:t>
      </w:r>
      <w:r>
        <w:t>this agreement</w:t>
      </w:r>
      <w:r w:rsidRPr="003350D6">
        <w:t>;</w:t>
      </w:r>
      <w:bookmarkEnd w:id="1356"/>
      <w:r w:rsidRPr="003350D6">
        <w:t xml:space="preserve"> </w:t>
      </w:r>
      <w:bookmarkEnd w:id="1357"/>
    </w:p>
    <w:p w:rsidR="0084406E" w:rsidRPr="003350D6" w:rsidP="0084406E" w14:paraId="0AD192E5" w14:textId="77777777">
      <w:pPr>
        <w:pStyle w:val="Heading3"/>
      </w:pPr>
      <w:bookmarkStart w:id="1358" w:name="_Toc515359144"/>
      <w:r>
        <w:t>(</w:t>
      </w:r>
      <w:r w:rsidRPr="004F0A5B">
        <w:rPr>
          <w:b/>
        </w:rPr>
        <w:t>no breach</w:t>
      </w:r>
      <w:r>
        <w:t xml:space="preserve">) </w:t>
      </w:r>
      <w:r w:rsidRPr="003350D6">
        <w:t xml:space="preserve">the execution, delivery and performance of </w:t>
      </w:r>
      <w:r>
        <w:t>this agreement</w:t>
      </w:r>
      <w:r w:rsidRPr="003350D6">
        <w:t xml:space="preserve"> does not</w:t>
      </w:r>
      <w:r w:rsidR="00795C13">
        <w:t xml:space="preserve"> and will not</w:t>
      </w:r>
      <w:r w:rsidRPr="003350D6">
        <w:t xml:space="preserve"> violate, breach or result in a contravention of:</w:t>
      </w:r>
      <w:bookmarkEnd w:id="1358"/>
    </w:p>
    <w:p w:rsidR="0084406E" w:rsidRPr="003350D6" w:rsidP="0084406E" w14:paraId="24FD16D6" w14:textId="77777777">
      <w:pPr>
        <w:pStyle w:val="Heading4"/>
      </w:pPr>
      <w:r w:rsidRPr="003350D6">
        <w:t xml:space="preserve">any </w:t>
      </w:r>
      <w:r w:rsidR="00795C13">
        <w:t>L</w:t>
      </w:r>
      <w:r w:rsidRPr="003350D6">
        <w:t>aw by which it is bound;</w:t>
      </w:r>
    </w:p>
    <w:p w:rsidR="0084406E" w:rsidRPr="003350D6" w:rsidP="0084406E" w14:paraId="1C61D9B3" w14:textId="2753E5B4">
      <w:pPr>
        <w:pStyle w:val="Heading4"/>
      </w:pPr>
      <w:r w:rsidRPr="003350D6">
        <w:t xml:space="preserve">any </w:t>
      </w:r>
      <w:r w:rsidR="00041899">
        <w:t>A</w:t>
      </w:r>
      <w:r w:rsidRPr="003350D6">
        <w:t xml:space="preserve">uthorisation, ruling, judgment, order or decree of any Government </w:t>
      </w:r>
      <w:r>
        <w:t>Authority</w:t>
      </w:r>
      <w:r w:rsidRPr="003350D6">
        <w:t>;</w:t>
      </w:r>
    </w:p>
    <w:p w:rsidR="0084406E" w:rsidRPr="003350D6" w:rsidP="0084406E" w14:paraId="70E96637" w14:textId="77777777">
      <w:pPr>
        <w:pStyle w:val="Heading4"/>
      </w:pPr>
      <w:r w:rsidRPr="003350D6">
        <w:t>the constitutional documents of that party</w:t>
      </w:r>
      <w:r>
        <w:t>;</w:t>
      </w:r>
      <w:r w:rsidRPr="003350D6">
        <w:t xml:space="preserve"> or</w:t>
      </w:r>
    </w:p>
    <w:p w:rsidR="0084406E" w:rsidRPr="003350D6" w:rsidP="0084406E" w14:paraId="4503430B" w14:textId="77777777">
      <w:pPr>
        <w:pStyle w:val="Heading4"/>
      </w:pPr>
      <w:r w:rsidRPr="003350D6">
        <w:t xml:space="preserve">any </w:t>
      </w:r>
      <w:r>
        <w:t>Security Interest</w:t>
      </w:r>
      <w:r w:rsidRPr="003350D6">
        <w:t xml:space="preserve"> by which it is bound; </w:t>
      </w:r>
    </w:p>
    <w:p w:rsidR="0084406E" w:rsidP="0084406E" w14:paraId="292FC89A" w14:textId="77777777">
      <w:pPr>
        <w:pStyle w:val="Heading3"/>
      </w:pPr>
      <w:bookmarkStart w:id="1359" w:name="_Toc503692516"/>
      <w:bookmarkStart w:id="1360" w:name="_Toc515359145"/>
      <w:r>
        <w:t>(</w:t>
      </w:r>
      <w:r w:rsidRPr="004F0A5B">
        <w:rPr>
          <w:b/>
        </w:rPr>
        <w:t>binding nature</w:t>
      </w:r>
      <w:r>
        <w:t>) this agreement</w:t>
      </w:r>
      <w:r w:rsidRPr="003350D6">
        <w:t xml:space="preserve"> constitutes its legal, valid and binding obligations, enforceable in accordance with its terms</w:t>
      </w:r>
      <w:bookmarkEnd w:id="1359"/>
      <w:bookmarkEnd w:id="1360"/>
      <w:r w:rsidR="00795C13">
        <w:t>; and</w:t>
      </w:r>
    </w:p>
    <w:p w:rsidR="00426FD6" w14:paraId="292F79FD" w14:textId="3E8D11B4">
      <w:pPr>
        <w:pStyle w:val="Heading3"/>
      </w:pPr>
      <w:r>
        <w:t>(</w:t>
      </w:r>
      <w:r w:rsidRPr="00173219">
        <w:rPr>
          <w:b/>
          <w:bCs/>
        </w:rPr>
        <w:t xml:space="preserve">no </w:t>
      </w:r>
      <w:r w:rsidR="00A630DC">
        <w:rPr>
          <w:b/>
          <w:bCs/>
        </w:rPr>
        <w:t>i</w:t>
      </w:r>
      <w:r w:rsidRPr="00173219">
        <w:rPr>
          <w:b/>
          <w:bCs/>
        </w:rPr>
        <w:t>nsolvency</w:t>
      </w:r>
      <w:r>
        <w:t>) it is not subject to an Insolvency Event.</w:t>
      </w:r>
    </w:p>
    <w:p w:rsidR="00DB0B08" w:rsidP="00DB0B08" w14:paraId="59009FE3" w14:textId="31A7140E">
      <w:pPr>
        <w:pStyle w:val="Heading2"/>
      </w:pPr>
      <w:bookmarkStart w:id="1361" w:name="_Toc229740382"/>
      <w:bookmarkStart w:id="1362" w:name="_Toc114580792"/>
      <w:bookmarkStart w:id="1363" w:name="_Ref155866235"/>
      <w:bookmarkStart w:id="1364" w:name="_Hlk114580652"/>
      <w:r>
        <w:t>R</w:t>
      </w:r>
      <w:r w:rsidRPr="00130327">
        <w:t>epresentations and warranties from LTES Operator</w:t>
      </w:r>
      <w:bookmarkEnd w:id="1361"/>
      <w:r>
        <w:t xml:space="preserve"> </w:t>
      </w:r>
      <w:bookmarkEnd w:id="1362"/>
      <w:bookmarkEnd w:id="1363"/>
    </w:p>
    <w:p w:rsidR="002B14C7" w:rsidP="00DB0B08" w14:paraId="640DB098" w14:textId="77777777">
      <w:pPr>
        <w:pStyle w:val="Indent2"/>
      </w:pPr>
      <w:r>
        <w:t>LTES Operator represents and warrants that</w:t>
      </w:r>
      <w:r>
        <w:t>:</w:t>
      </w:r>
    </w:p>
    <w:p w:rsidR="002B14C7" w:rsidP="002B14C7" w14:paraId="23C60FBF" w14:textId="77777777">
      <w:pPr>
        <w:pStyle w:val="Heading8"/>
      </w:pPr>
      <w:r>
        <w:t>(</w:t>
      </w:r>
      <w:r>
        <w:rPr>
          <w:b/>
          <w:bCs/>
        </w:rPr>
        <w:t>anti-bribery and anti-corruption</w:t>
      </w:r>
      <w:r>
        <w:t xml:space="preserve">) neither it nor any of its Related Bodies Corporate have engaged in any activity or conduct in connection with the Project which would violate any applicable Modern Slavery, anti-bribery, anti-corruption anti-money laundering or counter-terrorism financing laws, regulations or rules in any applicable jurisdiction; and </w:t>
      </w:r>
    </w:p>
    <w:p w:rsidR="00DB0B08" w:rsidP="002B14C7" w14:paraId="44ECF19E" w14:textId="56DB3B59">
      <w:pPr>
        <w:pStyle w:val="Heading8"/>
      </w:pPr>
      <w:r>
        <w:t>(</w:t>
      </w:r>
      <w:r>
        <w:rPr>
          <w:b/>
          <w:bCs/>
        </w:rPr>
        <w:t>CIS</w:t>
      </w:r>
      <w:r>
        <w:t xml:space="preserve">) LTES Operator has not, and each of </w:t>
      </w:r>
      <w:r>
        <w:rPr>
          <w:lang w:eastAsia="en-AU"/>
        </w:rPr>
        <w:t>i</w:t>
      </w:r>
      <w:r w:rsidRPr="00213F03">
        <w:rPr>
          <w:lang w:eastAsia="en-AU"/>
        </w:rPr>
        <w:t xml:space="preserve">ts Related Bodies Corporate </w:t>
      </w:r>
      <w:r>
        <w:rPr>
          <w:lang w:eastAsia="en-AU"/>
        </w:rPr>
        <w:t>have not</w:t>
      </w:r>
      <w:r>
        <w:t>, entered into an agreement in respect of the Project under the Commonwealth Capacity Investment Scheme.</w:t>
      </w:r>
      <w:bookmarkEnd w:id="1364"/>
      <w:r w:rsidR="008865C9">
        <w:t xml:space="preserve"> </w:t>
      </w:r>
      <w:r w:rsidR="008865C9">
        <w:rPr>
          <w:szCs w:val="18"/>
        </w:rPr>
        <w:t>[</w:t>
      </w:r>
      <w:r w:rsidRPr="0005410D" w:rsidR="008865C9">
        <w:rPr>
          <w:b/>
          <w:bCs/>
          <w:i/>
          <w:iCs/>
          <w:szCs w:val="18"/>
          <w:highlight w:val="lightGray"/>
        </w:rPr>
        <w:t xml:space="preserve">Note: for Assessed Hybrid Projects, this prohibition </w:t>
      </w:r>
      <w:r w:rsidR="008865C9">
        <w:rPr>
          <w:b/>
          <w:bCs/>
          <w:i/>
          <w:iCs/>
          <w:szCs w:val="18"/>
          <w:highlight w:val="lightGray"/>
        </w:rPr>
        <w:t xml:space="preserve">would </w:t>
      </w:r>
      <w:r w:rsidRPr="0005410D" w:rsidR="008865C9">
        <w:rPr>
          <w:b/>
          <w:bCs/>
          <w:i/>
          <w:iCs/>
          <w:szCs w:val="18"/>
          <w:highlight w:val="lightGray"/>
        </w:rPr>
        <w:t>appl</w:t>
      </w:r>
      <w:r w:rsidR="008865C9">
        <w:rPr>
          <w:b/>
          <w:bCs/>
          <w:i/>
          <w:iCs/>
          <w:szCs w:val="18"/>
          <w:highlight w:val="lightGray"/>
        </w:rPr>
        <w:t>y</w:t>
      </w:r>
      <w:r w:rsidRPr="0005410D" w:rsidR="008865C9">
        <w:rPr>
          <w:b/>
          <w:bCs/>
          <w:i/>
          <w:iCs/>
          <w:szCs w:val="18"/>
          <w:highlight w:val="lightGray"/>
        </w:rPr>
        <w:t xml:space="preserve"> in respect of the Project, the Associated Project, and/or the Hybrid Project.</w:t>
      </w:r>
      <w:r w:rsidR="008865C9">
        <w:rPr>
          <w:szCs w:val="18"/>
        </w:rPr>
        <w:t>]</w:t>
      </w:r>
    </w:p>
    <w:p w:rsidR="00BF275B" w:rsidP="00BF275B" w14:paraId="1D67A1AC" w14:textId="77777777">
      <w:pPr>
        <w:pStyle w:val="Heading2"/>
      </w:pPr>
      <w:bookmarkStart w:id="1365" w:name="_Ref105594132"/>
      <w:bookmarkStart w:id="1366" w:name="_Toc105762572"/>
      <w:bookmarkStart w:id="1367" w:name="_Toc229740383"/>
      <w:r>
        <w:t>Tender representations and warranties from LTES Operator</w:t>
      </w:r>
      <w:bookmarkEnd w:id="1365"/>
      <w:bookmarkEnd w:id="1366"/>
      <w:bookmarkEnd w:id="1367"/>
    </w:p>
    <w:p w:rsidR="00683737" w:rsidP="00463756" w14:paraId="2BB21741" w14:textId="77777777">
      <w:pPr>
        <w:pStyle w:val="Indent2"/>
      </w:pPr>
      <w:r>
        <w:t xml:space="preserve">LTES Operator </w:t>
      </w:r>
      <w:r w:rsidRPr="00426FD6">
        <w:t>represents and warrants that</w:t>
      </w:r>
      <w:r>
        <w:t>:</w:t>
      </w:r>
      <w:r w:rsidRPr="00426FD6">
        <w:t xml:space="preserve"> </w:t>
      </w:r>
    </w:p>
    <w:p w:rsidR="00683737" w:rsidP="00683737" w14:paraId="6A32F54C" w14:textId="77777777">
      <w:pPr>
        <w:pStyle w:val="Heading3"/>
      </w:pPr>
      <w:r>
        <w:t xml:space="preserve">all materials and information provided by LTES Operator to Consumer Trustee in connection with LTES Operator’s tender bid for the LTESA </w:t>
      </w:r>
      <w:r>
        <w:t xml:space="preserve">(other than forecasts or projections) </w:t>
      </w:r>
      <w:r w:rsidR="0067032A">
        <w:t xml:space="preserve">was </w:t>
      </w:r>
      <w:r>
        <w:t xml:space="preserve">true, correct and not misleading in any material respect (whether by omission or otherwise) </w:t>
      </w:r>
      <w:r w:rsidR="0067032A">
        <w:t xml:space="preserve">as at the </w:t>
      </w:r>
      <w:r w:rsidR="00DE46D3">
        <w:t>Tender Date</w:t>
      </w:r>
      <w:r>
        <w:t xml:space="preserve">; and </w:t>
      </w:r>
    </w:p>
    <w:p w:rsidR="00463756" w:rsidRPr="004C2668" w:rsidP="00683737" w14:paraId="3FF958E6" w14:textId="77777777">
      <w:pPr>
        <w:pStyle w:val="Heading3"/>
      </w:pPr>
      <w:r>
        <w:t>all forecasts and projections which were provided by LTES Operator to Consumer Trustee in connection with LTES Operator’s tender bid for the LTESA were prepared using due care and skill based on assumptions which LTES Operator believed, in good faith, were fair and reasonable assumptions as at the Tender Date</w:t>
      </w:r>
      <w:r>
        <w:t>.</w:t>
      </w:r>
    </w:p>
    <w:p w:rsidR="0084406E" w:rsidP="0084406E" w14:paraId="5BD445CC" w14:textId="77777777">
      <w:pPr>
        <w:pStyle w:val="Heading2"/>
      </w:pPr>
      <w:bookmarkStart w:id="1368" w:name="_Toc108022368"/>
      <w:bookmarkStart w:id="1369" w:name="_Toc492504893"/>
      <w:bookmarkStart w:id="1370" w:name="_Toc515359146"/>
      <w:bookmarkStart w:id="1371" w:name="_Toc515470304"/>
      <w:bookmarkStart w:id="1372" w:name="_Toc229740384"/>
      <w:bookmarkEnd w:id="1368"/>
      <w:r>
        <w:t>No reliance</w:t>
      </w:r>
      <w:bookmarkEnd w:id="1369"/>
      <w:bookmarkEnd w:id="1370"/>
      <w:bookmarkEnd w:id="1371"/>
      <w:bookmarkEnd w:id="1372"/>
    </w:p>
    <w:p w:rsidR="0084406E" w:rsidP="0084406E" w14:paraId="79867F91" w14:textId="77777777">
      <w:pPr>
        <w:pStyle w:val="Indent2"/>
      </w:pPr>
      <w:r>
        <w:t>E</w:t>
      </w:r>
      <w:r>
        <w:t xml:space="preserve">ach party acknowledges that it has not relied on any representation or warranty (whether express or implied) about the subject matter of this agreement other than those contained in this agreement. </w:t>
      </w:r>
    </w:p>
    <w:p w:rsidR="0084406E" w:rsidRPr="00942B9F" w:rsidP="0084406E" w14:paraId="37D8E36C" w14:textId="77777777">
      <w:pPr>
        <w:pStyle w:val="Heading1"/>
      </w:pPr>
      <w:bookmarkStart w:id="1373" w:name="_Ref100223105"/>
      <w:bookmarkStart w:id="1374" w:name="_Toc229740385"/>
      <w:r w:rsidRPr="00942B9F">
        <w:rPr>
          <w:b w:val="0"/>
          <w:bCs/>
        </w:rPr>
        <w:t>[</w:t>
      </w:r>
      <w:r w:rsidRPr="00942B9F">
        <w:t>Trustee provisions</w:t>
      </w:r>
      <w:bookmarkEnd w:id="1373"/>
      <w:bookmarkEnd w:id="1374"/>
    </w:p>
    <w:p w:rsidR="0084406E" w:rsidP="0084406E" w14:paraId="169988EB" w14:textId="77777777">
      <w:pPr>
        <w:pStyle w:val="Heading2"/>
      </w:pPr>
      <w:bookmarkStart w:id="1375" w:name="_Toc229740386"/>
      <w:r>
        <w:t>Trustee representations and warranties</w:t>
      </w:r>
      <w:bookmarkEnd w:id="1375"/>
    </w:p>
    <w:p w:rsidR="0084406E" w:rsidP="0084406E" w14:paraId="1B265B51" w14:textId="77777777">
      <w:pPr>
        <w:pStyle w:val="Indent2"/>
      </w:pPr>
      <w:r>
        <w:t>LTES Operator</w:t>
      </w:r>
      <w:r>
        <w:t xml:space="preserve"> represents and warrants to SFV that: </w:t>
      </w:r>
    </w:p>
    <w:p w:rsidR="0084406E" w:rsidRPr="00E0095B" w:rsidP="0084406E" w14:paraId="2989F1E4" w14:textId="77777777">
      <w:pPr>
        <w:pStyle w:val="Heading3"/>
      </w:pPr>
      <w:r w:rsidRPr="00E0095B">
        <w:t>(</w:t>
      </w:r>
      <w:r w:rsidRPr="00E0095B">
        <w:rPr>
          <w:b/>
          <w:bCs/>
        </w:rPr>
        <w:t>existence</w:t>
      </w:r>
      <w:r w:rsidRPr="00E0095B">
        <w:t>) the Trust has been duly established</w:t>
      </w:r>
      <w:r w:rsidR="00795C13">
        <w:t xml:space="preserve"> and constituted</w:t>
      </w:r>
      <w:r w:rsidRPr="00E0095B">
        <w:t xml:space="preserve">; </w:t>
      </w:r>
    </w:p>
    <w:p w:rsidR="0084406E" w:rsidRPr="00E0095B" w:rsidP="0084406E" w14:paraId="2C118BE6" w14:textId="77777777">
      <w:pPr>
        <w:pStyle w:val="Heading3"/>
      </w:pPr>
      <w:r w:rsidRPr="00E0095B">
        <w:t>(</w:t>
      </w:r>
      <w:r w:rsidRPr="00E0095B">
        <w:rPr>
          <w:b/>
          <w:bCs/>
        </w:rPr>
        <w:t>sole trustee</w:t>
      </w:r>
      <w:r w:rsidRPr="00E0095B">
        <w:t xml:space="preserve">) it is the only trustee of the Trust; </w:t>
      </w:r>
    </w:p>
    <w:p w:rsidR="0084406E" w:rsidRPr="00E0095B" w:rsidP="0084406E" w14:paraId="3830C8C0" w14:textId="77777777">
      <w:pPr>
        <w:pStyle w:val="Heading3"/>
      </w:pPr>
      <w:r w:rsidRPr="00E0095B">
        <w:t>(</w:t>
      </w:r>
      <w:r w:rsidRPr="00E0095B">
        <w:rPr>
          <w:b/>
          <w:bCs/>
        </w:rPr>
        <w:t>appointment and no removal</w:t>
      </w:r>
      <w:r w:rsidRPr="00E0095B">
        <w:t xml:space="preserve">) it has been validly appointed as trustee of the Trust and no action has been taken or proposed to remove it as trustee of the Trust; </w:t>
      </w:r>
    </w:p>
    <w:p w:rsidR="0084406E" w:rsidRPr="00E0095B" w:rsidP="0084406E" w14:paraId="4292518E" w14:textId="77777777">
      <w:pPr>
        <w:pStyle w:val="Heading3"/>
      </w:pPr>
      <w:r w:rsidRPr="00E0095B">
        <w:t>(</w:t>
      </w:r>
      <w:r w:rsidRPr="00E0095B">
        <w:rPr>
          <w:b/>
          <w:bCs/>
        </w:rPr>
        <w:t>power</w:t>
      </w:r>
      <w:r w:rsidRPr="00E0095B">
        <w:t xml:space="preserve">) it has power under the terms of the Trust to enter into this agreement and comply with its obligations under it; </w:t>
      </w:r>
    </w:p>
    <w:p w:rsidR="0084406E" w:rsidRPr="00E0095B" w:rsidP="0084406E" w14:paraId="024F8C55" w14:textId="3484AF90">
      <w:pPr>
        <w:pStyle w:val="Heading3"/>
      </w:pPr>
      <w:r w:rsidRPr="00E0095B">
        <w:t>(</w:t>
      </w:r>
      <w:r w:rsidRPr="00E0095B">
        <w:rPr>
          <w:b/>
          <w:bCs/>
        </w:rPr>
        <w:t>authorisations</w:t>
      </w:r>
      <w:r w:rsidRPr="00E0095B">
        <w:t xml:space="preserve">) it has in full force and effect the authorisations necessary for it to enter into this agreement, perform obligations under it and allow it to be enforced (including any authorisation required under the Trust Deed and its constitution (if any)); </w:t>
      </w:r>
    </w:p>
    <w:p w:rsidR="0084406E" w:rsidRPr="00AA1B8B" w:rsidP="0084406E" w14:paraId="40C740E4" w14:textId="77777777">
      <w:pPr>
        <w:pStyle w:val="Heading3"/>
      </w:pPr>
      <w:r w:rsidRPr="00E0095B">
        <w:t>(</w:t>
      </w:r>
      <w:r w:rsidRPr="00E0095B">
        <w:rPr>
          <w:b/>
          <w:bCs/>
        </w:rPr>
        <w:t>indemnity</w:t>
      </w:r>
      <w:r w:rsidRPr="00E0095B">
        <w:t xml:space="preserve">) it has a right to be fully indemnified out of the </w:t>
      </w:r>
      <w:r w:rsidR="005D57E6">
        <w:t>T</w:t>
      </w:r>
      <w:r w:rsidRPr="00E0095B">
        <w:t xml:space="preserve">rust </w:t>
      </w:r>
      <w:r w:rsidR="005D57E6">
        <w:t>P</w:t>
      </w:r>
      <w:r w:rsidRPr="00E0095B">
        <w:t xml:space="preserve">roperty </w:t>
      </w:r>
      <w:r w:rsidRPr="00AA1B8B">
        <w:t>in respect of obligations incurred by it under this agreement</w:t>
      </w:r>
      <w:r w:rsidR="00795C13">
        <w:t xml:space="preserve"> and there are no facts, matters or circumstances that would disentitle </w:t>
      </w:r>
      <w:r w:rsidR="00BD5F43">
        <w:t>LTES Operator</w:t>
      </w:r>
      <w:r w:rsidR="00795C13">
        <w:t xml:space="preserve"> from being so indemnified</w:t>
      </w:r>
      <w:r w:rsidRPr="00AA1B8B">
        <w:t xml:space="preserve">; </w:t>
      </w:r>
    </w:p>
    <w:p w:rsidR="0084406E" w:rsidRPr="00AA1B8B" w:rsidP="0084406E" w14:paraId="37114485" w14:textId="77777777">
      <w:pPr>
        <w:pStyle w:val="Heading3"/>
      </w:pPr>
      <w:r w:rsidRPr="00AA1B8B">
        <w:t>(</w:t>
      </w:r>
      <w:r w:rsidRPr="00AA1B8B">
        <w:rPr>
          <w:b/>
          <w:bCs/>
        </w:rPr>
        <w:t>no default</w:t>
      </w:r>
      <w:r w:rsidRPr="00AA1B8B">
        <w:t xml:space="preserve">) it is not, and never has been, in default under the Trust Deed; </w:t>
      </w:r>
    </w:p>
    <w:p w:rsidR="0084406E" w:rsidRPr="00E0095B" w:rsidP="0084406E" w14:paraId="2C7E7D0E" w14:textId="77777777">
      <w:pPr>
        <w:pStyle w:val="Heading3"/>
      </w:pPr>
      <w:r w:rsidRPr="00E0095B">
        <w:t>(</w:t>
      </w:r>
      <w:r w:rsidRPr="00E0095B">
        <w:rPr>
          <w:b/>
          <w:bCs/>
        </w:rPr>
        <w:t>no termination</w:t>
      </w:r>
      <w:r w:rsidRPr="00E0095B">
        <w:t>) no action has been taken or proposed to terminate the Trust;</w:t>
      </w:r>
    </w:p>
    <w:p w:rsidR="0084406E" w:rsidRPr="00AA1B8B" w:rsidP="0084406E" w14:paraId="0B905AA8" w14:textId="77777777">
      <w:pPr>
        <w:pStyle w:val="Heading3"/>
      </w:pPr>
      <w:r w:rsidRPr="00AA1B8B">
        <w:t>(</w:t>
      </w:r>
      <w:r w:rsidRPr="00AA1B8B">
        <w:rPr>
          <w:b/>
          <w:bCs/>
        </w:rPr>
        <w:t>officers’ compliance</w:t>
      </w:r>
      <w:r w:rsidRPr="00AA1B8B">
        <w:t>) it and its directors and other officers have complied with their obligations in connection with the Trust;</w:t>
      </w:r>
    </w:p>
    <w:p w:rsidR="0084406E" w:rsidRPr="00AA1B8B" w:rsidP="0084406E" w14:paraId="3BF286F8" w14:textId="77777777">
      <w:pPr>
        <w:pStyle w:val="Heading3"/>
      </w:pPr>
      <w:r w:rsidRPr="00AA1B8B">
        <w:t>(</w:t>
      </w:r>
      <w:r w:rsidRPr="00AA1B8B">
        <w:rPr>
          <w:b/>
          <w:bCs/>
        </w:rPr>
        <w:t>exercise of powers</w:t>
      </w:r>
      <w:r w:rsidRPr="00AA1B8B">
        <w:t>) it has not exercised its powers under the Trust Deed to release, abandon or restrict any power conferred on it by the Trust Deed; and</w:t>
      </w:r>
    </w:p>
    <w:p w:rsidR="0084406E" w:rsidRPr="00E0095B" w:rsidP="0084406E" w14:paraId="6230AAD0" w14:textId="0EB07AA1">
      <w:pPr>
        <w:pStyle w:val="Heading3"/>
      </w:pPr>
      <w:r w:rsidRPr="00E0095B">
        <w:t>(</w:t>
      </w:r>
      <w:r w:rsidRPr="00E0095B">
        <w:rPr>
          <w:b/>
          <w:bCs/>
        </w:rPr>
        <w:t>benefit</w:t>
      </w:r>
      <w:r w:rsidRPr="00E0095B">
        <w:t>) entry into the documents to which it is a party is a valid exercise of its powers under the Trust Deed for the benefit of the beneficiaries</w:t>
      </w:r>
      <w:r w:rsidR="00351D3C">
        <w:t xml:space="preserve"> of the Trust</w:t>
      </w:r>
      <w:r w:rsidRPr="00E0095B">
        <w:t>.</w:t>
      </w:r>
    </w:p>
    <w:p w:rsidR="0084406E" w:rsidP="0084406E" w14:paraId="0015DBC9" w14:textId="77777777">
      <w:pPr>
        <w:pStyle w:val="Heading2"/>
        <w:rPr>
          <w:rFonts w:eastAsia="Arial Unicode MS"/>
          <w:lang w:eastAsia="en-AU"/>
        </w:rPr>
      </w:pPr>
      <w:bookmarkStart w:id="1376" w:name="_Toc229740387"/>
      <w:r>
        <w:rPr>
          <w:rFonts w:eastAsia="Arial Unicode MS"/>
          <w:lang w:eastAsia="en-AU"/>
        </w:rPr>
        <w:t>Trustee undertakings</w:t>
      </w:r>
      <w:bookmarkEnd w:id="1376"/>
    </w:p>
    <w:p w:rsidR="0084406E" w:rsidP="0084406E" w14:paraId="619D68E9" w14:textId="77777777">
      <w:pPr>
        <w:pStyle w:val="Indent2"/>
      </w:pPr>
      <w:r>
        <w:t>LTES Operator</w:t>
      </w:r>
      <w:r>
        <w:t xml:space="preserve"> undertakes</w:t>
      </w:r>
      <w:r w:rsidR="00320BC0">
        <w:t xml:space="preserve"> to comply with its obligations as trustee of the Trust.</w:t>
      </w:r>
    </w:p>
    <w:p w:rsidR="0084406E" w:rsidP="0084406E" w14:paraId="6ECEAA01" w14:textId="77777777">
      <w:pPr>
        <w:pStyle w:val="Heading2"/>
      </w:pPr>
      <w:bookmarkStart w:id="1377" w:name="_Toc229740388"/>
      <w:r>
        <w:t>Restrictions on trustee</w:t>
      </w:r>
      <w:bookmarkEnd w:id="1377"/>
      <w:r>
        <w:t xml:space="preserve"> </w:t>
      </w:r>
    </w:p>
    <w:p w:rsidR="0084406E" w:rsidP="0084406E" w14:paraId="095CDD68" w14:textId="77777777">
      <w:pPr>
        <w:pStyle w:val="Indent2"/>
      </w:pPr>
      <w:r>
        <w:t xml:space="preserve">Without the consent of SFV, </w:t>
      </w:r>
      <w:r w:rsidR="00BD5F43">
        <w:t>LTES Operator</w:t>
      </w:r>
      <w:r>
        <w:t xml:space="preserve"> may not, and may not agree, attempt or take any step to, do anything which: </w:t>
      </w:r>
    </w:p>
    <w:p w:rsidR="0084406E" w:rsidRPr="00AA1B8B" w:rsidP="0084406E" w14:paraId="4AA687C4" w14:textId="77777777">
      <w:pPr>
        <w:pStyle w:val="Heading3"/>
      </w:pPr>
      <w:r w:rsidRPr="00AA1B8B">
        <w:t>(</w:t>
      </w:r>
      <w:r w:rsidRPr="00AA1B8B">
        <w:rPr>
          <w:b/>
          <w:bCs/>
        </w:rPr>
        <w:t>retirement, removal, replacement</w:t>
      </w:r>
      <w:r w:rsidRPr="00AA1B8B">
        <w:t xml:space="preserve">) effects or facilitates the retirement, removal or replacement of </w:t>
      </w:r>
      <w:r w:rsidR="00BD5F43">
        <w:t>LTES Operator</w:t>
      </w:r>
      <w:r w:rsidRPr="00AA1B8B">
        <w:t xml:space="preserve"> as trustee of the Trust; </w:t>
      </w:r>
    </w:p>
    <w:p w:rsidR="0084406E" w:rsidRPr="00AA1B8B" w:rsidP="0084406E" w14:paraId="71B351C0" w14:textId="77777777">
      <w:pPr>
        <w:pStyle w:val="Heading3"/>
      </w:pPr>
      <w:r w:rsidRPr="00AA1B8B">
        <w:t>(</w:t>
      </w:r>
      <w:r w:rsidRPr="00AA1B8B">
        <w:rPr>
          <w:b/>
          <w:bCs/>
        </w:rPr>
        <w:t>restriction on right of indemnity</w:t>
      </w:r>
      <w:r w:rsidRPr="00AA1B8B">
        <w:t xml:space="preserve">) could restrict </w:t>
      </w:r>
      <w:r w:rsidR="00BD5F43">
        <w:t>LTES Operator</w:t>
      </w:r>
      <w:r w:rsidRPr="00AA1B8B">
        <w:t xml:space="preserve">’s right of indemnity from the </w:t>
      </w:r>
      <w:r w:rsidR="009C0351">
        <w:t>T</w:t>
      </w:r>
      <w:r w:rsidRPr="00AA1B8B">
        <w:t xml:space="preserve">rust </w:t>
      </w:r>
      <w:r w:rsidR="009C0351">
        <w:t>P</w:t>
      </w:r>
      <w:r w:rsidRPr="00AA1B8B">
        <w:t xml:space="preserve">roperty in respect of obligations incurred by </w:t>
      </w:r>
      <w:r w:rsidR="00BD5F43">
        <w:t>LTES Operator</w:t>
      </w:r>
      <w:r w:rsidRPr="00AA1B8B">
        <w:t xml:space="preserve"> under this agreement;  </w:t>
      </w:r>
    </w:p>
    <w:p w:rsidR="0084406E" w:rsidRPr="00AA1B8B" w:rsidP="0084406E" w14:paraId="07543401" w14:textId="77777777">
      <w:pPr>
        <w:pStyle w:val="Heading3"/>
      </w:pPr>
      <w:r w:rsidRPr="00AA1B8B">
        <w:t>(</w:t>
      </w:r>
      <w:r w:rsidRPr="00AA1B8B">
        <w:rPr>
          <w:b/>
          <w:bCs/>
        </w:rPr>
        <w:t>restrict or impair compliance</w:t>
      </w:r>
      <w:r w:rsidRPr="00AA1B8B">
        <w:t xml:space="preserve">) could restrict or impair the ability of </w:t>
      </w:r>
      <w:r w:rsidR="00BD5F43">
        <w:t>LTES Operator</w:t>
      </w:r>
      <w:r w:rsidRPr="00AA1B8B">
        <w:t xml:space="preserve"> to comply with its obligations under this agreement; </w:t>
      </w:r>
    </w:p>
    <w:p w:rsidR="0084406E" w:rsidRPr="00AA1B8B" w:rsidP="0084406E" w14:paraId="445BCA94" w14:textId="77777777">
      <w:pPr>
        <w:pStyle w:val="Heading3"/>
      </w:pPr>
      <w:r w:rsidRPr="00AA1B8B">
        <w:t>(</w:t>
      </w:r>
      <w:r w:rsidRPr="00AA1B8B">
        <w:rPr>
          <w:b/>
          <w:bCs/>
        </w:rPr>
        <w:t>termination of trust</w:t>
      </w:r>
      <w:r w:rsidRPr="00AA1B8B">
        <w:t xml:space="preserve">) effects or facilitates the termination of the Trust; </w:t>
      </w:r>
    </w:p>
    <w:p w:rsidR="0084406E" w:rsidRPr="00AA1B8B" w:rsidP="0084406E" w14:paraId="10775CCC" w14:textId="77777777">
      <w:pPr>
        <w:pStyle w:val="Heading3"/>
      </w:pPr>
      <w:r w:rsidRPr="00AA1B8B">
        <w:t>(</w:t>
      </w:r>
      <w:r w:rsidRPr="00AA1B8B">
        <w:rPr>
          <w:b/>
          <w:bCs/>
        </w:rPr>
        <w:t>variation of Trust Deed</w:t>
      </w:r>
      <w:r w:rsidRPr="00AA1B8B">
        <w:t>) effects or facilitates the variation of the Trust Deed;</w:t>
      </w:r>
      <w:r>
        <w:t xml:space="preserve"> or</w:t>
      </w:r>
    </w:p>
    <w:p w:rsidR="0084406E" w:rsidRPr="00AA1B8B" w:rsidP="0084406E" w14:paraId="4E2FA718" w14:textId="77777777">
      <w:pPr>
        <w:pStyle w:val="Heading3"/>
      </w:pPr>
      <w:r w:rsidRPr="00AA1B8B">
        <w:t>(</w:t>
      </w:r>
      <w:r w:rsidRPr="00AA1B8B">
        <w:rPr>
          <w:b/>
          <w:bCs/>
        </w:rPr>
        <w:t xml:space="preserve">resettlement of </w:t>
      </w:r>
      <w:r w:rsidR="009C0351">
        <w:rPr>
          <w:b/>
          <w:bCs/>
        </w:rPr>
        <w:t>T</w:t>
      </w:r>
      <w:r w:rsidRPr="00AA1B8B">
        <w:rPr>
          <w:b/>
          <w:bCs/>
        </w:rPr>
        <w:t xml:space="preserve">rust </w:t>
      </w:r>
      <w:r w:rsidR="009C0351">
        <w:rPr>
          <w:b/>
          <w:bCs/>
        </w:rPr>
        <w:t>P</w:t>
      </w:r>
      <w:r w:rsidRPr="00AA1B8B">
        <w:rPr>
          <w:b/>
          <w:bCs/>
        </w:rPr>
        <w:t>roperty</w:t>
      </w:r>
      <w:r w:rsidRPr="00AA1B8B">
        <w:t xml:space="preserve">) effects or facilitates the resettlement of the </w:t>
      </w:r>
      <w:r w:rsidR="009C0351">
        <w:t>T</w:t>
      </w:r>
      <w:r w:rsidRPr="00AA1B8B">
        <w:t xml:space="preserve">rust </w:t>
      </w:r>
      <w:r w:rsidR="009C0351">
        <w:t>P</w:t>
      </w:r>
      <w:r w:rsidRPr="00AA1B8B">
        <w:t>roperty</w:t>
      </w:r>
      <w:r>
        <w:t>.</w:t>
      </w:r>
      <w:r w:rsidRPr="00AA1B8B">
        <w:t xml:space="preserve"> </w:t>
      </w:r>
    </w:p>
    <w:p w:rsidR="0084406E" w:rsidP="0084406E" w14:paraId="152A2B46" w14:textId="77777777">
      <w:pPr>
        <w:pStyle w:val="Heading2"/>
      </w:pPr>
      <w:bookmarkStart w:id="1378" w:name="_Ref100223865"/>
      <w:bookmarkStart w:id="1379" w:name="_Toc229740389"/>
      <w:r>
        <w:t>Trustee limitation of liability</w:t>
      </w:r>
      <w:bookmarkEnd w:id="1378"/>
      <w:bookmarkEnd w:id="1379"/>
      <w:r>
        <w:t xml:space="preserve"> </w:t>
      </w:r>
    </w:p>
    <w:p w:rsidR="0084406E" w:rsidRPr="00911990" w:rsidP="0084406E" w14:paraId="0DCAD0F5" w14:textId="45D4C46D">
      <w:pPr>
        <w:pStyle w:val="Heading3"/>
      </w:pPr>
      <w:r>
        <w:t xml:space="preserve">This clause </w:t>
      </w:r>
      <w:r>
        <w:fldChar w:fldCharType="begin"/>
      </w:r>
      <w:r>
        <w:instrText xml:space="preserve"> REF _Ref100223865 \w \h </w:instrText>
      </w:r>
      <w:r>
        <w:fldChar w:fldCharType="separate"/>
      </w:r>
      <w:r w:rsidR="00816263">
        <w:t>19.4</w:t>
      </w:r>
      <w:r>
        <w:fldChar w:fldCharType="end"/>
      </w:r>
      <w:r>
        <w:t xml:space="preserve"> applies to </w:t>
      </w:r>
      <w:r w:rsidR="00BD5F43">
        <w:t>LTES Operator</w:t>
      </w:r>
      <w:r>
        <w:t xml:space="preserve"> as trustee of the Trust to the extent that </w:t>
      </w:r>
      <w:r w:rsidR="00BD5F43">
        <w:t>LTES Operator</w:t>
      </w:r>
      <w:r>
        <w:t xml:space="preserve"> is acting in that capacity. </w:t>
      </w:r>
    </w:p>
    <w:p w:rsidR="0084406E" w:rsidP="0084406E" w14:paraId="38BF0725" w14:textId="0344B971">
      <w:pPr>
        <w:pStyle w:val="Heading3"/>
      </w:pPr>
      <w:bookmarkStart w:id="1380" w:name="_Ref100223760"/>
      <w:r>
        <w:t xml:space="preserve">Subject to </w:t>
      </w:r>
      <w:r w:rsidR="00D57D97">
        <w:t xml:space="preserve">paragraphs </w:t>
      </w:r>
      <w:r w:rsidR="00D57D97">
        <w:fldChar w:fldCharType="begin"/>
      </w:r>
      <w:r w:rsidR="00D57D97">
        <w:instrText xml:space="preserve"> REF _Ref100224598 \n \h </w:instrText>
      </w:r>
      <w:r w:rsidR="00D57D97">
        <w:fldChar w:fldCharType="separate"/>
      </w:r>
      <w:r w:rsidR="00816263">
        <w:t>(c)</w:t>
      </w:r>
      <w:r w:rsidR="00D57D97">
        <w:fldChar w:fldCharType="end"/>
      </w:r>
      <w:r w:rsidR="002A01B5">
        <w:t xml:space="preserve">, </w:t>
      </w:r>
      <w:r w:rsidR="00D57D97">
        <w:fldChar w:fldCharType="begin"/>
      </w:r>
      <w:r w:rsidR="00D57D97">
        <w:instrText xml:space="preserve"> REF _Ref100224603 \n \h </w:instrText>
      </w:r>
      <w:r w:rsidR="00D57D97">
        <w:fldChar w:fldCharType="separate"/>
      </w:r>
      <w:r w:rsidR="00816263">
        <w:t>(d)</w:t>
      </w:r>
      <w:r w:rsidR="00D57D97">
        <w:fldChar w:fldCharType="end"/>
      </w:r>
      <w:r w:rsidR="002A01B5">
        <w:t xml:space="preserve"> and </w:t>
      </w:r>
      <w:r w:rsidR="00D57D97">
        <w:fldChar w:fldCharType="begin"/>
      </w:r>
      <w:r w:rsidR="00D57D97">
        <w:instrText xml:space="preserve"> REF _Ref100224610 \n \h </w:instrText>
      </w:r>
      <w:r w:rsidR="00D57D97">
        <w:fldChar w:fldCharType="separate"/>
      </w:r>
      <w:r w:rsidR="00816263">
        <w:t>(e)</w:t>
      </w:r>
      <w:r w:rsidR="00D57D97">
        <w:fldChar w:fldCharType="end"/>
      </w:r>
      <w:r>
        <w:t xml:space="preserve">, </w:t>
      </w:r>
      <w:r w:rsidR="00BD5F43">
        <w:t>LTES Operator</w:t>
      </w:r>
      <w:r>
        <w:t xml:space="preserve">’s liability to any person in connection with this agreement (or any transaction in connection with it) is limited to the extent to which the liability </w:t>
      </w:r>
      <w:r w:rsidR="44D97461">
        <w:t xml:space="preserve">is or </w:t>
      </w:r>
      <w:r>
        <w:t xml:space="preserve">can be satisfied out of the </w:t>
      </w:r>
      <w:r w:rsidR="40522043">
        <w:t>T</w:t>
      </w:r>
      <w:r>
        <w:t xml:space="preserve">rust </w:t>
      </w:r>
      <w:r w:rsidR="40522043">
        <w:t>P</w:t>
      </w:r>
      <w:r>
        <w:t xml:space="preserve">roperty by </w:t>
      </w:r>
      <w:r w:rsidR="00BD5F43">
        <w:t>LTES Operator</w:t>
      </w:r>
      <w:r>
        <w:t xml:space="preserve"> exercising its right of indemnity out of the </w:t>
      </w:r>
      <w:r w:rsidR="40522043">
        <w:t>T</w:t>
      </w:r>
      <w:r>
        <w:t xml:space="preserve">rust </w:t>
      </w:r>
      <w:r w:rsidR="40522043">
        <w:t>P</w:t>
      </w:r>
      <w:r>
        <w:t>roperty.</w:t>
      </w:r>
      <w:bookmarkEnd w:id="1380"/>
    </w:p>
    <w:p w:rsidR="0084406E" w:rsidP="0084406E" w14:paraId="1381DC81" w14:textId="69D00D95">
      <w:pPr>
        <w:pStyle w:val="Heading3"/>
      </w:pPr>
      <w:bookmarkStart w:id="1381" w:name="_Ref100224598"/>
      <w:r>
        <w:t xml:space="preserve">Subject to </w:t>
      </w:r>
      <w:r w:rsidR="008E01B6">
        <w:t xml:space="preserve">clauses </w:t>
      </w:r>
      <w:r w:rsidR="008E01B6">
        <w:fldChar w:fldCharType="begin"/>
      </w:r>
      <w:r w:rsidR="008E01B6">
        <w:instrText xml:space="preserve"> REF _Ref100224904 \w \h </w:instrText>
      </w:r>
      <w:r w:rsidR="008E01B6">
        <w:fldChar w:fldCharType="separate"/>
      </w:r>
      <w:r w:rsidR="00816263">
        <w:t>19.4(c)(i)</w:t>
      </w:r>
      <w:r w:rsidR="008E01B6">
        <w:fldChar w:fldCharType="end"/>
      </w:r>
      <w:r w:rsidR="008E01B6">
        <w:t xml:space="preserve"> and </w:t>
      </w:r>
      <w:r w:rsidR="008E01B6">
        <w:fldChar w:fldCharType="begin"/>
      </w:r>
      <w:r w:rsidR="008E01B6">
        <w:instrText xml:space="preserve"> REF _Ref100224905 \w \h </w:instrText>
      </w:r>
      <w:r w:rsidR="008E01B6">
        <w:fldChar w:fldCharType="separate"/>
      </w:r>
      <w:r w:rsidR="00816263">
        <w:t>19.4(c)(ii)</w:t>
      </w:r>
      <w:r w:rsidR="008E01B6">
        <w:fldChar w:fldCharType="end"/>
      </w:r>
      <w:r>
        <w:t xml:space="preserve">, </w:t>
      </w:r>
      <w:r w:rsidR="7472884B">
        <w:t xml:space="preserve">SFV may not seek to recover any amounts owing to it under this agreement by bringing proceedings against LTES </w:t>
      </w:r>
      <w:r w:rsidR="002A1250">
        <w:t xml:space="preserve">Operator </w:t>
      </w:r>
      <w:r w:rsidR="7472884B">
        <w:t>in its personal capacity. However, SFV may:</w:t>
      </w:r>
      <w:bookmarkEnd w:id="1381"/>
    </w:p>
    <w:p w:rsidR="0084406E" w:rsidP="0084406E" w14:paraId="77F4EDF8" w14:textId="77777777">
      <w:pPr>
        <w:pStyle w:val="Heading4"/>
      </w:pPr>
      <w:bookmarkStart w:id="1382" w:name="_Ref100224904"/>
      <w:bookmarkStart w:id="1383" w:name="_Ref108098729"/>
      <w:r>
        <w:t xml:space="preserve">do anything necessary to enforce its rights in connection with the </w:t>
      </w:r>
      <w:r w:rsidR="009C0351">
        <w:t>T</w:t>
      </w:r>
      <w:r>
        <w:t xml:space="preserve">rust </w:t>
      </w:r>
      <w:r w:rsidR="009C0351">
        <w:t>P</w:t>
      </w:r>
      <w:r>
        <w:t>roperty</w:t>
      </w:r>
      <w:bookmarkEnd w:id="1382"/>
      <w:r>
        <w:t>; and</w:t>
      </w:r>
      <w:bookmarkEnd w:id="1383"/>
    </w:p>
    <w:p w:rsidR="0084406E" w:rsidP="0084406E" w14:paraId="0A5A2A46" w14:textId="77777777">
      <w:pPr>
        <w:pStyle w:val="Heading4"/>
      </w:pPr>
      <w:bookmarkStart w:id="1384" w:name="_Ref100224905"/>
      <w:r>
        <w:t>take proceedings to obtain either or both:</w:t>
      </w:r>
      <w:bookmarkEnd w:id="1384"/>
    </w:p>
    <w:p w:rsidR="0084406E" w:rsidP="0084406E" w14:paraId="4014778D" w14:textId="77777777">
      <w:pPr>
        <w:pStyle w:val="Heading5"/>
      </w:pPr>
      <w:r>
        <w:t xml:space="preserve">an injunction or other order to restrain any breach of this agreement by </w:t>
      </w:r>
      <w:r w:rsidR="00BD5F43">
        <w:t>LTES Operator</w:t>
      </w:r>
      <w:r>
        <w:t>; and</w:t>
      </w:r>
    </w:p>
    <w:p w:rsidR="0084406E" w:rsidP="0084406E" w14:paraId="6C3B37EF" w14:textId="77777777">
      <w:pPr>
        <w:pStyle w:val="Heading5"/>
      </w:pPr>
      <w:r>
        <w:t xml:space="preserve">declaratory relief or other similar judgment or order as to the obligations of </w:t>
      </w:r>
      <w:r w:rsidR="00BD5F43">
        <w:t>LTES Operator</w:t>
      </w:r>
      <w:r>
        <w:t xml:space="preserve"> under this agreement.</w:t>
      </w:r>
    </w:p>
    <w:p w:rsidR="0084406E" w:rsidP="0084406E" w14:paraId="36DDB241" w14:textId="0B1646C1">
      <w:pPr>
        <w:pStyle w:val="Heading3"/>
      </w:pPr>
      <w:bookmarkStart w:id="1385" w:name="_Ref100224603"/>
      <w:r>
        <w:t>The limitation</w:t>
      </w:r>
      <w:r w:rsidR="666337EA">
        <w:t>s</w:t>
      </w:r>
      <w:r>
        <w:t xml:space="preserve"> and restriction</w:t>
      </w:r>
      <w:r w:rsidR="666337EA">
        <w:t>s</w:t>
      </w:r>
      <w:r>
        <w:t xml:space="preserve"> under </w:t>
      </w:r>
      <w:r w:rsidR="00D57D97">
        <w:t xml:space="preserve">paragraphs </w:t>
      </w:r>
      <w:r w:rsidR="00D57D97">
        <w:fldChar w:fldCharType="begin"/>
      </w:r>
      <w:r w:rsidR="00D57D97">
        <w:instrText xml:space="preserve"> REF _Ref100223760 \n \h </w:instrText>
      </w:r>
      <w:r w:rsidR="00D57D97">
        <w:fldChar w:fldCharType="separate"/>
      </w:r>
      <w:r w:rsidR="00816263">
        <w:t>(b)</w:t>
      </w:r>
      <w:r w:rsidR="00D57D97">
        <w:fldChar w:fldCharType="end"/>
      </w:r>
      <w:r w:rsidR="00D57D97">
        <w:t xml:space="preserve"> and </w:t>
      </w:r>
      <w:r w:rsidR="00D57D97">
        <w:fldChar w:fldCharType="begin"/>
      </w:r>
      <w:r w:rsidR="00D57D97">
        <w:instrText xml:space="preserve"> REF _Ref100224598 \n \h </w:instrText>
      </w:r>
      <w:r w:rsidR="00D57D97">
        <w:fldChar w:fldCharType="separate"/>
      </w:r>
      <w:r w:rsidR="00816263">
        <w:t>(c)</w:t>
      </w:r>
      <w:r w:rsidR="00D57D97">
        <w:fldChar w:fldCharType="end"/>
      </w:r>
      <w:r>
        <w:t xml:space="preserve"> do not apply to a liability to the extent that it is not satisfied because there is a reduction in the extent of </w:t>
      </w:r>
      <w:r w:rsidR="00BD5F43">
        <w:t>LTES Operator</w:t>
      </w:r>
      <w:r>
        <w:t xml:space="preserve">’s indemnification out of the </w:t>
      </w:r>
      <w:r w:rsidR="51C5A0AA">
        <w:t>T</w:t>
      </w:r>
      <w:r>
        <w:t xml:space="preserve">rust </w:t>
      </w:r>
      <w:r w:rsidR="51C5A0AA">
        <w:t>P</w:t>
      </w:r>
      <w:r>
        <w:t xml:space="preserve">roperty either as a result of </w:t>
      </w:r>
      <w:r w:rsidR="00BD5F43">
        <w:t>LTES Operator</w:t>
      </w:r>
      <w:r>
        <w:t>’s fraud, negligence or wilful default, or by operation of Law.</w:t>
      </w:r>
      <w:bookmarkEnd w:id="1385"/>
      <w:r>
        <w:t xml:space="preserve">   </w:t>
      </w:r>
    </w:p>
    <w:p w:rsidR="0084406E" w:rsidP="0084406E" w14:paraId="720C26C6" w14:textId="0729A9FB">
      <w:pPr>
        <w:pStyle w:val="Heading3"/>
      </w:pPr>
      <w:bookmarkStart w:id="1386" w:name="_Ref100137142"/>
      <w:bookmarkStart w:id="1387" w:name="_Ref100224610"/>
      <w:bookmarkEnd w:id="1386"/>
      <w:r>
        <w:t xml:space="preserve">The limitation of </w:t>
      </w:r>
      <w:r w:rsidR="00BD5F43">
        <w:t>LTES Operator</w:t>
      </w:r>
      <w:r>
        <w:t xml:space="preserve">’s liability under </w:t>
      </w:r>
      <w:r w:rsidR="00D57D97">
        <w:t xml:space="preserve">paragraph </w:t>
      </w:r>
      <w:r w:rsidR="00D57D97">
        <w:fldChar w:fldCharType="begin"/>
      </w:r>
      <w:r w:rsidR="00D57D97">
        <w:instrText xml:space="preserve"> REF _Ref100223760 \n \h </w:instrText>
      </w:r>
      <w:r w:rsidR="00D57D97">
        <w:fldChar w:fldCharType="separate"/>
      </w:r>
      <w:r w:rsidR="00816263">
        <w:t>(b)</w:t>
      </w:r>
      <w:r w:rsidR="00D57D97">
        <w:fldChar w:fldCharType="end"/>
      </w:r>
      <w:r>
        <w:t xml:space="preserve"> is to be disregarded for the purposes of determining whether </w:t>
      </w:r>
      <w:r w:rsidR="00BD5F43">
        <w:t>LTES Operator</w:t>
      </w:r>
      <w:r>
        <w:t xml:space="preserve"> has failed to comply with or perform any obligation under this agreement because of a failure by </w:t>
      </w:r>
      <w:r w:rsidR="00BD5F43">
        <w:t>LTES Operator</w:t>
      </w:r>
      <w:r>
        <w:t xml:space="preserve"> to pay an amount payable by it under this agreement.]</w:t>
      </w:r>
      <w:bookmarkEnd w:id="1387"/>
    </w:p>
    <w:p w:rsidR="00BD707A" w14:paraId="66A05721" w14:textId="39BF0148">
      <w:pPr>
        <w:pStyle w:val="Heading7"/>
        <w:numPr>
          <w:ilvl w:val="0"/>
          <w:numId w:val="0"/>
        </w:numPr>
        <w:ind w:left="737"/>
      </w:pPr>
      <w:r>
        <w:t>[</w:t>
      </w:r>
      <w:r w:rsidRPr="00BD707A">
        <w:rPr>
          <w:b/>
          <w:bCs/>
          <w:i/>
          <w:iCs/>
          <w:highlight w:val="lightGray"/>
        </w:rPr>
        <w:t>Note: to be included if LTES Operator is trustee of a trust.</w:t>
      </w:r>
      <w:r>
        <w:t>]</w:t>
      </w:r>
    </w:p>
    <w:p w:rsidR="00D36754" w:rsidRPr="00942B9F" w:rsidP="00D36754" w14:paraId="57387EDA" w14:textId="77777777">
      <w:pPr>
        <w:pStyle w:val="Heading1"/>
      </w:pPr>
      <w:bookmarkStart w:id="1388" w:name="_Ref467517745"/>
      <w:bookmarkStart w:id="1389" w:name="_Ref467517751"/>
      <w:bookmarkStart w:id="1390" w:name="_Ref467517816"/>
      <w:bookmarkStart w:id="1391" w:name="_Ref467518367"/>
      <w:bookmarkStart w:id="1392" w:name="_Toc492504881"/>
      <w:bookmarkStart w:id="1393" w:name="_Toc515359115"/>
      <w:bookmarkStart w:id="1394" w:name="_Toc515470287"/>
      <w:bookmarkStart w:id="1395" w:name="_Toc229740390"/>
      <w:r w:rsidRPr="00942B9F">
        <w:t>Dispute Resolution</w:t>
      </w:r>
      <w:bookmarkEnd w:id="1388"/>
      <w:bookmarkEnd w:id="1389"/>
      <w:bookmarkEnd w:id="1390"/>
      <w:bookmarkEnd w:id="1391"/>
      <w:bookmarkEnd w:id="1392"/>
      <w:bookmarkEnd w:id="1393"/>
      <w:bookmarkEnd w:id="1394"/>
      <w:bookmarkEnd w:id="1395"/>
    </w:p>
    <w:p w:rsidR="00D36754" w:rsidP="00D36754" w14:paraId="2D675407" w14:textId="77777777">
      <w:pPr>
        <w:pStyle w:val="Heading2"/>
      </w:pPr>
      <w:bookmarkStart w:id="1396" w:name="_Toc492504882"/>
      <w:bookmarkStart w:id="1397" w:name="_Toc515359116"/>
      <w:bookmarkStart w:id="1398" w:name="_Toc515470288"/>
      <w:bookmarkStart w:id="1399" w:name="_Ref100136741"/>
      <w:bookmarkStart w:id="1400" w:name="_Toc229740391"/>
      <w:r>
        <w:t>Dispute mechanism</w:t>
      </w:r>
      <w:bookmarkEnd w:id="1396"/>
      <w:bookmarkEnd w:id="1397"/>
      <w:bookmarkEnd w:id="1398"/>
      <w:bookmarkEnd w:id="1399"/>
      <w:bookmarkEnd w:id="1400"/>
    </w:p>
    <w:p w:rsidR="00D36754" w:rsidP="00D36754" w14:paraId="700F5A6B" w14:textId="6B12F9B9">
      <w:pPr>
        <w:pStyle w:val="Indent2"/>
      </w:pPr>
      <w:bookmarkStart w:id="1401" w:name="_Toc492504889"/>
      <w:bookmarkStart w:id="1402" w:name="_Toc515359134"/>
      <w:bookmarkStart w:id="1403" w:name="_Toc515470296"/>
      <w:bookmarkStart w:id="1404" w:name="_Toc103095007"/>
      <w:r>
        <w:t xml:space="preserve">Any dispute or difference of any kind arising between the parties in connection with or arising out of this agreement, whether during </w:t>
      </w:r>
      <w:r w:rsidR="007F7021">
        <w:t xml:space="preserve">or after </w:t>
      </w:r>
      <w:r>
        <w:t xml:space="preserve">the </w:t>
      </w:r>
      <w:r w:rsidR="000738E9">
        <w:t>T</w:t>
      </w:r>
      <w:r>
        <w:t>erm (“</w:t>
      </w:r>
      <w:r>
        <w:rPr>
          <w:b/>
          <w:bCs/>
        </w:rPr>
        <w:t>D</w:t>
      </w:r>
      <w:r w:rsidRPr="003D5257">
        <w:rPr>
          <w:b/>
          <w:bCs/>
        </w:rPr>
        <w:t>ispute</w:t>
      </w:r>
      <w:r>
        <w:t xml:space="preserve">”) must be resolved pursuant to this clause </w:t>
      </w:r>
      <w:r>
        <w:fldChar w:fldCharType="begin"/>
      </w:r>
      <w:r>
        <w:instrText xml:space="preserve"> REF _Ref467517745 \r \h </w:instrText>
      </w:r>
      <w:r>
        <w:fldChar w:fldCharType="separate"/>
      </w:r>
      <w:r w:rsidR="00816263">
        <w:t>20</w:t>
      </w:r>
      <w:r>
        <w:fldChar w:fldCharType="end"/>
      </w:r>
      <w:r>
        <w:t>.</w:t>
      </w:r>
    </w:p>
    <w:p w:rsidR="00D36754" w:rsidP="00E30382" w14:paraId="180CBED3" w14:textId="77777777">
      <w:pPr>
        <w:pStyle w:val="Heading2"/>
        <w:numPr>
          <w:ilvl w:val="1"/>
          <w:numId w:val="50"/>
        </w:numPr>
      </w:pPr>
      <w:bookmarkStart w:id="1405" w:name="_Toc492504883"/>
      <w:bookmarkStart w:id="1406" w:name="_Toc515359117"/>
      <w:bookmarkStart w:id="1407" w:name="_Toc515470289"/>
      <w:bookmarkStart w:id="1408" w:name="_Toc104319325"/>
      <w:bookmarkStart w:id="1409" w:name="_Toc229740392"/>
      <w:r>
        <w:t>No proceedings</w:t>
      </w:r>
      <w:bookmarkEnd w:id="1405"/>
      <w:bookmarkEnd w:id="1406"/>
      <w:bookmarkEnd w:id="1407"/>
      <w:bookmarkEnd w:id="1408"/>
      <w:bookmarkEnd w:id="1409"/>
    </w:p>
    <w:p w:rsidR="00D36754" w:rsidP="00D36754" w14:paraId="3C01532F" w14:textId="73F8084A">
      <w:pPr>
        <w:pStyle w:val="Indent2"/>
      </w:pPr>
      <w:r>
        <w:t>Subject to clause </w:t>
      </w:r>
      <w:r>
        <w:rPr>
          <w:highlight w:val="yellow"/>
        </w:rPr>
        <w:fldChar w:fldCharType="begin"/>
      </w:r>
      <w:r>
        <w:instrText xml:space="preserve"> REF _Ref103668697 \r \h </w:instrText>
      </w:r>
      <w:r>
        <w:rPr>
          <w:highlight w:val="yellow"/>
        </w:rPr>
        <w:fldChar w:fldCharType="separate"/>
      </w:r>
      <w:r w:rsidR="00816263">
        <w:t>20.9</w:t>
      </w:r>
      <w:r>
        <w:rPr>
          <w:highlight w:val="yellow"/>
        </w:rPr>
        <w:fldChar w:fldCharType="end"/>
      </w:r>
      <w:r>
        <w:t xml:space="preserve"> (“</w:t>
      </w:r>
      <w:r>
        <w:fldChar w:fldCharType="begin"/>
      </w:r>
      <w:r>
        <w:instrText xml:space="preserve"> REF _Ref103668697 \h </w:instrText>
      </w:r>
      <w:r>
        <w:fldChar w:fldCharType="separate"/>
      </w:r>
      <w:r w:rsidR="00816263">
        <w:t>Interim relief</w:t>
      </w:r>
      <w:r>
        <w:fldChar w:fldCharType="end"/>
      </w:r>
      <w:r>
        <w:t xml:space="preserve">”), a party must not commence or maintain a court action or proceedings in relation to a Dispute until the party has complied with this clause </w:t>
      </w:r>
      <w:r>
        <w:fldChar w:fldCharType="begin"/>
      </w:r>
      <w:r>
        <w:instrText xml:space="preserve"> REF _Ref467517745 \r \h </w:instrText>
      </w:r>
      <w:r>
        <w:fldChar w:fldCharType="separate"/>
      </w:r>
      <w:r w:rsidR="00816263">
        <w:t>20</w:t>
      </w:r>
      <w:r>
        <w:fldChar w:fldCharType="end"/>
      </w:r>
      <w:r>
        <w:t xml:space="preserve">. </w:t>
      </w:r>
    </w:p>
    <w:p w:rsidR="00D36754" w:rsidP="00E30382" w14:paraId="19E10433" w14:textId="77777777">
      <w:pPr>
        <w:pStyle w:val="Heading2"/>
        <w:numPr>
          <w:ilvl w:val="1"/>
          <w:numId w:val="50"/>
        </w:numPr>
      </w:pPr>
      <w:bookmarkStart w:id="1410" w:name="_Toc492504885"/>
      <w:bookmarkStart w:id="1411" w:name="_Toc515359119"/>
      <w:bookmarkStart w:id="1412" w:name="_Toc515470291"/>
      <w:bookmarkStart w:id="1413" w:name="_Ref103669135"/>
      <w:bookmarkStart w:id="1414" w:name="_Ref103669160"/>
      <w:bookmarkStart w:id="1415" w:name="_Toc104319326"/>
      <w:bookmarkStart w:id="1416" w:name="_Ref104377287"/>
      <w:bookmarkStart w:id="1417" w:name="_Ref104377302"/>
      <w:bookmarkStart w:id="1418" w:name="_Toc229740393"/>
      <w:r>
        <w:t>Disputes</w:t>
      </w:r>
      <w:bookmarkEnd w:id="1410"/>
      <w:bookmarkEnd w:id="1411"/>
      <w:bookmarkEnd w:id="1412"/>
      <w:bookmarkEnd w:id="1413"/>
      <w:bookmarkEnd w:id="1414"/>
      <w:bookmarkEnd w:id="1415"/>
      <w:bookmarkEnd w:id="1416"/>
      <w:bookmarkEnd w:id="1417"/>
      <w:bookmarkEnd w:id="1418"/>
    </w:p>
    <w:p w:rsidR="00D36754" w:rsidP="00D36754" w14:paraId="686ACF00" w14:textId="1029F8A7">
      <w:pPr>
        <w:pStyle w:val="Indent2"/>
      </w:pPr>
      <w:r>
        <w:t xml:space="preserve">If a party wishes to raise a Dispute, then that party must deliver to the other party a notice of </w:t>
      </w:r>
      <w:r w:rsidR="001C55B9">
        <w:t>D</w:t>
      </w:r>
      <w:r>
        <w:t>ispute (“</w:t>
      </w:r>
      <w:r w:rsidRPr="00272262">
        <w:rPr>
          <w:b/>
          <w:bCs/>
        </w:rPr>
        <w:t>Dispute Notice</w:t>
      </w:r>
      <w:r>
        <w:t>”) setting out the:</w:t>
      </w:r>
    </w:p>
    <w:p w:rsidR="00D36754" w:rsidP="00E30382" w14:paraId="64940EDC" w14:textId="77777777">
      <w:pPr>
        <w:pStyle w:val="Heading3"/>
        <w:numPr>
          <w:ilvl w:val="2"/>
          <w:numId w:val="50"/>
        </w:numPr>
      </w:pPr>
      <w:bookmarkStart w:id="1419" w:name="_Toc515359120"/>
      <w:r>
        <w:t>nature of the Dispute;</w:t>
      </w:r>
      <w:bookmarkEnd w:id="1419"/>
      <w:r>
        <w:t xml:space="preserve"> </w:t>
      </w:r>
    </w:p>
    <w:p w:rsidR="00D36754" w:rsidP="00E30382" w14:paraId="1F0B024A" w14:textId="77777777">
      <w:pPr>
        <w:pStyle w:val="Heading3"/>
        <w:numPr>
          <w:ilvl w:val="2"/>
          <w:numId w:val="50"/>
        </w:numPr>
      </w:pPr>
      <w:r>
        <w:t>facts, matters and circumstances relied upon by the party serving the Dispute Notice; and</w:t>
      </w:r>
    </w:p>
    <w:p w:rsidR="00D36754" w:rsidP="00E30382" w14:paraId="046387BC" w14:textId="77777777">
      <w:pPr>
        <w:pStyle w:val="Heading3"/>
        <w:numPr>
          <w:ilvl w:val="2"/>
          <w:numId w:val="50"/>
        </w:numPr>
      </w:pPr>
      <w:r>
        <w:t>anticipated quantum of the Dispute (in money and, if applicable, in time).</w:t>
      </w:r>
    </w:p>
    <w:p w:rsidR="00D36754" w:rsidP="00E30382" w14:paraId="795AE945" w14:textId="77777777">
      <w:pPr>
        <w:pStyle w:val="Heading2"/>
        <w:numPr>
          <w:ilvl w:val="1"/>
          <w:numId w:val="50"/>
        </w:numPr>
      </w:pPr>
      <w:bookmarkStart w:id="1420" w:name="_Toc104319327"/>
      <w:bookmarkStart w:id="1421" w:name="_Toc229740394"/>
      <w:bookmarkStart w:id="1422" w:name="_Toc492504887"/>
      <w:bookmarkStart w:id="1423" w:name="_Toc515359124"/>
      <w:bookmarkStart w:id="1424" w:name="_Toc515470293"/>
      <w:bookmarkStart w:id="1425" w:name="_Ref101432542"/>
      <w:r>
        <w:t>Procedure to resolve Disputes</w:t>
      </w:r>
      <w:bookmarkEnd w:id="1420"/>
      <w:bookmarkEnd w:id="1421"/>
    </w:p>
    <w:p w:rsidR="00D36754" w:rsidP="00E30382" w14:paraId="2FB40230" w14:textId="77777777">
      <w:pPr>
        <w:pStyle w:val="Heading3"/>
        <w:numPr>
          <w:ilvl w:val="2"/>
          <w:numId w:val="50"/>
        </w:numPr>
      </w:pPr>
      <w:r w:rsidRPr="00B76619">
        <w:t xml:space="preserve">If there is a </w:t>
      </w:r>
      <w:r>
        <w:t>D</w:t>
      </w:r>
      <w:r w:rsidRPr="00B76619">
        <w:t>ispute, the</w:t>
      </w:r>
      <w:r>
        <w:t xml:space="preserve">n the parties </w:t>
      </w:r>
      <w:r w:rsidRPr="00B76619">
        <w:t xml:space="preserve">must use reasonable endeavours to </w:t>
      </w:r>
      <w:r>
        <w:t>resolve</w:t>
      </w:r>
      <w:r w:rsidRPr="00B76619">
        <w:t xml:space="preserve"> th</w:t>
      </w:r>
      <w:r>
        <w:t>at</w:t>
      </w:r>
      <w:r w:rsidRPr="00B76619">
        <w:t xml:space="preserve"> </w:t>
      </w:r>
      <w:r>
        <w:t>D</w:t>
      </w:r>
      <w:r w:rsidRPr="00B76619">
        <w:t>ispute as soon as practicable</w:t>
      </w:r>
      <w:r>
        <w:t>.</w:t>
      </w:r>
    </w:p>
    <w:p w:rsidR="00D36754" w:rsidP="00E30382" w14:paraId="27C4CAAC" w14:textId="77777777">
      <w:pPr>
        <w:pStyle w:val="Heading3"/>
        <w:numPr>
          <w:ilvl w:val="2"/>
          <w:numId w:val="50"/>
        </w:numPr>
      </w:pPr>
      <w:r>
        <w:t>T</w:t>
      </w:r>
      <w:r w:rsidR="71D7626F">
        <w:t>he procedure that is to be followed to resolve a Dispute is as follows:</w:t>
      </w:r>
    </w:p>
    <w:p w:rsidR="00D36754" w:rsidP="00E30382" w14:paraId="439FFD27" w14:textId="5FEAEE2B">
      <w:pPr>
        <w:pStyle w:val="Heading4"/>
        <w:numPr>
          <w:ilvl w:val="3"/>
          <w:numId w:val="50"/>
        </w:numPr>
      </w:pPr>
      <w:r>
        <w:t xml:space="preserve">first, negotiation of the Dispute under clause </w:t>
      </w:r>
      <w:r>
        <w:fldChar w:fldCharType="begin"/>
      </w:r>
      <w:r>
        <w:instrText xml:space="preserve"> REF _Ref103668747 \r \h </w:instrText>
      </w:r>
      <w:r>
        <w:fldChar w:fldCharType="separate"/>
      </w:r>
      <w:r w:rsidR="00816263">
        <w:t>20.5</w:t>
      </w:r>
      <w:r>
        <w:fldChar w:fldCharType="end"/>
      </w:r>
      <w:r w:rsidR="0024660B">
        <w:t xml:space="preserve"> (“</w:t>
      </w:r>
      <w:r w:rsidR="0024660B">
        <w:fldChar w:fldCharType="begin"/>
      </w:r>
      <w:r w:rsidR="0024660B">
        <w:instrText xml:space="preserve">  REF _Ref103668747 \h </w:instrText>
      </w:r>
      <w:r w:rsidR="0024660B">
        <w:fldChar w:fldCharType="separate"/>
      </w:r>
      <w:r w:rsidR="00816263">
        <w:t>Negotiation</w:t>
      </w:r>
      <w:r w:rsidR="0024660B">
        <w:fldChar w:fldCharType="end"/>
      </w:r>
      <w:r w:rsidR="0024660B">
        <w:t>”)</w:t>
      </w:r>
      <w:r>
        <w:t>;</w:t>
      </w:r>
    </w:p>
    <w:p w:rsidR="00D36754" w:rsidP="00E30382" w14:paraId="6BBFA4BF" w14:textId="733F9698">
      <w:pPr>
        <w:pStyle w:val="Heading4"/>
        <w:numPr>
          <w:ilvl w:val="3"/>
          <w:numId w:val="50"/>
        </w:numPr>
      </w:pPr>
      <w:r>
        <w:t xml:space="preserve">second, </w:t>
      </w:r>
      <w:r w:rsidR="008A58C6">
        <w:t xml:space="preserve">if permitted under clause </w:t>
      </w:r>
      <w:r w:rsidR="00BB3C82">
        <w:fldChar w:fldCharType="begin"/>
      </w:r>
      <w:r w:rsidR="00BB3C82">
        <w:instrText xml:space="preserve"> REF _Ref104377508 \w \h </w:instrText>
      </w:r>
      <w:r w:rsidR="00BB3C82">
        <w:fldChar w:fldCharType="separate"/>
      </w:r>
      <w:r w:rsidR="00816263">
        <w:t>20.5(b)</w:t>
      </w:r>
      <w:r w:rsidR="00BB3C82">
        <w:fldChar w:fldCharType="end"/>
      </w:r>
      <w:r w:rsidR="00BB3C82">
        <w:t xml:space="preserve"> (“</w:t>
      </w:r>
      <w:r w:rsidR="00BB3C82">
        <w:fldChar w:fldCharType="begin"/>
      </w:r>
      <w:r w:rsidR="00BB3C82">
        <w:instrText xml:space="preserve"> REF _Ref103668747 \h </w:instrText>
      </w:r>
      <w:r w:rsidR="00BB3C82">
        <w:fldChar w:fldCharType="separate"/>
      </w:r>
      <w:r w:rsidR="00816263">
        <w:t>Negotiation</w:t>
      </w:r>
      <w:r w:rsidR="00BB3C82">
        <w:fldChar w:fldCharType="end"/>
      </w:r>
      <w:r w:rsidR="00BB3C82">
        <w:t xml:space="preserve">”) </w:t>
      </w:r>
      <w:r>
        <w:t xml:space="preserve">referral of the Dispute for determination by an Independent Expert under clause </w:t>
      </w:r>
      <w:r>
        <w:fldChar w:fldCharType="begin"/>
      </w:r>
      <w:r>
        <w:instrText xml:space="preserve"> REF _Ref515106310 \r \h </w:instrText>
      </w:r>
      <w:r>
        <w:fldChar w:fldCharType="separate"/>
      </w:r>
      <w:r w:rsidR="00816263">
        <w:t>20.6</w:t>
      </w:r>
      <w:r>
        <w:fldChar w:fldCharType="end"/>
      </w:r>
      <w:r>
        <w:t xml:space="preserve"> (“</w:t>
      </w:r>
      <w:r>
        <w:fldChar w:fldCharType="begin"/>
      </w:r>
      <w:r>
        <w:instrText xml:space="preserve"> REF _Ref515106310 \h </w:instrText>
      </w:r>
      <w:r>
        <w:fldChar w:fldCharType="separate"/>
      </w:r>
      <w:r w:rsidRPr="007E5840" w:rsidR="00816263">
        <w:t>Independent Expert</w:t>
      </w:r>
      <w:r>
        <w:fldChar w:fldCharType="end"/>
      </w:r>
      <w:r>
        <w:t>”)</w:t>
      </w:r>
      <w:r w:rsidR="002C0076">
        <w:t xml:space="preserve"> (if applicable)</w:t>
      </w:r>
      <w:r>
        <w:t>; and</w:t>
      </w:r>
    </w:p>
    <w:p w:rsidR="00D36754" w:rsidP="00E30382" w14:paraId="32201C96" w14:textId="77777777">
      <w:pPr>
        <w:pStyle w:val="Heading4"/>
        <w:numPr>
          <w:ilvl w:val="3"/>
          <w:numId w:val="50"/>
        </w:numPr>
      </w:pPr>
      <w:r>
        <w:t>third, determination of the Dispute in a court of competent jurisdiction.</w:t>
      </w:r>
    </w:p>
    <w:p w:rsidR="00D36754" w:rsidP="00E30382" w14:paraId="14F5813C" w14:textId="77777777">
      <w:pPr>
        <w:pStyle w:val="Heading2"/>
        <w:numPr>
          <w:ilvl w:val="1"/>
          <w:numId w:val="50"/>
        </w:numPr>
      </w:pPr>
      <w:bookmarkStart w:id="1426" w:name="_Ref103668747"/>
      <w:bookmarkStart w:id="1427" w:name="_Toc104319328"/>
      <w:bookmarkStart w:id="1428" w:name="_Toc229740395"/>
      <w:r>
        <w:t>Negotiation</w:t>
      </w:r>
      <w:bookmarkEnd w:id="1422"/>
      <w:bookmarkEnd w:id="1423"/>
      <w:bookmarkEnd w:id="1424"/>
      <w:bookmarkEnd w:id="1425"/>
      <w:bookmarkEnd w:id="1426"/>
      <w:bookmarkEnd w:id="1427"/>
      <w:bookmarkEnd w:id="1428"/>
    </w:p>
    <w:p w:rsidR="00D36754" w:rsidP="00E30382" w14:paraId="296B8D00" w14:textId="77777777">
      <w:pPr>
        <w:pStyle w:val="Heading3"/>
        <w:numPr>
          <w:ilvl w:val="2"/>
          <w:numId w:val="47"/>
        </w:numPr>
      </w:pPr>
      <w:bookmarkStart w:id="1429" w:name="_Ref103668795"/>
      <w:r>
        <w:t xml:space="preserve">Within </w:t>
      </w:r>
      <w:r w:rsidRPr="007E5840">
        <w:t>10</w:t>
      </w:r>
      <w:r>
        <w:t xml:space="preserve"> Business Days </w:t>
      </w:r>
      <w:r w:rsidR="00E856E4">
        <w:t>after</w:t>
      </w:r>
      <w:r>
        <w:t xml:space="preserve"> the service of a Dispute Notice, a senior representative of each party must meet, negotiate and seek to resolve the Dispute in good faith.</w:t>
      </w:r>
      <w:bookmarkEnd w:id="1429"/>
    </w:p>
    <w:p w:rsidR="00D36754" w:rsidP="00E30382" w14:paraId="1E0D074D" w14:textId="255310AA">
      <w:pPr>
        <w:pStyle w:val="Heading3"/>
        <w:numPr>
          <w:ilvl w:val="2"/>
          <w:numId w:val="50"/>
        </w:numPr>
      </w:pPr>
      <w:bookmarkStart w:id="1430" w:name="_Ref104377508"/>
      <w:r>
        <w:t xml:space="preserve">If the Dispute is not resolved within 20 Business Days </w:t>
      </w:r>
      <w:r w:rsidR="00E856E4">
        <w:t>after</w:t>
      </w:r>
      <w:r w:rsidR="38B393B3">
        <w:t xml:space="preserve"> the </w:t>
      </w:r>
      <w:r>
        <w:t xml:space="preserve">negotiations between senior representatives commencing pursuant to </w:t>
      </w:r>
      <w:r w:rsidR="002A01B5">
        <w:t xml:space="preserve">paragraph </w:t>
      </w:r>
      <w:r w:rsidR="002A01B5">
        <w:fldChar w:fldCharType="begin"/>
      </w:r>
      <w:r w:rsidR="002A01B5">
        <w:instrText xml:space="preserve"> REF _Ref103668795 \n \h </w:instrText>
      </w:r>
      <w:r w:rsidR="002A01B5">
        <w:fldChar w:fldCharType="separate"/>
      </w:r>
      <w:r w:rsidR="00816263">
        <w:t>(a)</w:t>
      </w:r>
      <w:r w:rsidR="002A01B5">
        <w:fldChar w:fldCharType="end"/>
      </w:r>
      <w:r>
        <w:t>, then either party may</w:t>
      </w:r>
      <w:r w:rsidR="7FBCA421">
        <w:t xml:space="preserve"> by written notice</w:t>
      </w:r>
      <w:r>
        <w:t>:</w:t>
      </w:r>
      <w:bookmarkEnd w:id="1430"/>
    </w:p>
    <w:p w:rsidR="00810DED" w:rsidP="00E30382" w14:paraId="1D450F9B" w14:textId="235D33D4">
      <w:pPr>
        <w:pStyle w:val="Heading4"/>
        <w:numPr>
          <w:ilvl w:val="3"/>
          <w:numId w:val="50"/>
        </w:numPr>
      </w:pPr>
      <w:r>
        <w:t>w</w:t>
      </w:r>
      <w:r w:rsidR="00D36754">
        <w:t>here</w:t>
      </w:r>
      <w:r>
        <w:t>:</w:t>
      </w:r>
      <w:r w:rsidR="00D36754">
        <w:t xml:space="preserve"> </w:t>
      </w:r>
    </w:p>
    <w:p w:rsidR="00810DED" w:rsidP="00810DED" w14:paraId="22F01C9F" w14:textId="79C1EF1D">
      <w:pPr>
        <w:pStyle w:val="Heading5"/>
        <w:numPr>
          <w:ilvl w:val="4"/>
          <w:numId w:val="50"/>
        </w:numPr>
      </w:pPr>
      <w:r>
        <w:t>e</w:t>
      </w:r>
      <w:r>
        <w:t xml:space="preserve">xpressly provided for under this agreement; </w:t>
      </w:r>
    </w:p>
    <w:p w:rsidR="009D592B" w:rsidP="00810DED" w14:paraId="3E17F536" w14:textId="0CA7E480">
      <w:pPr>
        <w:pStyle w:val="Heading5"/>
        <w:numPr>
          <w:ilvl w:val="4"/>
          <w:numId w:val="50"/>
        </w:numPr>
      </w:pPr>
      <w:r>
        <w:t xml:space="preserve">the Dispute </w:t>
      </w:r>
      <w:r w:rsidR="0072413B">
        <w:t xml:space="preserve">is </w:t>
      </w:r>
      <w:r>
        <w:t>of a technical or engineering nature</w:t>
      </w:r>
      <w:r w:rsidR="002C0076">
        <w:t>, or in connection with a Social Licence Commitment</w:t>
      </w:r>
      <w:r>
        <w:t>;</w:t>
      </w:r>
      <w:r>
        <w:t xml:space="preserve"> </w:t>
      </w:r>
      <w:r w:rsidR="000B3CB5">
        <w:t>or</w:t>
      </w:r>
    </w:p>
    <w:p w:rsidR="00A14D04" w:rsidP="00810DED" w14:paraId="6E036A3D" w14:textId="068D33A6">
      <w:pPr>
        <w:pStyle w:val="Heading5"/>
        <w:numPr>
          <w:ilvl w:val="4"/>
          <w:numId w:val="50"/>
        </w:numPr>
      </w:pPr>
      <w:r>
        <w:t>the parties agree otherwise</w:t>
      </w:r>
      <w:r w:rsidR="00F23DFF">
        <w:t xml:space="preserve">, </w:t>
      </w:r>
    </w:p>
    <w:p w:rsidR="00D36754" w:rsidP="00A14D04" w14:paraId="74DDE7B1" w14:textId="4B17E044">
      <w:pPr>
        <w:pStyle w:val="Heading5"/>
        <w:numPr>
          <w:ilvl w:val="0"/>
          <w:numId w:val="0"/>
        </w:numPr>
        <w:ind w:left="2211"/>
      </w:pPr>
      <w:r>
        <w:t>refer the Dispute for determination by an Independent Expert; and</w:t>
      </w:r>
    </w:p>
    <w:p w:rsidR="00D36754" w:rsidP="00E30382" w14:paraId="000E5F86" w14:textId="7ABDC51B">
      <w:pPr>
        <w:pStyle w:val="Heading4"/>
        <w:numPr>
          <w:ilvl w:val="3"/>
          <w:numId w:val="50"/>
        </w:numPr>
      </w:pPr>
      <w:r>
        <w:t>where the Dispute is not of a technical or engineering nature, commence proceedings in a court of competent jurisdiction</w:t>
      </w:r>
      <w:r w:rsidR="00995600">
        <w:t xml:space="preserve"> unless the parties agree to adopt a different form of alternative dispute resolution</w:t>
      </w:r>
      <w:r>
        <w:t>.</w:t>
      </w:r>
    </w:p>
    <w:p w:rsidR="00D36754" w:rsidRPr="007E5840" w:rsidP="00E30382" w14:paraId="427352A6" w14:textId="77777777">
      <w:pPr>
        <w:pStyle w:val="Heading2"/>
        <w:numPr>
          <w:ilvl w:val="1"/>
          <w:numId w:val="50"/>
        </w:numPr>
      </w:pPr>
      <w:bookmarkStart w:id="1431" w:name="_Toc94798389"/>
      <w:bookmarkStart w:id="1432" w:name="_Toc94872315"/>
      <w:bookmarkStart w:id="1433" w:name="_Toc94885613"/>
      <w:bookmarkStart w:id="1434" w:name="_Toc94886048"/>
      <w:bookmarkStart w:id="1435" w:name="_Toc94886493"/>
      <w:bookmarkStart w:id="1436" w:name="_Toc99721858"/>
      <w:bookmarkStart w:id="1437" w:name="_Toc99723619"/>
      <w:bookmarkStart w:id="1438" w:name="_Ref515106310"/>
      <w:bookmarkStart w:id="1439" w:name="_Toc515359125"/>
      <w:bookmarkStart w:id="1440" w:name="_Toc515470294"/>
      <w:bookmarkStart w:id="1441" w:name="_Toc104319329"/>
      <w:bookmarkStart w:id="1442" w:name="_Toc229740396"/>
      <w:bookmarkEnd w:id="1431"/>
      <w:bookmarkEnd w:id="1432"/>
      <w:bookmarkEnd w:id="1433"/>
      <w:bookmarkEnd w:id="1434"/>
      <w:bookmarkEnd w:id="1435"/>
      <w:bookmarkEnd w:id="1436"/>
      <w:bookmarkEnd w:id="1437"/>
      <w:r w:rsidRPr="007E5840">
        <w:t>Independent Expert</w:t>
      </w:r>
      <w:bookmarkEnd w:id="1438"/>
      <w:bookmarkEnd w:id="1439"/>
      <w:bookmarkEnd w:id="1440"/>
      <w:bookmarkEnd w:id="1441"/>
      <w:bookmarkEnd w:id="1442"/>
    </w:p>
    <w:p w:rsidR="00D36754" w:rsidRPr="007E5840" w:rsidP="00E30382" w14:paraId="5D368245" w14:textId="3534E40D">
      <w:pPr>
        <w:pStyle w:val="Heading3"/>
        <w:numPr>
          <w:ilvl w:val="2"/>
          <w:numId w:val="47"/>
        </w:numPr>
      </w:pPr>
      <w:bookmarkStart w:id="1443" w:name="_Toc515359126"/>
      <w:bookmarkStart w:id="1444" w:name="_Hlk104317461"/>
      <w:bookmarkStart w:id="1445" w:name="_Ref103668824"/>
      <w:r w:rsidRPr="007E5840">
        <w:t xml:space="preserve">If this agreement provides that a </w:t>
      </w:r>
      <w:r>
        <w:t>D</w:t>
      </w:r>
      <w:r w:rsidRPr="007E5840">
        <w:t xml:space="preserve">ispute is to be referred </w:t>
      </w:r>
      <w:r>
        <w:t>for determination by</w:t>
      </w:r>
      <w:r w:rsidRPr="007E5840">
        <w:t xml:space="preserve"> an </w:t>
      </w:r>
      <w:r>
        <w:t xml:space="preserve">independent </w:t>
      </w:r>
      <w:r w:rsidRPr="007E5840">
        <w:t xml:space="preserve">expert, </w:t>
      </w:r>
      <w:r w:rsidR="003178A5">
        <w:t xml:space="preserve">then </w:t>
      </w:r>
      <w:r w:rsidRPr="007E5840">
        <w:t xml:space="preserve">the parties must appoint a </w:t>
      </w:r>
      <w:r>
        <w:t>person to which the Dispute will be referred for determination</w:t>
      </w:r>
      <w:r w:rsidRPr="007E5840">
        <w:t xml:space="preserve"> (</w:t>
      </w:r>
      <w:r>
        <w:t>“</w:t>
      </w:r>
      <w:r w:rsidRPr="006F568E">
        <w:rPr>
          <w:b/>
          <w:bCs/>
        </w:rPr>
        <w:t>Independent</w:t>
      </w:r>
      <w:r>
        <w:t xml:space="preserve"> </w:t>
      </w:r>
      <w:r w:rsidRPr="007E5840">
        <w:rPr>
          <w:b/>
        </w:rPr>
        <w:t>Expert</w:t>
      </w:r>
      <w:r>
        <w:rPr>
          <w:bCs/>
        </w:rPr>
        <w:t>”</w:t>
      </w:r>
      <w:r w:rsidRPr="007E5840">
        <w:t>)</w:t>
      </w:r>
      <w:bookmarkEnd w:id="1443"/>
      <w:r w:rsidRPr="007E5840">
        <w:t xml:space="preserve"> by mutual agreement within 10 Bu</w:t>
      </w:r>
      <w:r>
        <w:t xml:space="preserve">siness Days </w:t>
      </w:r>
      <w:r w:rsidR="00E856E4">
        <w:t>after</w:t>
      </w:r>
      <w:r>
        <w:t xml:space="preserve"> a notice referring a </w:t>
      </w:r>
      <w:r w:rsidR="001C55B9">
        <w:t>D</w:t>
      </w:r>
      <w:r>
        <w:t>ispute to an Independent Expert being given (or such longer period the parties agree</w:t>
      </w:r>
      <w:bookmarkEnd w:id="1444"/>
      <w:r>
        <w:t>).</w:t>
      </w:r>
      <w:bookmarkEnd w:id="1445"/>
    </w:p>
    <w:p w:rsidR="00D36754" w:rsidP="00E30382" w14:paraId="0F3081FD" w14:textId="1FA74E1B">
      <w:pPr>
        <w:pStyle w:val="Heading3"/>
        <w:numPr>
          <w:ilvl w:val="2"/>
          <w:numId w:val="47"/>
        </w:numPr>
      </w:pPr>
      <w:bookmarkStart w:id="1446" w:name="_Ref103668836"/>
      <w:r>
        <w:t xml:space="preserve">Failing agreement within the period specified in </w:t>
      </w:r>
      <w:r w:rsidR="002A01B5">
        <w:t>paragraph</w:t>
      </w:r>
      <w:r>
        <w:t xml:space="preserve"> </w:t>
      </w:r>
      <w:r>
        <w:fldChar w:fldCharType="begin"/>
      </w:r>
      <w:r>
        <w:instrText xml:space="preserve"> REF _Ref103668824 \r \h </w:instrText>
      </w:r>
      <w:r>
        <w:fldChar w:fldCharType="separate"/>
      </w:r>
      <w:r w:rsidR="00816263">
        <w:t>(a)</w:t>
      </w:r>
      <w:r>
        <w:fldChar w:fldCharType="end"/>
      </w:r>
      <w:r>
        <w:t>, either party may request the CEO of the Resolution Institute (or their independent nominee) to appoint an Independent Expert.</w:t>
      </w:r>
      <w:bookmarkEnd w:id="1446"/>
    </w:p>
    <w:p w:rsidR="00D36754" w:rsidP="00E30382" w14:paraId="52F7701F" w14:textId="7D2BC6AE">
      <w:pPr>
        <w:pStyle w:val="Heading3"/>
        <w:numPr>
          <w:ilvl w:val="2"/>
          <w:numId w:val="47"/>
        </w:numPr>
      </w:pPr>
      <w:r>
        <w:t xml:space="preserve">If an Independent Expert is not appointed within 20 Business Days </w:t>
      </w:r>
      <w:r w:rsidR="00E856E4">
        <w:t>after</w:t>
      </w:r>
      <w:r>
        <w:t xml:space="preserve"> the date of the request being made under </w:t>
      </w:r>
      <w:r w:rsidR="002A01B5">
        <w:t>paragraph</w:t>
      </w:r>
      <w:r>
        <w:t xml:space="preserve"> </w:t>
      </w:r>
      <w:r>
        <w:fldChar w:fldCharType="begin"/>
      </w:r>
      <w:r>
        <w:instrText xml:space="preserve"> REF _Ref103668836 \r \h </w:instrText>
      </w:r>
      <w:r>
        <w:fldChar w:fldCharType="separate"/>
      </w:r>
      <w:r w:rsidR="00816263">
        <w:t>(b)</w:t>
      </w:r>
      <w:r>
        <w:fldChar w:fldCharType="end"/>
      </w:r>
      <w:r>
        <w:t>, then either party may commence proceedings in a court of competent jurisdiction in relation to the Dispute.</w:t>
      </w:r>
    </w:p>
    <w:p w:rsidR="00D36754" w:rsidP="00E30382" w14:paraId="79952B5A" w14:textId="491DA834">
      <w:pPr>
        <w:pStyle w:val="Heading3"/>
        <w:numPr>
          <w:ilvl w:val="2"/>
          <w:numId w:val="47"/>
        </w:numPr>
      </w:pPr>
      <w:bookmarkStart w:id="1447" w:name="_Toc515359127"/>
      <w:r>
        <w:t xml:space="preserve">The Independent Expert appointed must have reasonable qualifications, and commercial and practical experience, in the area of the </w:t>
      </w:r>
      <w:r w:rsidR="001C55B9">
        <w:t>D</w:t>
      </w:r>
      <w:r>
        <w:t>ispute (including in the context of the NEM) and no interest or duty which conflicts or may conflict with their function as an Independent Expert.</w:t>
      </w:r>
      <w:bookmarkEnd w:id="1447"/>
    </w:p>
    <w:p w:rsidR="00D36754" w:rsidP="00E30382" w14:paraId="6AAD1095" w14:textId="77777777">
      <w:pPr>
        <w:pStyle w:val="Heading3"/>
        <w:numPr>
          <w:ilvl w:val="2"/>
          <w:numId w:val="47"/>
        </w:numPr>
      </w:pPr>
      <w:bookmarkStart w:id="1448" w:name="_Toc515359128"/>
      <w:r>
        <w:t>The Independent Expert will act as an expert and not as an arbitrator.</w:t>
      </w:r>
      <w:bookmarkEnd w:id="1448"/>
    </w:p>
    <w:p w:rsidR="00D36754" w:rsidP="00E30382" w14:paraId="0C620BC2" w14:textId="11CAB8CC">
      <w:pPr>
        <w:pStyle w:val="Heading3"/>
        <w:numPr>
          <w:ilvl w:val="2"/>
          <w:numId w:val="47"/>
        </w:numPr>
      </w:pPr>
      <w:bookmarkStart w:id="1449" w:name="_Toc515359129"/>
      <w:r>
        <w:t xml:space="preserve">The parties must comply with all reasonable requests by an Independent Expert for information relating to the </w:t>
      </w:r>
      <w:r w:rsidR="001C55B9">
        <w:t>D</w:t>
      </w:r>
      <w:r>
        <w:t>ispute.</w:t>
      </w:r>
      <w:bookmarkEnd w:id="1449"/>
    </w:p>
    <w:p w:rsidR="00D36754" w:rsidP="00E30382" w14:paraId="2869CCF9" w14:textId="77777777">
      <w:pPr>
        <w:pStyle w:val="Heading3"/>
        <w:numPr>
          <w:ilvl w:val="2"/>
          <w:numId w:val="47"/>
        </w:numPr>
      </w:pPr>
      <w:r>
        <w:t>The parties must ensure that the Independent Expert’s terms of appointment includ</w:t>
      </w:r>
      <w:r w:rsidR="00602E3C">
        <w:t>e</w:t>
      </w:r>
      <w:r>
        <w:t xml:space="preserve"> the following requirements:</w:t>
      </w:r>
    </w:p>
    <w:p w:rsidR="00D36754" w:rsidP="00E30382" w14:paraId="7DE92879" w14:textId="29201EC9">
      <w:pPr>
        <w:pStyle w:val="Heading4"/>
        <w:numPr>
          <w:ilvl w:val="3"/>
          <w:numId w:val="47"/>
        </w:numPr>
      </w:pPr>
      <w:r>
        <w:t xml:space="preserve">the Independent Expert must consult with the parties concerning the matters under </w:t>
      </w:r>
      <w:r w:rsidR="001C55B9">
        <w:t>D</w:t>
      </w:r>
      <w:r>
        <w:t>ispute;</w:t>
      </w:r>
    </w:p>
    <w:p w:rsidR="00D36754" w:rsidP="00E30382" w14:paraId="74C296C0" w14:textId="77777777">
      <w:pPr>
        <w:pStyle w:val="Heading4"/>
        <w:numPr>
          <w:ilvl w:val="3"/>
          <w:numId w:val="47"/>
        </w:numPr>
      </w:pPr>
      <w:r>
        <w:t xml:space="preserve">the Independent Expert must make a draft report available to the parties within </w:t>
      </w:r>
      <w:r w:rsidRPr="007E5840">
        <w:t>30</w:t>
      </w:r>
      <w:r>
        <w:t xml:space="preserve"> Business Days </w:t>
      </w:r>
      <w:r w:rsidR="00E856E4">
        <w:t>after</w:t>
      </w:r>
      <w:r>
        <w:t xml:space="preserve"> their appointment;</w:t>
      </w:r>
    </w:p>
    <w:p w:rsidR="00D36754" w:rsidP="00E30382" w14:paraId="681E3A0F" w14:textId="77777777">
      <w:pPr>
        <w:pStyle w:val="Heading4"/>
        <w:numPr>
          <w:ilvl w:val="3"/>
          <w:numId w:val="47"/>
        </w:numPr>
      </w:pPr>
      <w:r>
        <w:t>the Independent Expert must meet with representatives of the parties to discuss any queries they may have in relation to the draft report;</w:t>
      </w:r>
    </w:p>
    <w:p w:rsidR="00D36754" w:rsidP="00E30382" w14:paraId="6AA64A75" w14:textId="77777777">
      <w:pPr>
        <w:pStyle w:val="Heading4"/>
        <w:numPr>
          <w:ilvl w:val="3"/>
          <w:numId w:val="47"/>
        </w:numPr>
      </w:pPr>
      <w:r>
        <w:t>the Independent Expert must keep information provided by or on behalf of the parties to the Independent Expert confidential;</w:t>
      </w:r>
    </w:p>
    <w:p w:rsidR="00D36754" w:rsidP="00E30382" w14:paraId="088351C2" w14:textId="5049D318">
      <w:pPr>
        <w:pStyle w:val="Heading4"/>
        <w:numPr>
          <w:ilvl w:val="3"/>
          <w:numId w:val="47"/>
        </w:numPr>
      </w:pPr>
      <w:r>
        <w:t xml:space="preserve">the Independent Expert may investigate the matters under </w:t>
      </w:r>
      <w:r w:rsidR="001C55B9">
        <w:t>D</w:t>
      </w:r>
      <w:r>
        <w:t>ispute and make inquiries in relation to them, and take the advice of any other person the Independent Expert deems appropriate; and</w:t>
      </w:r>
    </w:p>
    <w:p w:rsidR="00D36754" w:rsidP="00E30382" w14:paraId="30E43E7E" w14:textId="73497985">
      <w:pPr>
        <w:pStyle w:val="Heading4"/>
        <w:numPr>
          <w:ilvl w:val="3"/>
          <w:numId w:val="47"/>
        </w:numPr>
      </w:pPr>
      <w:r>
        <w:t xml:space="preserve">the Independent Expert will use their best endeavours to notify the parties of the Independent Expert’s determination within </w:t>
      </w:r>
      <w:r w:rsidRPr="007E5840">
        <w:t>60</w:t>
      </w:r>
      <w:r>
        <w:t xml:space="preserve"> Business Days </w:t>
      </w:r>
      <w:r w:rsidR="00E856E4">
        <w:t>after</w:t>
      </w:r>
      <w:r>
        <w:t xml:space="preserve"> the reference to the Independent Expert.</w:t>
      </w:r>
    </w:p>
    <w:p w:rsidR="00D36754" w:rsidP="00E30382" w14:paraId="3F3E3866" w14:textId="77777777">
      <w:pPr>
        <w:pStyle w:val="Heading3"/>
        <w:numPr>
          <w:ilvl w:val="2"/>
          <w:numId w:val="47"/>
        </w:numPr>
      </w:pPr>
      <w:bookmarkStart w:id="1450" w:name="_Toc515359130"/>
      <w:r>
        <w:t>In the absence of fraud or manifest error, the parties agree that any decision or award made by an Independent Expert will be final and binding.</w:t>
      </w:r>
      <w:bookmarkEnd w:id="1450"/>
    </w:p>
    <w:p w:rsidR="00D36754" w:rsidP="00E30382" w14:paraId="5106659D" w14:textId="77777777">
      <w:pPr>
        <w:pStyle w:val="Heading3"/>
        <w:numPr>
          <w:ilvl w:val="2"/>
          <w:numId w:val="47"/>
        </w:numPr>
      </w:pPr>
      <w:bookmarkStart w:id="1451" w:name="_Toc515359131"/>
      <w:r>
        <w:t>Each party will bear its own costs in respect of or in connection with any determination by an Independent Expert.</w:t>
      </w:r>
      <w:bookmarkEnd w:id="1451"/>
    </w:p>
    <w:p w:rsidR="00D36754" w:rsidRPr="00CD210B" w:rsidP="00E30382" w14:paraId="7D751997" w14:textId="77777777">
      <w:pPr>
        <w:pStyle w:val="Heading3"/>
        <w:numPr>
          <w:ilvl w:val="2"/>
          <w:numId w:val="50"/>
        </w:numPr>
      </w:pPr>
      <w:r>
        <w:t>The costs of the Independent Expert will be borne equally between the parties.</w:t>
      </w:r>
    </w:p>
    <w:p w:rsidR="00D36754" w:rsidP="00E30382" w14:paraId="1063A2BB" w14:textId="77777777">
      <w:pPr>
        <w:pStyle w:val="Heading2"/>
        <w:numPr>
          <w:ilvl w:val="1"/>
          <w:numId w:val="50"/>
        </w:numPr>
      </w:pPr>
      <w:bookmarkStart w:id="1452" w:name="_Toc492504888"/>
      <w:bookmarkStart w:id="1453" w:name="_Toc515359132"/>
      <w:bookmarkStart w:id="1454" w:name="_Toc515470295"/>
      <w:bookmarkStart w:id="1455" w:name="_Toc104319330"/>
      <w:bookmarkStart w:id="1456" w:name="_Toc229740397"/>
      <w:r>
        <w:t>Other Relief</w:t>
      </w:r>
      <w:bookmarkEnd w:id="1452"/>
      <w:bookmarkEnd w:id="1453"/>
      <w:bookmarkEnd w:id="1454"/>
      <w:bookmarkEnd w:id="1455"/>
      <w:bookmarkEnd w:id="1456"/>
    </w:p>
    <w:p w:rsidR="00D36754" w:rsidP="00D36754" w14:paraId="59669090" w14:textId="170C1880">
      <w:pPr>
        <w:pStyle w:val="Heading3"/>
        <w:numPr>
          <w:ilvl w:val="0"/>
          <w:numId w:val="0"/>
        </w:numPr>
        <w:spacing w:before="120" w:after="120"/>
        <w:ind w:left="737"/>
      </w:pPr>
      <w:bookmarkStart w:id="1457" w:name="_Toc515359133"/>
      <w:r>
        <w:t xml:space="preserve">The </w:t>
      </w:r>
      <w:r w:rsidR="001C55B9">
        <w:t>D</w:t>
      </w:r>
      <w:r>
        <w:t>ispute resolution procedures in this clause </w:t>
      </w:r>
      <w:r>
        <w:fldChar w:fldCharType="begin"/>
      </w:r>
      <w:r>
        <w:instrText xml:space="preserve"> REF _Ref467517745 \w \h </w:instrText>
      </w:r>
      <w:r>
        <w:fldChar w:fldCharType="separate"/>
      </w:r>
      <w:r w:rsidR="00816263">
        <w:t>20</w:t>
      </w:r>
      <w:r>
        <w:fldChar w:fldCharType="end"/>
      </w:r>
      <w:r>
        <w:t xml:space="preserve"> do not apply to impair, delay or otherwise prejudice the exercise by a party of its rights provided in this agreement (including any right of termination).</w:t>
      </w:r>
      <w:bookmarkEnd w:id="1457"/>
    </w:p>
    <w:p w:rsidR="00D36754" w:rsidP="00E30382" w14:paraId="4EC4B9BB" w14:textId="77777777">
      <w:pPr>
        <w:pStyle w:val="Heading2"/>
        <w:numPr>
          <w:ilvl w:val="1"/>
          <w:numId w:val="50"/>
        </w:numPr>
      </w:pPr>
      <w:bookmarkStart w:id="1458" w:name="_Toc104319331"/>
      <w:bookmarkStart w:id="1459" w:name="_Toc229740398"/>
      <w:bookmarkStart w:id="1460" w:name="_Ref101432269"/>
      <w:r>
        <w:t>Continued performance following a Dispute</w:t>
      </w:r>
      <w:bookmarkEnd w:id="1458"/>
      <w:bookmarkEnd w:id="1459"/>
    </w:p>
    <w:p w:rsidR="00D36754" w:rsidP="00D36754" w14:paraId="6C161778" w14:textId="61AA1704">
      <w:pPr>
        <w:pStyle w:val="Heading3"/>
        <w:numPr>
          <w:ilvl w:val="0"/>
          <w:numId w:val="0"/>
        </w:numPr>
        <w:spacing w:before="120" w:after="120"/>
        <w:ind w:left="737"/>
      </w:pPr>
      <w:r w:rsidRPr="00677545">
        <w:t xml:space="preserve">Despite </w:t>
      </w:r>
      <w:r>
        <w:t xml:space="preserve">the existence of </w:t>
      </w:r>
      <w:r w:rsidRPr="00677545">
        <w:t xml:space="preserve">any </w:t>
      </w:r>
      <w:r>
        <w:t>D</w:t>
      </w:r>
      <w:r w:rsidRPr="00677545">
        <w:t xml:space="preserve">ispute, each party must continue to perform its obligations under this </w:t>
      </w:r>
      <w:r>
        <w:t>agreement</w:t>
      </w:r>
      <w:r w:rsidR="00690FD8">
        <w:t>, other than an obligation to make payment that is in dispute.</w:t>
      </w:r>
    </w:p>
    <w:p w:rsidR="00D36754" w:rsidP="00E30382" w14:paraId="268F3CF3" w14:textId="77777777">
      <w:pPr>
        <w:pStyle w:val="Heading2"/>
        <w:numPr>
          <w:ilvl w:val="1"/>
          <w:numId w:val="50"/>
        </w:numPr>
      </w:pPr>
      <w:bookmarkStart w:id="1461" w:name="_Ref103668697"/>
      <w:bookmarkStart w:id="1462" w:name="_Toc104319332"/>
      <w:bookmarkStart w:id="1463" w:name="_Toc229740399"/>
      <w:r>
        <w:t>Interim relief</w:t>
      </w:r>
      <w:bookmarkEnd w:id="1461"/>
      <w:bookmarkEnd w:id="1462"/>
      <w:bookmarkEnd w:id="1463"/>
    </w:p>
    <w:p w:rsidR="00D36754" w:rsidP="00D36754" w14:paraId="6021EE8C" w14:textId="2074F135">
      <w:pPr>
        <w:pStyle w:val="Indent2"/>
      </w:pPr>
      <w:r>
        <w:t>Nothing in this clause </w:t>
      </w:r>
      <w:r>
        <w:rPr>
          <w:highlight w:val="yellow"/>
        </w:rPr>
        <w:fldChar w:fldCharType="begin"/>
      </w:r>
      <w:r>
        <w:instrText xml:space="preserve"> REF _Ref467518367 \n \h </w:instrText>
      </w:r>
      <w:r>
        <w:rPr>
          <w:highlight w:val="yellow"/>
        </w:rPr>
        <w:fldChar w:fldCharType="separate"/>
      </w:r>
      <w:r w:rsidR="00816263">
        <w:t>20</w:t>
      </w:r>
      <w:r>
        <w:rPr>
          <w:highlight w:val="yellow"/>
        </w:rPr>
        <w:fldChar w:fldCharType="end"/>
      </w:r>
      <w:r>
        <w:t xml:space="preserve"> prevents either party from seeking urgent injunctive or declaratory relief.</w:t>
      </w:r>
      <w:bookmarkEnd w:id="1401"/>
      <w:bookmarkEnd w:id="1402"/>
      <w:bookmarkEnd w:id="1403"/>
      <w:bookmarkEnd w:id="1404"/>
      <w:bookmarkEnd w:id="1460"/>
    </w:p>
    <w:p w:rsidR="008A605F" w:rsidRPr="00A97D57" w:rsidP="008A605F" w14:paraId="10C95A83" w14:textId="4E91CD62">
      <w:pPr>
        <w:pStyle w:val="Heading1"/>
      </w:pPr>
      <w:bookmarkStart w:id="1464" w:name="_Ref103643613"/>
      <w:bookmarkStart w:id="1465" w:name="_Ref103643642"/>
      <w:bookmarkStart w:id="1466" w:name="_Ref103643648"/>
      <w:bookmarkStart w:id="1467" w:name="_Toc229740400"/>
      <w:r w:rsidRPr="00A97D57">
        <w:t>Confidentiality</w:t>
      </w:r>
      <w:bookmarkEnd w:id="1342"/>
      <w:bookmarkEnd w:id="1343"/>
      <w:bookmarkEnd w:id="1344"/>
      <w:bookmarkEnd w:id="1345"/>
      <w:bookmarkEnd w:id="1346"/>
      <w:bookmarkEnd w:id="1347"/>
      <w:bookmarkEnd w:id="1348"/>
      <w:bookmarkEnd w:id="1464"/>
      <w:bookmarkEnd w:id="1465"/>
      <w:bookmarkEnd w:id="1466"/>
      <w:bookmarkEnd w:id="1467"/>
    </w:p>
    <w:p w:rsidR="004D080D" w:rsidP="00E30382" w14:paraId="17A20B6A" w14:textId="77777777">
      <w:pPr>
        <w:pStyle w:val="Heading2"/>
        <w:numPr>
          <w:ilvl w:val="1"/>
          <w:numId w:val="47"/>
        </w:numPr>
      </w:pPr>
      <w:bookmarkStart w:id="1468" w:name="_Toc104305727"/>
      <w:bookmarkStart w:id="1469" w:name="_Toc104319304"/>
      <w:bookmarkStart w:id="1470" w:name="_Toc229740401"/>
      <w:bookmarkStart w:id="1471" w:name="_Toc492504819"/>
      <w:bookmarkStart w:id="1472" w:name="_Toc515359026"/>
      <w:bookmarkStart w:id="1473" w:name="_Toc515470260"/>
      <w:bookmarkStart w:id="1474" w:name="_Ref57884909"/>
      <w:bookmarkStart w:id="1475" w:name="_Toc104238846"/>
      <w:r>
        <w:t xml:space="preserve">Disclosure of </w:t>
      </w:r>
      <w:bookmarkEnd w:id="1468"/>
      <w:r>
        <w:t>information</w:t>
      </w:r>
      <w:bookmarkEnd w:id="1469"/>
      <w:bookmarkEnd w:id="1470"/>
    </w:p>
    <w:p w:rsidR="004D080D" w:rsidP="0053508A" w14:paraId="3E9CA159" w14:textId="76FF129A">
      <w:pPr>
        <w:pStyle w:val="Indent2"/>
        <w:keepNext/>
      </w:pPr>
      <w:r w:rsidRPr="00354E1C">
        <w:t>Each party agrees not to disclose</w:t>
      </w:r>
      <w:r>
        <w:t xml:space="preserve"> information</w:t>
      </w:r>
      <w:r w:rsidRPr="00354E1C">
        <w:t xml:space="preserve"> provided by </w:t>
      </w:r>
      <w:r>
        <w:t>the</w:t>
      </w:r>
      <w:r w:rsidRPr="00354E1C">
        <w:t xml:space="preserve"> </w:t>
      </w:r>
      <w:r>
        <w:t xml:space="preserve">other </w:t>
      </w:r>
      <w:r w:rsidRPr="00354E1C">
        <w:t xml:space="preserve">party (including </w:t>
      </w:r>
      <w:r>
        <w:t xml:space="preserve">the </w:t>
      </w:r>
      <w:r w:rsidRPr="00354E1C">
        <w:t>contents of</w:t>
      </w:r>
      <w:r>
        <w:t xml:space="preserve"> this agreement) except:</w:t>
      </w:r>
    </w:p>
    <w:p w:rsidR="004D080D" w:rsidRPr="00354E1C" w:rsidP="00E30382" w14:paraId="19E6A3E2" w14:textId="273F50BF">
      <w:pPr>
        <w:pStyle w:val="Heading3"/>
        <w:numPr>
          <w:ilvl w:val="2"/>
          <w:numId w:val="47"/>
        </w:numPr>
      </w:pPr>
      <w:r>
        <w:t xml:space="preserve">information that is publicly available (other than through a breach of this clause </w:t>
      </w:r>
      <w:r>
        <w:fldChar w:fldCharType="begin"/>
      </w:r>
      <w:r>
        <w:instrText xml:space="preserve"> REF _Ref103643613 \w \h </w:instrText>
      </w:r>
      <w:r>
        <w:fldChar w:fldCharType="separate"/>
      </w:r>
      <w:r w:rsidR="00816263">
        <w:t>21</w:t>
      </w:r>
      <w:r>
        <w:fldChar w:fldCharType="end"/>
      </w:r>
      <w:r w:rsidR="00690FD8">
        <w:t xml:space="preserve"> or another obligation of confidentiality</w:t>
      </w:r>
      <w:r>
        <w:t>);</w:t>
      </w:r>
    </w:p>
    <w:p w:rsidR="004D080D" w:rsidRPr="00354E1C" w:rsidP="00E30382" w14:paraId="4029D2B1" w14:textId="737BA4D8">
      <w:pPr>
        <w:pStyle w:val="Heading3"/>
        <w:numPr>
          <w:ilvl w:val="2"/>
          <w:numId w:val="47"/>
        </w:numPr>
      </w:pPr>
      <w:r w:rsidRPr="00354E1C">
        <w:t xml:space="preserve">to any person </w:t>
      </w:r>
      <w:r w:rsidR="00690FD8">
        <w:t xml:space="preserve">to the limited extent necessary </w:t>
      </w:r>
      <w:r w:rsidRPr="00354E1C">
        <w:t xml:space="preserve">in connection with an exercise of rights or a dealing, or proposed dealing, with rights or </w:t>
      </w:r>
      <w:r w:rsidRPr="00354E1C">
        <w:t xml:space="preserve">obligations in </w:t>
      </w:r>
      <w:r>
        <w:t>connection with this agreement</w:t>
      </w:r>
      <w:r w:rsidR="000F25DE">
        <w:t xml:space="preserve"> (and provided the recipient is bound by an equivalent obligation of confidentiality)</w:t>
      </w:r>
      <w:r>
        <w:t>;</w:t>
      </w:r>
    </w:p>
    <w:p w:rsidR="004D080D" w:rsidP="00E30382" w14:paraId="1F84B5FB" w14:textId="5101BA64">
      <w:pPr>
        <w:pStyle w:val="Heading3"/>
        <w:numPr>
          <w:ilvl w:val="2"/>
          <w:numId w:val="47"/>
        </w:numPr>
      </w:pPr>
      <w:r w:rsidRPr="00354E1C">
        <w:t>to officers, employees, agents, contractors, legal and other advisers</w:t>
      </w:r>
      <w:r w:rsidR="00040490">
        <w:t>, insurers</w:t>
      </w:r>
      <w:r w:rsidRPr="00354E1C">
        <w:t xml:space="preserve"> and auditors of the </w:t>
      </w:r>
      <w:r>
        <w:t>party</w:t>
      </w:r>
      <w:r w:rsidR="00040490">
        <w:t xml:space="preserve"> (or to insurers and auditors of the party’s Related Bodies Corporate), in each case to the extent that such a person has a need to know (and provided the recipient is bound by an equivalent obligation of confidentiality, except any SFV officers and employees who are already subject to confidentiality obligations)</w:t>
      </w:r>
      <w:r w:rsidRPr="00354E1C">
        <w:t>;</w:t>
      </w:r>
    </w:p>
    <w:p w:rsidR="00B443EF" w:rsidP="00E30382" w14:paraId="46DC547D" w14:textId="77777777">
      <w:pPr>
        <w:pStyle w:val="Heading3"/>
        <w:numPr>
          <w:ilvl w:val="2"/>
          <w:numId w:val="47"/>
        </w:numPr>
      </w:pPr>
      <w:r>
        <w:t>to</w:t>
      </w:r>
      <w:r>
        <w:t>:</w:t>
      </w:r>
      <w:r>
        <w:t xml:space="preserve"> </w:t>
      </w:r>
    </w:p>
    <w:p w:rsidR="004D080D" w:rsidP="00B443EF" w14:paraId="41462451" w14:textId="12454E6C">
      <w:pPr>
        <w:pStyle w:val="Heading4"/>
        <w:numPr>
          <w:ilvl w:val="3"/>
          <w:numId w:val="47"/>
        </w:numPr>
      </w:pPr>
      <w:r>
        <w:t>a bank or other financial institution (and its professional advisers) in connection with any existing or proposed loan or other financial accommodation of, or sought to be arranged by, the recipient of the information;</w:t>
      </w:r>
    </w:p>
    <w:p w:rsidR="00B443EF" w:rsidRPr="00354E1C" w:rsidP="00B443EF" w14:paraId="07DE4C7F" w14:textId="14F957F6">
      <w:pPr>
        <w:pStyle w:val="Heading4"/>
      </w:pPr>
      <w:bookmarkStart w:id="1476" w:name="_Hlk113978051"/>
      <w:r>
        <w:t xml:space="preserve">any person who is </w:t>
      </w:r>
      <w:r w:rsidR="00E16073">
        <w:t>proposing to</w:t>
      </w:r>
      <w:r>
        <w:t xml:space="preserve"> acquir</w:t>
      </w:r>
      <w:r w:rsidR="00E16073">
        <w:t>e</w:t>
      </w:r>
      <w:r>
        <w:t xml:space="preserve"> a direct or indirect interest in the party; or</w:t>
      </w:r>
      <w:bookmarkEnd w:id="1476"/>
    </w:p>
    <w:p w:rsidR="00B443EF" w:rsidP="00B443EF" w14:paraId="346CEA08" w14:textId="086C6CAA">
      <w:pPr>
        <w:pStyle w:val="Heading4"/>
        <w:numPr>
          <w:ilvl w:val="3"/>
          <w:numId w:val="47"/>
        </w:numPr>
      </w:pPr>
      <w:r>
        <w:t>any</w:t>
      </w:r>
      <w:r w:rsidR="004D080D">
        <w:t xml:space="preserve"> Related Bod</w:t>
      </w:r>
      <w:r>
        <w:t>y</w:t>
      </w:r>
      <w:r w:rsidR="004D080D">
        <w:t xml:space="preserve"> Corporate</w:t>
      </w:r>
      <w:r>
        <w:t xml:space="preserve"> </w:t>
      </w:r>
      <w:r w:rsidR="00E16073">
        <w:t>o</w:t>
      </w:r>
      <w:r>
        <w:t>f a party to this agreement</w:t>
      </w:r>
      <w:r w:rsidRPr="00354E1C" w:rsidR="004D080D">
        <w:t xml:space="preserve">, </w:t>
      </w:r>
      <w:r w:rsidR="009D3581">
        <w:t xml:space="preserve">but only to the extent that such a person has a need to know,  </w:t>
      </w:r>
    </w:p>
    <w:p w:rsidR="004D080D" w:rsidRPr="00354E1C" w:rsidP="00B443EF" w14:paraId="3AEC11DD" w14:textId="333CE0DD">
      <w:pPr>
        <w:pStyle w:val="Heading4"/>
        <w:numPr>
          <w:ilvl w:val="0"/>
          <w:numId w:val="0"/>
        </w:numPr>
        <w:ind w:left="1474"/>
      </w:pPr>
      <w:r>
        <w:t xml:space="preserve">and in each case </w:t>
      </w:r>
      <w:r w:rsidRPr="00354E1C">
        <w:t>provided the recipient</w:t>
      </w:r>
      <w:r>
        <w:t xml:space="preserve"> is bound</w:t>
      </w:r>
      <w:r w:rsidR="00D90282">
        <w:t xml:space="preserve"> by an equivalent obligation of confidentiality</w:t>
      </w:r>
      <w:r w:rsidRPr="00354E1C">
        <w:t>;</w:t>
      </w:r>
    </w:p>
    <w:p w:rsidR="004D080D" w:rsidRPr="00354E1C" w:rsidP="00E30382" w14:paraId="0D762E58" w14:textId="77777777">
      <w:pPr>
        <w:pStyle w:val="Heading3"/>
        <w:numPr>
          <w:ilvl w:val="2"/>
          <w:numId w:val="47"/>
        </w:numPr>
      </w:pPr>
      <w:r w:rsidRPr="00354E1C">
        <w:t>with the consent of the party who provided the information (such consent not to be unreasonably withheld);</w:t>
      </w:r>
    </w:p>
    <w:p w:rsidR="004D080D" w:rsidP="00E30382" w14:paraId="09DC9E65" w14:textId="418B3F40">
      <w:pPr>
        <w:pStyle w:val="Heading3"/>
        <w:numPr>
          <w:ilvl w:val="2"/>
          <w:numId w:val="47"/>
        </w:numPr>
        <w:tabs>
          <w:tab w:val="clear" w:pos="1447"/>
        </w:tabs>
      </w:pPr>
      <w:r>
        <w:t>whe</w:t>
      </w:r>
      <w:r w:rsidR="00D90282">
        <w:t>n</w:t>
      </w:r>
      <w:r>
        <w:t xml:space="preserve"> the disclosure is required by an order of a court of competent jurisdiction for the purposes of any litigation or arbitration arising from this agreement</w:t>
      </w:r>
      <w:r w:rsidR="00D90282">
        <w:t xml:space="preserve">, </w:t>
      </w:r>
      <w:r w:rsidR="00D56DDE">
        <w:t>and then only in accordance with the terms of that order</w:t>
      </w:r>
      <w:r>
        <w:t>;</w:t>
      </w:r>
    </w:p>
    <w:p w:rsidR="004D080D" w:rsidP="00E30382" w14:paraId="6FB5338C" w14:textId="2D98CBC9">
      <w:pPr>
        <w:pStyle w:val="Heading3"/>
        <w:numPr>
          <w:ilvl w:val="2"/>
          <w:numId w:val="47"/>
        </w:numPr>
        <w:tabs>
          <w:tab w:val="clear" w:pos="1447"/>
        </w:tabs>
      </w:pPr>
      <w:r w:rsidRPr="00354E1C">
        <w:t>any disclosure</w:t>
      </w:r>
      <w:r>
        <w:t xml:space="preserve"> that</w:t>
      </w:r>
      <w:r w:rsidRPr="00354E1C">
        <w:t xml:space="preserve"> the </w:t>
      </w:r>
      <w:r>
        <w:t>recipient</w:t>
      </w:r>
      <w:r w:rsidRPr="00354E1C">
        <w:t xml:space="preserve"> reasonably believes is required by any </w:t>
      </w:r>
      <w:r w:rsidR="00BE3E7E">
        <w:t>L</w:t>
      </w:r>
      <w:r w:rsidRPr="00354E1C">
        <w:t>aw</w:t>
      </w:r>
      <w:r>
        <w:t xml:space="preserve"> or</w:t>
      </w:r>
      <w:r w:rsidRPr="00354E1C">
        <w:t xml:space="preserve"> securities exchange</w:t>
      </w:r>
      <w:r w:rsidR="00F718F6">
        <w:t>, and then only to the extent reasonably required</w:t>
      </w:r>
      <w:r>
        <w:t>;</w:t>
      </w:r>
    </w:p>
    <w:p w:rsidR="004D080D" w:rsidP="00E30382" w14:paraId="15877E2B" w14:textId="7AA91D5C">
      <w:pPr>
        <w:pStyle w:val="Heading3"/>
        <w:numPr>
          <w:ilvl w:val="2"/>
          <w:numId w:val="47"/>
        </w:numPr>
        <w:tabs>
          <w:tab w:val="clear" w:pos="1447"/>
        </w:tabs>
      </w:pPr>
      <w:r>
        <w:t xml:space="preserve">to a </w:t>
      </w:r>
      <w:r w:rsidRPr="00354E1C">
        <w:t>rating agency</w:t>
      </w:r>
      <w:r>
        <w:t xml:space="preserve">; </w:t>
      </w:r>
    </w:p>
    <w:p w:rsidR="004D080D" w:rsidP="00E30382" w14:paraId="09FFF84A" w14:textId="77777777">
      <w:pPr>
        <w:pStyle w:val="Heading3"/>
        <w:numPr>
          <w:ilvl w:val="2"/>
          <w:numId w:val="47"/>
        </w:numPr>
        <w:tabs>
          <w:tab w:val="clear" w:pos="1447"/>
        </w:tabs>
      </w:pPr>
      <w:r>
        <w:t xml:space="preserve">in the case of </w:t>
      </w:r>
      <w:r w:rsidR="00F554C1">
        <w:t xml:space="preserve">disclosure by </w:t>
      </w:r>
      <w:r>
        <w:t xml:space="preserve">SFV, to: </w:t>
      </w:r>
    </w:p>
    <w:p w:rsidR="004D080D" w:rsidP="00E30382" w14:paraId="3BE4D8FE" w14:textId="77777777">
      <w:pPr>
        <w:pStyle w:val="Heading4"/>
        <w:numPr>
          <w:ilvl w:val="3"/>
          <w:numId w:val="47"/>
        </w:numPr>
      </w:pPr>
      <w:bookmarkStart w:id="1477" w:name="_Ref108183297"/>
      <w:r>
        <w:t>Consumer Trustee;</w:t>
      </w:r>
      <w:bookmarkEnd w:id="1477"/>
      <w:r>
        <w:t xml:space="preserve"> </w:t>
      </w:r>
    </w:p>
    <w:p w:rsidR="005E3575" w:rsidP="00E30382" w14:paraId="55656542" w14:textId="515B0827">
      <w:pPr>
        <w:pStyle w:val="Heading4"/>
        <w:numPr>
          <w:ilvl w:val="3"/>
          <w:numId w:val="47"/>
        </w:numPr>
      </w:pPr>
      <w:r>
        <w:t>Financial Trustee</w:t>
      </w:r>
      <w:r w:rsidR="00B443EF">
        <w:t>;</w:t>
      </w:r>
    </w:p>
    <w:p w:rsidR="00602E3C" w:rsidP="00E30382" w14:paraId="2DEA7EC7" w14:textId="5C2A5851">
      <w:pPr>
        <w:pStyle w:val="Heading4"/>
        <w:numPr>
          <w:ilvl w:val="3"/>
          <w:numId w:val="47"/>
        </w:numPr>
      </w:pPr>
      <w:r>
        <w:t>AEMO</w:t>
      </w:r>
      <w:r w:rsidR="00F718F6">
        <w:t xml:space="preserve"> or its Related Bodies Corporate</w:t>
      </w:r>
      <w:r>
        <w:t>;</w:t>
      </w:r>
    </w:p>
    <w:p w:rsidR="004D080D" w:rsidP="00E30382" w14:paraId="180E5E0E" w14:textId="77777777">
      <w:pPr>
        <w:pStyle w:val="Heading4"/>
        <w:numPr>
          <w:ilvl w:val="3"/>
          <w:numId w:val="47"/>
        </w:numPr>
      </w:pPr>
      <w:bookmarkStart w:id="1478" w:name="_Ref108183304"/>
      <w:r>
        <w:t>Infrastructure Planner;</w:t>
      </w:r>
      <w:bookmarkEnd w:id="1478"/>
      <w:r>
        <w:t xml:space="preserve"> </w:t>
      </w:r>
    </w:p>
    <w:p w:rsidR="00F56A20" w:rsidP="00E30382" w14:paraId="7A3AF6AE" w14:textId="77777777">
      <w:pPr>
        <w:pStyle w:val="Heading4"/>
        <w:numPr>
          <w:ilvl w:val="3"/>
          <w:numId w:val="47"/>
        </w:numPr>
      </w:pPr>
      <w:bookmarkStart w:id="1479" w:name="_Ref228529530"/>
      <w:r>
        <w:t xml:space="preserve">any </w:t>
      </w:r>
      <w:r w:rsidR="00255910">
        <w:t xml:space="preserve">government department, </w:t>
      </w:r>
      <w:r>
        <w:t>agency, authority, instrumentality, Minister or officer of the State or to Cabinet, Parliament or a Parliamentary committee of the State</w:t>
      </w:r>
      <w:r w:rsidR="00A64E0D">
        <w:t xml:space="preserve">; </w:t>
      </w:r>
      <w:r w:rsidR="0072413B">
        <w:t>and</w:t>
      </w:r>
      <w:bookmarkEnd w:id="1479"/>
    </w:p>
    <w:p w:rsidR="00F56A20" w:rsidP="00E30382" w14:paraId="431668DF" w14:textId="56F6209B">
      <w:pPr>
        <w:pStyle w:val="Heading4"/>
        <w:numPr>
          <w:ilvl w:val="3"/>
          <w:numId w:val="47"/>
        </w:numPr>
        <w:tabs>
          <w:tab w:val="left" w:pos="2211"/>
        </w:tabs>
        <w:rPr>
          <w:rFonts w:ascii="Trebuchet MS" w:eastAsia="STKaiti" w:hAnsi="Trebuchet MS" w:cs="Times New Roman"/>
          <w:lang w:eastAsia="zh-CN"/>
        </w:rPr>
      </w:pPr>
      <w:r>
        <w:rPr>
          <w:rFonts w:eastAsia="STKaiti"/>
        </w:rPr>
        <w:t xml:space="preserve">to officers, employees, agents, contractors, legal and other advisers and auditors (as applicable) of the entities set out in </w:t>
      </w:r>
      <w:r w:rsidR="0082225E">
        <w:rPr>
          <w:rFonts w:eastAsia="STKaiti"/>
        </w:rPr>
        <w:t>sub</w:t>
      </w:r>
      <w:r>
        <w:rPr>
          <w:rFonts w:eastAsia="STKaiti"/>
        </w:rPr>
        <w:t xml:space="preserve">paragraphs </w:t>
      </w:r>
      <w:r w:rsidR="0082225E">
        <w:rPr>
          <w:rFonts w:eastAsia="STKaiti"/>
        </w:rPr>
        <w:fldChar w:fldCharType="begin"/>
      </w:r>
      <w:r w:rsidR="0082225E">
        <w:rPr>
          <w:rFonts w:eastAsia="STKaiti"/>
        </w:rPr>
        <w:instrText xml:space="preserve"> REF _Ref108183297 \n \h </w:instrText>
      </w:r>
      <w:r w:rsidR="0082225E">
        <w:rPr>
          <w:rFonts w:eastAsia="STKaiti"/>
        </w:rPr>
        <w:fldChar w:fldCharType="separate"/>
      </w:r>
      <w:r w:rsidR="00816263">
        <w:rPr>
          <w:rFonts w:eastAsia="STKaiti"/>
        </w:rPr>
        <w:t>(i)</w:t>
      </w:r>
      <w:r w:rsidR="0082225E">
        <w:rPr>
          <w:rFonts w:eastAsia="STKaiti"/>
        </w:rPr>
        <w:fldChar w:fldCharType="end"/>
      </w:r>
      <w:r>
        <w:rPr>
          <w:rFonts w:eastAsia="STKaiti"/>
        </w:rPr>
        <w:t xml:space="preserve"> to</w:t>
      </w:r>
      <w:r w:rsidR="00A42725">
        <w:rPr>
          <w:rFonts w:eastAsia="STKaiti"/>
        </w:rPr>
        <w:t xml:space="preserve"> </w:t>
      </w:r>
      <w:r w:rsidR="00A42725">
        <w:rPr>
          <w:rFonts w:eastAsia="STKaiti"/>
        </w:rPr>
        <w:fldChar w:fldCharType="begin"/>
      </w:r>
      <w:r w:rsidR="00A42725">
        <w:rPr>
          <w:rFonts w:eastAsia="STKaiti"/>
        </w:rPr>
        <w:instrText xml:space="preserve"> REF _Ref228529530 \n \h </w:instrText>
      </w:r>
      <w:r w:rsidR="00A42725">
        <w:rPr>
          <w:rFonts w:eastAsia="STKaiti"/>
        </w:rPr>
        <w:fldChar w:fldCharType="separate"/>
      </w:r>
      <w:r w:rsidR="00816263">
        <w:rPr>
          <w:rFonts w:eastAsia="STKaiti"/>
        </w:rPr>
        <w:t>(v)</w:t>
      </w:r>
      <w:r w:rsidR="00A42725">
        <w:rPr>
          <w:rFonts w:eastAsia="STKaiti"/>
        </w:rPr>
        <w:fldChar w:fldCharType="end"/>
      </w:r>
      <w:r>
        <w:rPr>
          <w:rFonts w:eastAsia="STKaiti"/>
        </w:rPr>
        <w:t>,</w:t>
      </w:r>
    </w:p>
    <w:p w:rsidR="004D080D" w:rsidP="00F56A20" w14:paraId="4DC20FFF" w14:textId="44D84A3B">
      <w:pPr>
        <w:ind w:left="1474"/>
      </w:pPr>
      <w:r>
        <w:t>provided that SFV uses reasonable endeavours to ensure that any such person does not disclose such information to a person to whom disclosure is not otherwise permitted under this agreement</w:t>
      </w:r>
      <w:r w:rsidR="000B3CB5">
        <w:t>; or</w:t>
      </w:r>
    </w:p>
    <w:p w:rsidR="002349FD" w:rsidP="00F56A20" w14:paraId="1CF15069" w14:textId="77777777">
      <w:pPr>
        <w:ind w:left="1474"/>
      </w:pPr>
    </w:p>
    <w:p w:rsidR="007729EE" w:rsidP="00B45FEC" w14:paraId="67C8A972" w14:textId="38A4A45B">
      <w:pPr>
        <w:pStyle w:val="Heading3"/>
      </w:pPr>
      <w:r>
        <w:t xml:space="preserve">in the case of disclosure by SFV or any entity listed under paragraph (i), for the purpose of providing and publishing information published in connection with the exercise of functions as required under the EII Act, provided that information disclosed under this paragraph (j) is done so on a de-identified basis.   </w:t>
      </w:r>
    </w:p>
    <w:p w:rsidR="004D080D" w:rsidP="00E30382" w14:paraId="28EC9370" w14:textId="1914DC95">
      <w:pPr>
        <w:pStyle w:val="Heading2"/>
        <w:numPr>
          <w:ilvl w:val="1"/>
          <w:numId w:val="47"/>
        </w:numPr>
      </w:pPr>
      <w:bookmarkStart w:id="1480" w:name="_Toc104305728"/>
      <w:bookmarkStart w:id="1481" w:name="_Toc104319305"/>
      <w:bookmarkStart w:id="1482" w:name="_Ref155866241"/>
      <w:bookmarkStart w:id="1483" w:name="_Toc229740402"/>
      <w:r>
        <w:t>Publicity</w:t>
      </w:r>
      <w:bookmarkEnd w:id="1471"/>
      <w:bookmarkEnd w:id="1472"/>
      <w:bookmarkEnd w:id="1473"/>
      <w:bookmarkEnd w:id="1474"/>
      <w:bookmarkEnd w:id="1475"/>
      <w:bookmarkEnd w:id="1480"/>
      <w:bookmarkEnd w:id="1481"/>
      <w:bookmarkEnd w:id="1482"/>
      <w:bookmarkEnd w:id="1483"/>
    </w:p>
    <w:p w:rsidR="004D080D" w:rsidP="00E30382" w14:paraId="16E0F573" w14:textId="77777777">
      <w:pPr>
        <w:pStyle w:val="Heading3"/>
        <w:numPr>
          <w:ilvl w:val="2"/>
          <w:numId w:val="47"/>
        </w:numPr>
        <w:tabs>
          <w:tab w:val="clear" w:pos="1447"/>
        </w:tabs>
      </w:pPr>
      <w:r>
        <w:t>U</w:t>
      </w:r>
      <w:r w:rsidRPr="00415047">
        <w:t xml:space="preserve">nless required by </w:t>
      </w:r>
      <w:r>
        <w:t>L</w:t>
      </w:r>
      <w:r w:rsidRPr="00BE299B">
        <w:t xml:space="preserve">aw, LTES Operator must not make any public announcements relating to the subject matter of this agreement without </w:t>
      </w:r>
      <w:r>
        <w:t>SFV’s prior</w:t>
      </w:r>
      <w:r w:rsidRPr="00BE299B">
        <w:t xml:space="preserve"> written consent.</w:t>
      </w:r>
    </w:p>
    <w:p w:rsidR="004D080D" w:rsidP="00E30382" w14:paraId="4F34F460" w14:textId="6E0C9E86">
      <w:pPr>
        <w:pStyle w:val="Heading3"/>
        <w:numPr>
          <w:ilvl w:val="2"/>
          <w:numId w:val="47"/>
        </w:numPr>
        <w:tabs>
          <w:tab w:val="clear" w:pos="1447"/>
        </w:tabs>
      </w:pPr>
      <w:r>
        <w:t xml:space="preserve">SFV and Consumer Trustee may make public announcements relating to the subject matter of this agreement </w:t>
      </w:r>
      <w:r w:rsidR="00CD00B0">
        <w:t xml:space="preserve">(including in respect of the Project’s expected </w:t>
      </w:r>
      <w:r w:rsidR="008956AD">
        <w:t>import and export of electricity</w:t>
      </w:r>
      <w:r w:rsidR="00661A62">
        <w:t xml:space="preserve"> </w:t>
      </w:r>
      <w:r w:rsidR="00CD00B0">
        <w:t xml:space="preserve">and LTES Operator’s Social Licence Commitments) </w:t>
      </w:r>
      <w:r>
        <w:t>without LTES Operator’s prior written consent, provided that SFV must (or must procure that Consumer Trustee, as applicable):</w:t>
      </w:r>
    </w:p>
    <w:p w:rsidR="004D080D" w:rsidP="00E30382" w14:paraId="3D8FD82C" w14:textId="38806419">
      <w:pPr>
        <w:pStyle w:val="Heading4"/>
        <w:numPr>
          <w:ilvl w:val="3"/>
          <w:numId w:val="47"/>
        </w:numPr>
      </w:pPr>
      <w:r>
        <w:t>consult with LTES Operator before making a public announcement that contains commercially sensitive information set out in this agreement</w:t>
      </w:r>
      <w:r w:rsidR="00BE4A39">
        <w:t xml:space="preserve"> (and, for the avoidance of doubt, the amount of support SFV is providing LTES Operator under this agreement, the Project details set out in the Reference Details and LTES Operator’s Social Licence Commitments are not commercially sensitive information)</w:t>
      </w:r>
      <w:r>
        <w:t>; and</w:t>
      </w:r>
    </w:p>
    <w:p w:rsidR="004D080D" w:rsidP="00E30382" w14:paraId="5264ECE5" w14:textId="581D6174">
      <w:pPr>
        <w:pStyle w:val="Heading4"/>
        <w:numPr>
          <w:ilvl w:val="3"/>
          <w:numId w:val="47"/>
        </w:numPr>
      </w:pPr>
      <w:r>
        <w:t>reasonably consider any request from LTES Operator to not include that commercially sensitive information</w:t>
      </w:r>
      <w:bookmarkStart w:id="1484" w:name="_Hlk108176117"/>
      <w:r w:rsidR="00CD00B0">
        <w:t xml:space="preserve">, or to only include that commercially sensitive information on an </w:t>
      </w:r>
      <w:r w:rsidR="009B0B53">
        <w:t xml:space="preserve">anonymised and </w:t>
      </w:r>
      <w:r w:rsidR="00CD00B0">
        <w:t>aggregated basis,</w:t>
      </w:r>
      <w:bookmarkEnd w:id="1484"/>
      <w:r>
        <w:t xml:space="preserve"> in the relevant public announcement.</w:t>
      </w:r>
    </w:p>
    <w:p w:rsidR="00B268EA" w:rsidP="00D71D58" w14:paraId="251C4288" w14:textId="140AFB48">
      <w:pPr>
        <w:pStyle w:val="Heading1"/>
        <w:numPr>
          <w:ilvl w:val="0"/>
          <w:numId w:val="58"/>
        </w:numPr>
      </w:pPr>
      <w:bookmarkStart w:id="1485" w:name="_Toc108022388"/>
      <w:bookmarkStart w:id="1486" w:name="_Toc229740403"/>
      <w:bookmarkStart w:id="1487" w:name="_Ref107931857"/>
      <w:bookmarkEnd w:id="1485"/>
      <w:r>
        <w:t>Costs</w:t>
      </w:r>
      <w:bookmarkEnd w:id="1486"/>
      <w:r>
        <w:t xml:space="preserve"> </w:t>
      </w:r>
    </w:p>
    <w:p w:rsidR="004F1266" w:rsidP="00863A48" w14:paraId="24A0A53F" w14:textId="5BFB9E70">
      <w:pPr>
        <w:pStyle w:val="BodyText"/>
        <w:ind w:left="737"/>
      </w:pPr>
      <w:r>
        <w:t xml:space="preserve">LTES Operator will pay in advance or reimburse on demand (as required by SFV) any external costs incurred by SFV associated with: </w:t>
      </w:r>
    </w:p>
    <w:p w:rsidR="00B268EA" w:rsidP="004F1266" w14:paraId="428E7854" w14:textId="215D3E6F">
      <w:pPr>
        <w:pStyle w:val="Heading3"/>
      </w:pPr>
      <w:r>
        <w:t>any extensions of time requested or proposed by LTES Operator, including to the Milestone Dates, FC Sunset Date or COD Sunset Date;</w:t>
      </w:r>
    </w:p>
    <w:p w:rsidR="00625C4D" w:rsidP="004F1266" w14:paraId="419C7AD4" w14:textId="461E3A32">
      <w:pPr>
        <w:pStyle w:val="Heading3"/>
      </w:pPr>
      <w:r>
        <w:t>any cure plans or remedial actions proposed by LTES Operator, including any Draft Milestone Cure Plan, Draft COD Cure Plan, Draft SLC Cure Plan and Proposed Reinstatement Plan;</w:t>
      </w:r>
    </w:p>
    <w:p w:rsidR="0091551C" w:rsidP="004F1266" w14:paraId="466A7E92" w14:textId="71A30418">
      <w:pPr>
        <w:pStyle w:val="Heading3"/>
      </w:pPr>
      <w:r>
        <w:t xml:space="preserve">any request by LTES Operator to amend this document;  </w:t>
      </w:r>
    </w:p>
    <w:p w:rsidR="00C77A62" w:rsidP="004F1266" w14:paraId="7C5EB8BF" w14:textId="0D709426">
      <w:pPr>
        <w:pStyle w:val="Heading3"/>
      </w:pPr>
      <w:r>
        <w:t xml:space="preserve">any proposed Material Alteration; </w:t>
      </w:r>
    </w:p>
    <w:p w:rsidR="002A1000" w:rsidP="002A1000" w14:paraId="5DDA2A89" w14:textId="77777777">
      <w:pPr>
        <w:pStyle w:val="Heading3"/>
      </w:pPr>
      <w:r>
        <w:t xml:space="preserve">any request by LTES Operator to assign, novate or otherwise transfer its rights or obligations under, title to or interest in this agreement or the Project, or to undergo a Change in Control; or </w:t>
      </w:r>
    </w:p>
    <w:p w:rsidR="002A1000" w:rsidP="002A1000" w14:paraId="5A2AF226" w14:textId="42DAA4A2">
      <w:pPr>
        <w:pStyle w:val="Heading3"/>
      </w:pPr>
      <w:r>
        <w:t xml:space="preserve">any other request by LTES Operator for SFV’s consent or approval in connection with this agreement.  </w:t>
      </w:r>
    </w:p>
    <w:p w:rsidR="00F5539B" w:rsidP="00F5539B" w14:paraId="027F4793" w14:textId="77777777">
      <w:pPr>
        <w:pStyle w:val="Heading1"/>
        <w:numPr>
          <w:ilvl w:val="0"/>
          <w:numId w:val="45"/>
        </w:numPr>
        <w:tabs>
          <w:tab w:val="clear" w:pos="737"/>
        </w:tabs>
        <w:ind w:left="0" w:firstLine="0"/>
      </w:pPr>
      <w:bookmarkStart w:id="1488" w:name="_Ref104316847"/>
      <w:bookmarkStart w:id="1489" w:name="_Toc226039549"/>
      <w:bookmarkStart w:id="1490" w:name="_Toc229740404"/>
      <w:bookmarkStart w:id="1491" w:name="_Ref467706931"/>
      <w:bookmarkStart w:id="1492" w:name="_Toc492504805"/>
      <w:bookmarkStart w:id="1493" w:name="_Toc515358981"/>
      <w:bookmarkStart w:id="1494" w:name="_Toc515470246"/>
      <w:r>
        <w:t>GST</w:t>
      </w:r>
      <w:bookmarkEnd w:id="1488"/>
      <w:bookmarkEnd w:id="1489"/>
      <w:bookmarkEnd w:id="1490"/>
    </w:p>
    <w:p w:rsidR="00F5539B" w:rsidRPr="00210E9C" w:rsidP="00F5539B" w14:paraId="67E97AF0" w14:textId="77777777">
      <w:pPr>
        <w:pStyle w:val="Heading2"/>
        <w:numPr>
          <w:ilvl w:val="1"/>
          <w:numId w:val="49"/>
        </w:numPr>
        <w:ind w:left="0" w:firstLine="0"/>
      </w:pPr>
      <w:bookmarkStart w:id="1495" w:name="_Toc104305690"/>
      <w:bookmarkStart w:id="1496" w:name="_Toc226039550"/>
      <w:bookmarkStart w:id="1497" w:name="_Toc229740405"/>
      <w:bookmarkEnd w:id="1491"/>
      <w:bookmarkEnd w:id="1492"/>
      <w:bookmarkEnd w:id="1493"/>
      <w:bookmarkEnd w:id="1494"/>
      <w:r>
        <w:t>Definitions and interpretation</w:t>
      </w:r>
      <w:bookmarkEnd w:id="1495"/>
      <w:bookmarkEnd w:id="1496"/>
      <w:bookmarkEnd w:id="1497"/>
    </w:p>
    <w:p w:rsidR="00F5539B" w:rsidP="00F5539B" w14:paraId="031E2D4C" w14:textId="6A30F11F">
      <w:pPr>
        <w:pStyle w:val="Indent2"/>
      </w:pPr>
      <w:r>
        <w:t xml:space="preserve">For the purposes of this clause </w:t>
      </w:r>
      <w:r>
        <w:fldChar w:fldCharType="begin"/>
      </w:r>
      <w:r>
        <w:instrText xml:space="preserve"> REF _Ref104316847 \r \h </w:instrText>
      </w:r>
      <w:r>
        <w:fldChar w:fldCharType="separate"/>
      </w:r>
      <w:r w:rsidR="00816263">
        <w:t>23</w:t>
      </w:r>
      <w:r>
        <w:fldChar w:fldCharType="end"/>
      </w:r>
      <w:r>
        <w:t>:</w:t>
      </w:r>
    </w:p>
    <w:p w:rsidR="00F5539B" w:rsidP="00F5539B" w14:paraId="37BC7A80" w14:textId="5ED6029E">
      <w:pPr>
        <w:pStyle w:val="Heading3"/>
        <w:tabs>
          <w:tab w:val="num" w:pos="737"/>
          <w:tab w:val="clear" w:pos="1474"/>
        </w:tabs>
      </w:pPr>
      <w:r>
        <w:t xml:space="preserve">words and phrases which have a defined meaning in the GST Law have the same meaning when used in this clause </w:t>
      </w:r>
      <w:r>
        <w:fldChar w:fldCharType="begin"/>
      </w:r>
      <w:r>
        <w:instrText xml:space="preserve"> REF _Ref104316847 \r \h </w:instrText>
      </w:r>
      <w:r>
        <w:fldChar w:fldCharType="separate"/>
      </w:r>
      <w:r w:rsidR="00816263">
        <w:t>23</w:t>
      </w:r>
      <w:r>
        <w:fldChar w:fldCharType="end"/>
      </w:r>
      <w:r>
        <w:t>, unless the contrary intention appears; and</w:t>
      </w:r>
    </w:p>
    <w:p w:rsidR="00F5539B" w:rsidP="00F5539B" w14:paraId="54B45BB0" w14:textId="77777777">
      <w:pPr>
        <w:pStyle w:val="Heading3"/>
        <w:tabs>
          <w:tab w:val="num" w:pos="737"/>
          <w:tab w:val="clear" w:pos="1474"/>
        </w:tabs>
      </w:pPr>
      <w:r>
        <w:t>each periodic or progressive component of a supply to which section 156-5(1) of the GST Law applies is to be treated as if it were a separate supply.</w:t>
      </w:r>
    </w:p>
    <w:p w:rsidR="00F5539B" w:rsidP="00F5539B" w14:paraId="262E61F4" w14:textId="77777777">
      <w:pPr>
        <w:pStyle w:val="Heading2"/>
        <w:numPr>
          <w:ilvl w:val="1"/>
          <w:numId w:val="49"/>
        </w:numPr>
        <w:ind w:left="0" w:firstLine="0"/>
      </w:pPr>
      <w:bookmarkStart w:id="1498" w:name="_Toc104305691"/>
      <w:bookmarkStart w:id="1499" w:name="_Toc226039551"/>
      <w:bookmarkStart w:id="1500" w:name="_Toc229740406"/>
      <w:r>
        <w:t>GST exclusive</w:t>
      </w:r>
      <w:bookmarkEnd w:id="1498"/>
      <w:bookmarkEnd w:id="1499"/>
      <w:bookmarkEnd w:id="1500"/>
    </w:p>
    <w:p w:rsidR="00F5539B" w:rsidP="00F5539B" w14:paraId="5C70A083" w14:textId="77777777">
      <w:pPr>
        <w:pStyle w:val="Indent2"/>
      </w:pPr>
      <w:r>
        <w:t>Unless this agreement expressly states otherwise, all consideration to be provided under this agreement is exclusive of GST.</w:t>
      </w:r>
    </w:p>
    <w:p w:rsidR="00F5539B" w:rsidP="00F5539B" w14:paraId="67CA9761" w14:textId="77777777">
      <w:pPr>
        <w:pStyle w:val="Heading2"/>
        <w:numPr>
          <w:ilvl w:val="1"/>
          <w:numId w:val="49"/>
        </w:numPr>
        <w:ind w:left="0" w:firstLine="0"/>
      </w:pPr>
      <w:bookmarkStart w:id="1501" w:name="_Toc104305692"/>
      <w:bookmarkStart w:id="1502" w:name="_Ref104316872"/>
      <w:bookmarkStart w:id="1503" w:name="_Ref104316890"/>
      <w:bookmarkStart w:id="1504" w:name="_Ref104318853"/>
      <w:bookmarkStart w:id="1505" w:name="_Ref104318865"/>
      <w:bookmarkStart w:id="1506" w:name="_Ref105603843"/>
      <w:bookmarkStart w:id="1507" w:name="_Toc226039552"/>
      <w:bookmarkStart w:id="1508" w:name="_Toc229740407"/>
      <w:r>
        <w:t>Payment of GST</w:t>
      </w:r>
      <w:bookmarkEnd w:id="1501"/>
      <w:bookmarkEnd w:id="1502"/>
      <w:bookmarkEnd w:id="1503"/>
      <w:bookmarkEnd w:id="1504"/>
      <w:bookmarkEnd w:id="1505"/>
      <w:bookmarkEnd w:id="1506"/>
      <w:bookmarkEnd w:id="1507"/>
      <w:bookmarkEnd w:id="1508"/>
    </w:p>
    <w:p w:rsidR="00F5539B" w:rsidP="00F5539B" w14:paraId="621E639D" w14:textId="77777777">
      <w:pPr>
        <w:pStyle w:val="Heading3"/>
        <w:tabs>
          <w:tab w:val="num" w:pos="737"/>
          <w:tab w:val="clear" w:pos="1474"/>
        </w:tabs>
        <w:rPr>
          <w:bCs/>
        </w:rPr>
      </w:pPr>
      <w:r>
        <w:t xml:space="preserve">If GST is payable, or notionally payable, on a supply made </w:t>
      </w:r>
      <w:r w:rsidRPr="00EE414C">
        <w:t>in connection with</w:t>
      </w:r>
      <w:r>
        <w:t xml:space="preserve"> this agreement, then the party providing the consideration for the supply agrees to pay to the supplier an additional amount equal to the amount of GST payable on that supply (“</w:t>
      </w:r>
      <w:r w:rsidRPr="007432C8">
        <w:rPr>
          <w:b/>
        </w:rPr>
        <w:t>GST Amount</w:t>
      </w:r>
      <w:r>
        <w:rPr>
          <w:bCs/>
        </w:rPr>
        <w:t>”).</w:t>
      </w:r>
    </w:p>
    <w:p w:rsidR="00F5539B" w:rsidRPr="0018514A" w:rsidP="00F5539B" w14:paraId="42E07625" w14:textId="77777777">
      <w:pPr>
        <w:pStyle w:val="Heading3"/>
        <w:tabs>
          <w:tab w:val="num" w:pos="737"/>
          <w:tab w:val="clear" w:pos="1474"/>
        </w:tabs>
      </w:pPr>
      <w:r>
        <w:t>Subject to the prior receipt of a Tax Invoice, the GST Amount is payable at the same time as the GST-exclusive consideration for the supply, or the first part of the GST-exclusive consideration for the supply (as the case may be), is payable or is to be provided.</w:t>
      </w:r>
    </w:p>
    <w:p w:rsidR="00F5539B" w:rsidRPr="0018514A" w:rsidP="00F5539B" w14:paraId="382149CD" w14:textId="77777777">
      <w:pPr>
        <w:pStyle w:val="Heading3"/>
        <w:tabs>
          <w:tab w:val="num" w:pos="737"/>
          <w:tab w:val="clear" w:pos="1474"/>
        </w:tabs>
      </w:pPr>
      <w:r>
        <w:t>This clause does not apply to the extent that the consideration for the supply is expressly stated to include GST or the supply is subject to a reverse-charge.</w:t>
      </w:r>
    </w:p>
    <w:p w:rsidR="00F5539B" w:rsidP="00F5539B" w14:paraId="70190793" w14:textId="77777777">
      <w:pPr>
        <w:pStyle w:val="Heading2"/>
        <w:numPr>
          <w:ilvl w:val="1"/>
          <w:numId w:val="49"/>
        </w:numPr>
        <w:ind w:left="0" w:firstLine="0"/>
        <w:rPr>
          <w:bCs/>
        </w:rPr>
      </w:pPr>
      <w:bookmarkStart w:id="1509" w:name="_Toc104305693"/>
      <w:bookmarkStart w:id="1510" w:name="_Toc226039553"/>
      <w:bookmarkStart w:id="1511" w:name="_Toc229740408"/>
      <w:r>
        <w:rPr>
          <w:bCs/>
        </w:rPr>
        <w:t>Adjustment events</w:t>
      </w:r>
      <w:bookmarkEnd w:id="1509"/>
      <w:bookmarkEnd w:id="1510"/>
      <w:bookmarkEnd w:id="1511"/>
    </w:p>
    <w:p w:rsidR="00F5539B" w:rsidP="00F5539B" w14:paraId="0B4484E5" w14:textId="6DA5F307">
      <w:pPr>
        <w:pStyle w:val="Indent2"/>
      </w:pPr>
      <w:r>
        <w:t xml:space="preserve">If an adjustment event arises for a supply made </w:t>
      </w:r>
      <w:r w:rsidRPr="00656BEB">
        <w:t>in connection with</w:t>
      </w:r>
      <w:r>
        <w:t xml:space="preserve"> this agreement, then the GST Amount must be recalculated to reflect that adjustment. The supplier or the recipient (as the case may be) agrees to make any payments necessary to reflect the adjustment and the supplier agrees to issue an adjustment note.</w:t>
      </w:r>
    </w:p>
    <w:p w:rsidR="00F5539B" w:rsidP="00F5539B" w14:paraId="5EAB0DA5" w14:textId="77777777">
      <w:pPr>
        <w:pStyle w:val="Heading2"/>
        <w:numPr>
          <w:ilvl w:val="1"/>
          <w:numId w:val="49"/>
        </w:numPr>
        <w:ind w:left="0" w:firstLine="0"/>
      </w:pPr>
      <w:bookmarkStart w:id="1512" w:name="_Toc104305694"/>
      <w:bookmarkStart w:id="1513" w:name="_Toc226039554"/>
      <w:bookmarkStart w:id="1514" w:name="_Toc229740409"/>
      <w:r>
        <w:t>Reimbursements</w:t>
      </w:r>
      <w:bookmarkEnd w:id="1512"/>
      <w:bookmarkEnd w:id="1513"/>
      <w:bookmarkEnd w:id="1514"/>
    </w:p>
    <w:p w:rsidR="00F5539B" w:rsidRPr="00F5539B" w:rsidP="00F5539B" w14:paraId="58B0C5DF" w14:textId="126954F2">
      <w:pPr>
        <w:pStyle w:val="Indent2"/>
      </w:pPr>
      <w:r>
        <w:t>Any payment, indemnity,</w:t>
      </w:r>
      <w:r w:rsidRPr="00690ED8">
        <w:t xml:space="preserve"> </w:t>
      </w:r>
      <w:r>
        <w:t xml:space="preserve">reimbursement or similar obligation that is required to be made in connection with this agreement which is calculated by reference to an amount paid by another party must be reduced by the amount of any input tax credits which the other party (or the representative member of any GST group of which the other party is a member) is entitled. If the reduced payment is consideration for a Taxable Supply, then clause </w:t>
      </w:r>
      <w:r>
        <w:fldChar w:fldCharType="begin"/>
      </w:r>
      <w:r>
        <w:instrText xml:space="preserve"> REF _Ref104316872 \r \h </w:instrText>
      </w:r>
      <w:r>
        <w:fldChar w:fldCharType="separate"/>
      </w:r>
      <w:r w:rsidR="00816263">
        <w:t>23.3</w:t>
      </w:r>
      <w:r>
        <w:fldChar w:fldCharType="end"/>
      </w:r>
      <w:r>
        <w:t xml:space="preserve"> (“</w:t>
      </w:r>
      <w:r>
        <w:fldChar w:fldCharType="begin"/>
      </w:r>
      <w:r>
        <w:instrText xml:space="preserve"> REF _Ref104316890 \h </w:instrText>
      </w:r>
      <w:r>
        <w:fldChar w:fldCharType="separate"/>
      </w:r>
      <w:r w:rsidR="00816263">
        <w:t>Payment of GST</w:t>
      </w:r>
      <w:r>
        <w:fldChar w:fldCharType="end"/>
      </w:r>
      <w:r>
        <w:t>”) applies to the reduced payment.</w:t>
      </w:r>
    </w:p>
    <w:p w:rsidR="00D71D58" w:rsidP="00D71D58" w14:paraId="04E0F007" w14:textId="31870D76">
      <w:pPr>
        <w:pStyle w:val="Heading1"/>
        <w:numPr>
          <w:ilvl w:val="0"/>
          <w:numId w:val="58"/>
        </w:numPr>
      </w:pPr>
      <w:bookmarkStart w:id="1515" w:name="_Ref222474608"/>
      <w:bookmarkStart w:id="1516" w:name="_Toc229740410"/>
      <w:r>
        <w:t>Contract Representative</w:t>
      </w:r>
      <w:bookmarkEnd w:id="1487"/>
      <w:bookmarkEnd w:id="1515"/>
      <w:bookmarkEnd w:id="1516"/>
      <w:r>
        <w:t xml:space="preserve"> </w:t>
      </w:r>
    </w:p>
    <w:p w:rsidR="00D71D58" w:rsidP="00D71D58" w14:paraId="4464E00F" w14:textId="77777777">
      <w:pPr>
        <w:pStyle w:val="Heading3"/>
        <w:numPr>
          <w:ilvl w:val="2"/>
          <w:numId w:val="57"/>
        </w:numPr>
        <w:tabs>
          <w:tab w:val="num" w:pos="1447"/>
          <w:tab w:val="clear" w:pos="1474"/>
        </w:tabs>
        <w:ind w:left="1447"/>
      </w:pPr>
      <w:r>
        <w:t xml:space="preserve">At all times, LTES Operator must appoint </w:t>
      </w:r>
      <w:r w:rsidR="0024161B">
        <w:t xml:space="preserve">and maintain the appointment of </w:t>
      </w:r>
      <w:r>
        <w:t xml:space="preserve">a natural person who is involved with the day-to-day operation and administration of the Project and this agreement as its Contract Representative. </w:t>
      </w:r>
    </w:p>
    <w:p w:rsidR="00D71D58" w:rsidP="00D71D58" w14:paraId="6CF47D08" w14:textId="77777777">
      <w:pPr>
        <w:pStyle w:val="Heading3"/>
        <w:numPr>
          <w:ilvl w:val="2"/>
          <w:numId w:val="57"/>
        </w:numPr>
        <w:tabs>
          <w:tab w:val="num" w:pos="1447"/>
          <w:tab w:val="clear" w:pos="1474"/>
        </w:tabs>
        <w:ind w:left="1447"/>
      </w:pPr>
      <w:r>
        <w:t>LTES Operator must ensure that it notifies SFV as soon as reasonably practicable (and in any event within 5 Business Days) of any changes to the identity or contact details of the Contract Representative, including any temporary changes to the identity or contact details of the Contract Representatives.</w:t>
      </w:r>
    </w:p>
    <w:p w:rsidR="0067032A" w:rsidP="00D71D58" w14:paraId="7A6D9716" w14:textId="77777777">
      <w:pPr>
        <w:pStyle w:val="Heading3"/>
        <w:numPr>
          <w:ilvl w:val="2"/>
          <w:numId w:val="57"/>
        </w:numPr>
        <w:tabs>
          <w:tab w:val="num" w:pos="1447"/>
          <w:tab w:val="clear" w:pos="1474"/>
        </w:tabs>
        <w:ind w:left="1447"/>
      </w:pPr>
      <w:bookmarkStart w:id="1517" w:name="_Ref108096480"/>
      <w:r>
        <w:t>SFV may contact the Contract Representative at all reasonable times in respect of any matter in connection with the day-to-day operation or administration of the Project or this agreement</w:t>
      </w:r>
      <w:r>
        <w:t>.</w:t>
      </w:r>
      <w:bookmarkEnd w:id="1517"/>
      <w:r>
        <w:t xml:space="preserve"> </w:t>
      </w:r>
    </w:p>
    <w:p w:rsidR="00D71D58" w:rsidRPr="00DE3E61" w:rsidP="00D71D58" w14:paraId="594A1882" w14:textId="01FFFAAA">
      <w:pPr>
        <w:pStyle w:val="Heading3"/>
        <w:numPr>
          <w:ilvl w:val="2"/>
          <w:numId w:val="57"/>
        </w:numPr>
        <w:tabs>
          <w:tab w:val="num" w:pos="1447"/>
          <w:tab w:val="clear" w:pos="1474"/>
        </w:tabs>
        <w:ind w:left="1447"/>
      </w:pPr>
      <w:r>
        <w:t xml:space="preserve">Despite paragraph </w:t>
      </w:r>
      <w:r>
        <w:fldChar w:fldCharType="begin"/>
      </w:r>
      <w:r>
        <w:instrText xml:space="preserve"> REF _Ref108096480 \n \h </w:instrText>
      </w:r>
      <w:r>
        <w:fldChar w:fldCharType="separate"/>
      </w:r>
      <w:r w:rsidR="00816263">
        <w:t>(c)</w:t>
      </w:r>
      <w:r>
        <w:fldChar w:fldCharType="end"/>
      </w:r>
      <w:r>
        <w:t xml:space="preserve">, </w:t>
      </w:r>
      <w:r>
        <w:t xml:space="preserve">any notices and other communications that SFV is required to give under this agreement will be given to LTES Operator in accordance with clause </w:t>
      </w:r>
      <w:r>
        <w:fldChar w:fldCharType="begin"/>
      </w:r>
      <w:r>
        <w:instrText xml:space="preserve"> REF _Ref104377031 \w \h </w:instrText>
      </w:r>
      <w:r>
        <w:fldChar w:fldCharType="separate"/>
      </w:r>
      <w:r w:rsidR="00816263">
        <w:t>25</w:t>
      </w:r>
      <w:r>
        <w:fldChar w:fldCharType="end"/>
      </w:r>
      <w:r>
        <w:t xml:space="preserve"> (“</w:t>
      </w:r>
      <w:r>
        <w:fldChar w:fldCharType="begin"/>
      </w:r>
      <w:r>
        <w:instrText xml:space="preserve">  REF _Ref104377031 \h </w:instrText>
      </w:r>
      <w:r>
        <w:fldChar w:fldCharType="separate"/>
      </w:r>
      <w:r w:rsidRPr="00942B9F" w:rsidR="00816263">
        <w:t>Notices</w:t>
      </w:r>
      <w:r>
        <w:fldChar w:fldCharType="end"/>
      </w:r>
      <w:r>
        <w:t>”).</w:t>
      </w:r>
    </w:p>
    <w:p w:rsidR="008A605F" w:rsidRPr="00942B9F" w:rsidP="008A605F" w14:paraId="0A9B1443" w14:textId="77777777">
      <w:pPr>
        <w:pStyle w:val="Heading1"/>
      </w:pPr>
      <w:bookmarkStart w:id="1518" w:name="_Toc103248551"/>
      <w:bookmarkStart w:id="1519" w:name="_Toc103258208"/>
      <w:bookmarkStart w:id="1520" w:name="_Toc103258508"/>
      <w:bookmarkStart w:id="1521" w:name="_Toc103258992"/>
      <w:bookmarkStart w:id="1522" w:name="_Toc103260030"/>
      <w:bookmarkStart w:id="1523" w:name="_Toc103271345"/>
      <w:bookmarkStart w:id="1524" w:name="_BPDC_LN_INS_1055"/>
      <w:bookmarkStart w:id="1525" w:name="_BPDC_PR_INS_1056"/>
      <w:bookmarkStart w:id="1526" w:name="_BPDC_LN_INS_1053"/>
      <w:bookmarkStart w:id="1527" w:name="_BPDC_PR_INS_1054"/>
      <w:bookmarkStart w:id="1528" w:name="_BPDC_LN_INS_1051"/>
      <w:bookmarkStart w:id="1529" w:name="_BPDC_PR_INS_1052"/>
      <w:bookmarkStart w:id="1530" w:name="_BPDC_LN_INS_1049"/>
      <w:bookmarkStart w:id="1531" w:name="_BPDC_PR_INS_1050"/>
      <w:bookmarkStart w:id="1532" w:name="_BPDC_LN_INS_1047"/>
      <w:bookmarkStart w:id="1533" w:name="_BPDC_PR_INS_1048"/>
      <w:bookmarkStart w:id="1534" w:name="_BPDC_LN_INS_1045"/>
      <w:bookmarkStart w:id="1535" w:name="_BPDC_PR_INS_1046"/>
      <w:bookmarkStart w:id="1536" w:name="_BPDC_LN_INS_1043"/>
      <w:bookmarkStart w:id="1537" w:name="_BPDC_PR_INS_1044"/>
      <w:bookmarkStart w:id="1538" w:name="_BPDC_LN_INS_1041"/>
      <w:bookmarkStart w:id="1539" w:name="_BPDC_PR_INS_1042"/>
      <w:bookmarkStart w:id="1540" w:name="_BPDC_LN_INS_1039"/>
      <w:bookmarkStart w:id="1541" w:name="_BPDC_PR_INS_1040"/>
      <w:bookmarkStart w:id="1542" w:name="_BPDC_LN_INS_1037"/>
      <w:bookmarkStart w:id="1543" w:name="_BPDC_PR_INS_1038"/>
      <w:bookmarkStart w:id="1544" w:name="_Ref104377031"/>
      <w:bookmarkStart w:id="1545" w:name="_Toc229740411"/>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r w:rsidRPr="00942B9F">
        <w:t>Notices</w:t>
      </w:r>
      <w:bookmarkEnd w:id="1544"/>
      <w:bookmarkEnd w:id="1545"/>
      <w:r w:rsidRPr="00942B9F">
        <w:t xml:space="preserve"> </w:t>
      </w:r>
    </w:p>
    <w:p w:rsidR="008A605F" w:rsidP="008A605F" w14:paraId="7A650A6E" w14:textId="77777777">
      <w:pPr>
        <w:pStyle w:val="Heading2"/>
      </w:pPr>
      <w:bookmarkStart w:id="1546" w:name="_Toc229740412"/>
      <w:r>
        <w:t>Form</w:t>
      </w:r>
      <w:bookmarkEnd w:id="1546"/>
    </w:p>
    <w:p w:rsidR="00062C15" w:rsidP="00062C15" w14:paraId="114E11BA" w14:textId="77777777">
      <w:pPr>
        <w:pStyle w:val="Heading3"/>
      </w:pPr>
      <w:r w:rsidRPr="009F3014">
        <w:t xml:space="preserve">Unless </w:t>
      </w:r>
      <w:r>
        <w:t xml:space="preserve">this agreement </w:t>
      </w:r>
      <w:r w:rsidRPr="009F3014">
        <w:t>expressly state</w:t>
      </w:r>
      <w:r>
        <w:t>s</w:t>
      </w:r>
      <w:r w:rsidRPr="009F3014">
        <w:t xml:space="preserve"> otherwise, a</w:t>
      </w:r>
      <w:r w:rsidRPr="00880621">
        <w:t>ll notices,</w:t>
      </w:r>
      <w:r>
        <w:t xml:space="preserve"> demands,</w:t>
      </w:r>
      <w:r w:rsidRPr="00880621">
        <w:t xml:space="preserve"> certificates, consents, approvals, waivers and other communications in connection with </w:t>
      </w:r>
      <w:r>
        <w:t>this agreement</w:t>
      </w:r>
      <w:r w:rsidRPr="00880621">
        <w:t xml:space="preserve"> must be</w:t>
      </w:r>
      <w:r w:rsidRPr="00635A03">
        <w:t xml:space="preserve"> </w:t>
      </w:r>
      <w:r>
        <w:t xml:space="preserve">in writing and </w:t>
      </w:r>
      <w:r w:rsidRPr="00635A03">
        <w:t xml:space="preserve">signed by the sender (if an individual) or </w:t>
      </w:r>
      <w:r w:rsidRPr="00354E1C">
        <w:t>a director</w:t>
      </w:r>
      <w:r>
        <w:t>,</w:t>
      </w:r>
      <w:r w:rsidRPr="00354E1C">
        <w:t xml:space="preserve"> secretary or any other person </w:t>
      </w:r>
      <w:r>
        <w:t>nomina</w:t>
      </w:r>
      <w:r w:rsidRPr="00354E1C">
        <w:t xml:space="preserve">ted by a party to act as an </w:t>
      </w:r>
      <w:r>
        <w:t>authorised officer</w:t>
      </w:r>
      <w:r w:rsidRPr="00635A03">
        <w:t xml:space="preserve"> of the sender</w:t>
      </w:r>
      <w:r>
        <w:t>.</w:t>
      </w:r>
    </w:p>
    <w:p w:rsidR="00062C15" w:rsidP="00062C15" w14:paraId="7B0AD878" w14:textId="77777777">
      <w:pPr>
        <w:pStyle w:val="Heading3"/>
      </w:pPr>
      <w:r>
        <w:t xml:space="preserve">All communications (other than email communications) must also be </w:t>
      </w:r>
      <w:r w:rsidRPr="00635A03">
        <w:t xml:space="preserve">marked for the attention of the person </w:t>
      </w:r>
      <w:r>
        <w:t xml:space="preserve">referred to </w:t>
      </w:r>
      <w:r w:rsidRPr="00635A03">
        <w:t xml:space="preserve">in the Details </w:t>
      </w:r>
      <w:r>
        <w:t>(</w:t>
      </w:r>
      <w:r w:rsidRPr="00635A03">
        <w:t xml:space="preserve">or, if the recipient has notified otherwise, then </w:t>
      </w:r>
      <w:r>
        <w:t xml:space="preserve">marked for attention </w:t>
      </w:r>
      <w:r w:rsidRPr="00635A03">
        <w:t>in the way last notified</w:t>
      </w:r>
      <w:r>
        <w:t>).</w:t>
      </w:r>
    </w:p>
    <w:p w:rsidR="00806DC6" w:rsidP="00062C15" w14:paraId="6A1F73DE" w14:textId="77777777">
      <w:pPr>
        <w:pStyle w:val="Heading3"/>
      </w:pPr>
      <w:r>
        <w:t>Email c</w:t>
      </w:r>
      <w:r w:rsidRPr="00880621">
        <w:t>ommunications must state the first and last name of the sender</w:t>
      </w:r>
      <w:r>
        <w:t xml:space="preserve"> and </w:t>
      </w:r>
      <w:r w:rsidRPr="00880621">
        <w:t>are taken to be signed by the named sender</w:t>
      </w:r>
      <w:r>
        <w:t xml:space="preserve">. </w:t>
      </w:r>
    </w:p>
    <w:p w:rsidR="00806DC6" w:rsidP="00806DC6" w14:paraId="53AD0AA7" w14:textId="77777777">
      <w:pPr>
        <w:pStyle w:val="Heading2"/>
      </w:pPr>
      <w:bookmarkStart w:id="1547" w:name="_Toc100220620"/>
      <w:bookmarkStart w:id="1548" w:name="_Toc103095015"/>
      <w:bookmarkStart w:id="1549" w:name="_Toc229740413"/>
      <w:r>
        <w:t>Delivery</w:t>
      </w:r>
      <w:bookmarkEnd w:id="1547"/>
      <w:bookmarkEnd w:id="1548"/>
      <w:bookmarkEnd w:id="1549"/>
    </w:p>
    <w:p w:rsidR="00062C15" w:rsidP="00062C15" w14:paraId="307E7DF0" w14:textId="77777777">
      <w:pPr>
        <w:pStyle w:val="Heading3"/>
      </w:pPr>
      <w:r>
        <w:t>Communications must be:</w:t>
      </w:r>
    </w:p>
    <w:p w:rsidR="00062C15" w:rsidP="00062C15" w14:paraId="7FB22EC9" w14:textId="77777777">
      <w:pPr>
        <w:pStyle w:val="Heading4"/>
      </w:pPr>
      <w:r>
        <w:t>left at the address referred to in the Details;</w:t>
      </w:r>
    </w:p>
    <w:p w:rsidR="00062C15" w:rsidP="00062C15" w14:paraId="71B9C39C" w14:textId="77777777">
      <w:pPr>
        <w:pStyle w:val="Heading4"/>
      </w:pPr>
      <w:r w:rsidRPr="00880621">
        <w:t xml:space="preserve">sent by </w:t>
      </w:r>
      <w:r>
        <w:t>regular</w:t>
      </w:r>
      <w:r w:rsidRPr="00880621">
        <w:t xml:space="preserve"> ordinary post (airmail if appropriate) to the address referred to in the Details</w:t>
      </w:r>
      <w:r>
        <w:t>; or</w:t>
      </w:r>
    </w:p>
    <w:p w:rsidR="00062C15" w:rsidP="00062C15" w14:paraId="7E923BC4" w14:textId="554D78FE">
      <w:pPr>
        <w:pStyle w:val="Heading4"/>
      </w:pPr>
      <w:r>
        <w:t>sent by email to the address referred to in the Details</w:t>
      </w:r>
      <w:r w:rsidR="009E340C">
        <w:t>,</w:t>
      </w:r>
      <w:r w:rsidRPr="009E340C" w:rsidR="009E340C">
        <w:t xml:space="preserve"> </w:t>
      </w:r>
      <w:r w:rsidR="009E340C">
        <w:t>provided that email must not be used for any termination notice issued pursuant to this agreement</w:t>
      </w:r>
      <w:r>
        <w:t>.</w:t>
      </w:r>
    </w:p>
    <w:p w:rsidR="00806DC6" w:rsidP="00D3269C" w14:paraId="4B0BD765" w14:textId="77777777">
      <w:pPr>
        <w:pStyle w:val="Heading3"/>
      </w:pPr>
      <w:r>
        <w:t>If the intended recipient has notified changed contact details, then communications must be sent to the changed contact details</w:t>
      </w:r>
      <w:r>
        <w:t>.</w:t>
      </w:r>
    </w:p>
    <w:p w:rsidR="00806DC6" w:rsidP="00806DC6" w14:paraId="20532E03" w14:textId="77777777">
      <w:pPr>
        <w:pStyle w:val="Heading2"/>
      </w:pPr>
      <w:bookmarkStart w:id="1550" w:name="_Toc100220621"/>
      <w:bookmarkStart w:id="1551" w:name="_Toc103095016"/>
      <w:bookmarkStart w:id="1552" w:name="_Toc229740414"/>
      <w:r>
        <w:t>When effective</w:t>
      </w:r>
      <w:bookmarkEnd w:id="1550"/>
      <w:bookmarkEnd w:id="1551"/>
      <w:bookmarkEnd w:id="1552"/>
    </w:p>
    <w:p w:rsidR="00806DC6" w:rsidP="00806DC6" w14:paraId="3218E748" w14:textId="1DCC4F89">
      <w:pPr>
        <w:pStyle w:val="BodyText"/>
        <w:ind w:left="737"/>
      </w:pPr>
      <w:r>
        <w:t xml:space="preserve">Communications take effect from the time they are received or taken to be received under clause </w:t>
      </w:r>
      <w:r>
        <w:fldChar w:fldCharType="begin"/>
      </w:r>
      <w:r>
        <w:instrText xml:space="preserve"> REF _Ref100137093 \w \h </w:instrText>
      </w:r>
      <w:r>
        <w:fldChar w:fldCharType="separate"/>
      </w:r>
      <w:r w:rsidR="00816263">
        <w:t>25.4</w:t>
      </w:r>
      <w:r>
        <w:fldChar w:fldCharType="end"/>
      </w:r>
      <w:r>
        <w:t xml:space="preserve"> (“</w:t>
      </w:r>
      <w:r>
        <w:fldChar w:fldCharType="begin"/>
      </w:r>
      <w:r>
        <w:instrText xml:space="preserve">  REF _Ref100137093 \h </w:instrText>
      </w:r>
      <w:r>
        <w:fldChar w:fldCharType="separate"/>
      </w:r>
      <w:r w:rsidR="00816263">
        <w:t>When taken to be received</w:t>
      </w:r>
      <w:r>
        <w:fldChar w:fldCharType="end"/>
      </w:r>
      <w:r>
        <w:t>”) (whichever happens first) unless a later time is specified in the communication.</w:t>
      </w:r>
    </w:p>
    <w:p w:rsidR="00806DC6" w:rsidP="00806DC6" w14:paraId="006D85DC" w14:textId="77777777">
      <w:pPr>
        <w:pStyle w:val="Heading2"/>
      </w:pPr>
      <w:bookmarkStart w:id="1553" w:name="_Ref100137093"/>
      <w:bookmarkStart w:id="1554" w:name="_Toc100220622"/>
      <w:bookmarkStart w:id="1555" w:name="_Toc103095017"/>
      <w:bookmarkStart w:id="1556" w:name="_Toc229740415"/>
      <w:r>
        <w:t>When taken to be received</w:t>
      </w:r>
      <w:bookmarkEnd w:id="1553"/>
      <w:bookmarkEnd w:id="1554"/>
      <w:bookmarkEnd w:id="1555"/>
      <w:bookmarkEnd w:id="1556"/>
    </w:p>
    <w:p w:rsidR="00062C15" w:rsidP="00062C15" w14:paraId="04B4EE17" w14:textId="77777777">
      <w:pPr>
        <w:pStyle w:val="BodyText"/>
        <w:ind w:left="737"/>
      </w:pPr>
      <w:r>
        <w:t>Communications are taken to be received:</w:t>
      </w:r>
    </w:p>
    <w:p w:rsidR="00062C15" w:rsidP="00062C15" w14:paraId="2C1E9F6E" w14:textId="4382BD76">
      <w:pPr>
        <w:pStyle w:val="Heading3"/>
      </w:pPr>
      <w:r>
        <w:t xml:space="preserve">if </w:t>
      </w:r>
      <w:r w:rsidRPr="00880621">
        <w:t xml:space="preserve">sent by post, </w:t>
      </w:r>
      <w:r>
        <w:t>6 Business Days</w:t>
      </w:r>
      <w:r w:rsidRPr="00880621">
        <w:t xml:space="preserve"> </w:t>
      </w:r>
      <w:r w:rsidR="00E856E4">
        <w:t>after</w:t>
      </w:r>
      <w:r w:rsidRPr="00880621">
        <w:t xml:space="preserve"> posting (or </w:t>
      </w:r>
      <w:r>
        <w:t xml:space="preserve">10 </w:t>
      </w:r>
      <w:r w:rsidRPr="00880621">
        <w:t xml:space="preserve">days </w:t>
      </w:r>
      <w:r w:rsidR="00E856E4">
        <w:t>after</w:t>
      </w:r>
      <w:r w:rsidRPr="00880621">
        <w:t xml:space="preserve"> posting if sent from one country to another</w:t>
      </w:r>
      <w:r>
        <w:t>);</w:t>
      </w:r>
      <w:r w:rsidR="005747BF">
        <w:t xml:space="preserve"> and</w:t>
      </w:r>
    </w:p>
    <w:p w:rsidR="00062C15" w:rsidP="00062C15" w14:paraId="2DD71157" w14:textId="77777777">
      <w:pPr>
        <w:pStyle w:val="Heading3"/>
      </w:pPr>
      <w:r>
        <w:t xml:space="preserve">if sent by email: </w:t>
      </w:r>
    </w:p>
    <w:p w:rsidR="00062C15" w:rsidP="00062C15" w14:paraId="2EC11102" w14:textId="77777777">
      <w:pPr>
        <w:pStyle w:val="Heading4"/>
      </w:pPr>
      <w:r w:rsidRPr="00880621">
        <w:t>when the sender receives an automated message confirming delivery</w:t>
      </w:r>
      <w:r>
        <w:t xml:space="preserve">; </w:t>
      </w:r>
      <w:r w:rsidR="00A254E9">
        <w:t>or</w:t>
      </w:r>
    </w:p>
    <w:p w:rsidR="00062C15" w:rsidP="00062C15" w14:paraId="3FB6461E" w14:textId="77777777">
      <w:pPr>
        <w:pStyle w:val="Heading4"/>
      </w:pPr>
      <w:r>
        <w:t>4 hours after the time the email is sent (as recorded on the device from which the sender sent the email) unless the sender receives an automated message within that 4 hour period that the delivery failed,</w:t>
      </w:r>
    </w:p>
    <w:p w:rsidR="008A605F" w:rsidP="00062C15" w14:paraId="4EACBA90" w14:textId="77777777">
      <w:pPr>
        <w:pStyle w:val="BodyText"/>
        <w:ind w:left="1474"/>
      </w:pPr>
      <w:r>
        <w:t>whichever happens first</w:t>
      </w:r>
      <w:r>
        <w:t>.</w:t>
      </w:r>
    </w:p>
    <w:p w:rsidR="00062C15" w:rsidP="00062C15" w14:paraId="537DF762" w14:textId="77777777">
      <w:pPr>
        <w:pStyle w:val="Heading2"/>
      </w:pPr>
      <w:bookmarkStart w:id="1557" w:name="_Toc229740416"/>
      <w:r>
        <w:t>Receipt outside business hours</w:t>
      </w:r>
      <w:bookmarkEnd w:id="1557"/>
    </w:p>
    <w:p w:rsidR="00062C15" w:rsidRPr="00062C15" w:rsidP="00062C15" w14:paraId="228858F9" w14:textId="6DEC9610">
      <w:pPr>
        <w:pStyle w:val="Indent2"/>
      </w:pPr>
      <w:r>
        <w:rPr>
          <w:color w:val="000000"/>
        </w:rPr>
        <w:t xml:space="preserve">Despite anything else in this clause </w:t>
      </w:r>
      <w:r w:rsidR="00073B24">
        <w:rPr>
          <w:color w:val="000000"/>
        </w:rPr>
        <w:fldChar w:fldCharType="begin"/>
      </w:r>
      <w:r w:rsidR="00073B24">
        <w:rPr>
          <w:color w:val="000000"/>
        </w:rPr>
        <w:instrText xml:space="preserve"> REF _Ref104377031 \w \h </w:instrText>
      </w:r>
      <w:r w:rsidR="00073B24">
        <w:rPr>
          <w:color w:val="000000"/>
        </w:rPr>
        <w:fldChar w:fldCharType="separate"/>
      </w:r>
      <w:r w:rsidR="00816263">
        <w:rPr>
          <w:color w:val="000000"/>
        </w:rPr>
        <w:t>25</w:t>
      </w:r>
      <w:r w:rsidR="00073B24">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fldChar w:fldCharType="separate"/>
      </w:r>
      <w:r w:rsidR="00816263">
        <w:rPr>
          <w:color w:val="000000"/>
        </w:rPr>
        <w:t>25.4</w:t>
      </w:r>
      <w:r>
        <w:rPr>
          <w:color w:val="000000"/>
        </w:rPr>
        <w:fldChar w:fldCharType="end"/>
      </w:r>
      <w:r>
        <w:rPr>
          <w:color w:val="000000"/>
        </w:rPr>
        <w:t xml:space="preserve"> (“</w:t>
      </w:r>
      <w:r>
        <w:rPr>
          <w:color w:val="000000"/>
        </w:rPr>
        <w:fldChar w:fldCharType="begin"/>
      </w:r>
      <w:r>
        <w:rPr>
          <w:color w:val="000000"/>
        </w:rPr>
        <w:instrText xml:space="preserve"> REF _Ref100137093 \h </w:instrText>
      </w:r>
      <w:r>
        <w:rPr>
          <w:color w:val="000000"/>
        </w:rPr>
        <w:fldChar w:fldCharType="separate"/>
      </w:r>
      <w:r w:rsidR="00816263">
        <w:t>When taken to be received</w:t>
      </w:r>
      <w:r>
        <w:rPr>
          <w:color w:val="000000"/>
        </w:rPr>
        <w:fldChar w:fldCharType="end"/>
      </w:r>
      <w:r>
        <w:rPr>
          <w:color w:val="000000"/>
        </w:rPr>
        <w:t xml:space="preserve">”) after 5.00pm on a Business Day or on a non-Business Day, </w:t>
      </w:r>
      <w:r w:rsidR="003178A5">
        <w:rPr>
          <w:color w:val="000000"/>
        </w:rPr>
        <w:t xml:space="preserve">then </w:t>
      </w:r>
      <w:r>
        <w:rPr>
          <w:color w:val="000000"/>
        </w:rPr>
        <w:t>they are taken to be received at 9.00am on the next Business Day. For the purposes of this clause, the place in the definition of Business Day is taken to be the place specified in the Details as the address of the recipient and the time of receipt is the time in that place.</w:t>
      </w:r>
    </w:p>
    <w:p w:rsidR="009C3B28" w:rsidRPr="00942B9F" w:rsidP="009C3B28" w14:paraId="63CA1149" w14:textId="77777777">
      <w:pPr>
        <w:pStyle w:val="Heading1"/>
      </w:pPr>
      <w:bookmarkStart w:id="1558" w:name="_Toc229740417"/>
      <w:r w:rsidRPr="00942B9F">
        <w:t>General</w:t>
      </w:r>
      <w:bookmarkEnd w:id="1558"/>
      <w:r w:rsidRPr="00942B9F">
        <w:t xml:space="preserve"> </w:t>
      </w:r>
    </w:p>
    <w:p w:rsidR="00062C15" w:rsidP="00E30382" w14:paraId="5A060CA3" w14:textId="77777777">
      <w:pPr>
        <w:pStyle w:val="Heading2"/>
        <w:numPr>
          <w:ilvl w:val="1"/>
          <w:numId w:val="47"/>
        </w:numPr>
      </w:pPr>
      <w:bookmarkStart w:id="1559" w:name="_Toc104305771"/>
      <w:bookmarkStart w:id="1560" w:name="_Toc104319348"/>
      <w:bookmarkStart w:id="1561" w:name="_Toc229740418"/>
      <w:bookmarkStart w:id="1562" w:name="_Toc104238890"/>
      <w:bookmarkStart w:id="1563" w:name="_Toc492504904"/>
      <w:bookmarkStart w:id="1564" w:name="_Toc515359160"/>
      <w:bookmarkStart w:id="1565" w:name="_Toc515470315"/>
      <w:bookmarkStart w:id="1566" w:name="_Toc103095033"/>
      <w:r>
        <w:t>Variation and waiver</w:t>
      </w:r>
      <w:bookmarkEnd w:id="1559"/>
      <w:bookmarkEnd w:id="1560"/>
      <w:bookmarkEnd w:id="1561"/>
    </w:p>
    <w:p w:rsidR="00062C15" w:rsidRPr="00F55617" w:rsidP="00062C15" w14:paraId="351FB15E" w14:textId="77777777">
      <w:pPr>
        <w:pStyle w:val="Indent2"/>
      </w:pPr>
      <w:r w:rsidRPr="00FE230B">
        <w:t xml:space="preserve">A provision of this </w:t>
      </w:r>
      <w:r>
        <w:t>agreement</w:t>
      </w:r>
      <w:r w:rsidRPr="00FE230B">
        <w:t>, or right, power or remedy created under it, may not be varied or waived except in writing signed by the party to be bound</w:t>
      </w:r>
      <w:r>
        <w:t>.</w:t>
      </w:r>
    </w:p>
    <w:p w:rsidR="00062C15" w:rsidP="00E30382" w14:paraId="1BE4290F" w14:textId="77777777">
      <w:pPr>
        <w:pStyle w:val="Heading2"/>
        <w:numPr>
          <w:ilvl w:val="1"/>
          <w:numId w:val="47"/>
        </w:numPr>
      </w:pPr>
      <w:bookmarkStart w:id="1567" w:name="_Toc104305772"/>
      <w:bookmarkStart w:id="1568" w:name="_Toc104319349"/>
      <w:bookmarkStart w:id="1569" w:name="_Toc229740419"/>
      <w:r>
        <w:t>Consents, approvals or waivers</w:t>
      </w:r>
      <w:bookmarkEnd w:id="1567"/>
      <w:bookmarkEnd w:id="1568"/>
      <w:bookmarkEnd w:id="1569"/>
    </w:p>
    <w:p w:rsidR="00062C15" w:rsidRPr="00F55617" w:rsidP="00062C15" w14:paraId="1B07E9FC" w14:textId="77777777">
      <w:pPr>
        <w:pStyle w:val="Indent2"/>
      </w:pPr>
      <w:r w:rsidRPr="00FE230B">
        <w:t>By giving any consent</w:t>
      </w:r>
      <w:r>
        <w:t>, approval</w:t>
      </w:r>
      <w:r w:rsidRPr="00FE230B">
        <w:t xml:space="preserve"> or waiver a party does not give any representation or warranty as to any circumstance in connection with the subject matter of the consent, approval or waiver</w:t>
      </w:r>
      <w:r>
        <w:t>.</w:t>
      </w:r>
    </w:p>
    <w:p w:rsidR="00062C15" w:rsidP="00E30382" w14:paraId="19A8319B" w14:textId="77777777">
      <w:pPr>
        <w:pStyle w:val="Heading2"/>
        <w:numPr>
          <w:ilvl w:val="1"/>
          <w:numId w:val="47"/>
        </w:numPr>
      </w:pPr>
      <w:bookmarkStart w:id="1570" w:name="_Toc104305773"/>
      <w:bookmarkStart w:id="1571" w:name="_Toc104319350"/>
      <w:bookmarkStart w:id="1572" w:name="_Toc229740420"/>
      <w:r>
        <w:t>Discretion in exercising rights</w:t>
      </w:r>
      <w:bookmarkEnd w:id="1570"/>
      <w:bookmarkEnd w:id="1571"/>
      <w:bookmarkEnd w:id="1572"/>
    </w:p>
    <w:p w:rsidR="00062C15" w:rsidRPr="00874C6C" w:rsidP="00062C15" w14:paraId="6483BE9B" w14:textId="7ACEEA96">
      <w:pPr>
        <w:pStyle w:val="Indent2"/>
      </w:pPr>
      <w:r>
        <w:t>U</w:t>
      </w:r>
      <w:r w:rsidRPr="00FE230B">
        <w:t xml:space="preserve">nless this </w:t>
      </w:r>
      <w:r>
        <w:t>agreement e</w:t>
      </w:r>
      <w:r w:rsidRPr="00FE230B">
        <w:t>xpressly states otherwise</w:t>
      </w:r>
      <w:r>
        <w:t>,</w:t>
      </w:r>
      <w:r w:rsidRPr="00FE230B">
        <w:t xml:space="preserve"> </w:t>
      </w:r>
      <w:r>
        <w:t>a</w:t>
      </w:r>
      <w:r w:rsidRPr="00FE230B">
        <w:t xml:space="preserve"> party</w:t>
      </w:r>
      <w:r>
        <w:t xml:space="preserve"> </w:t>
      </w:r>
      <w:r w:rsidRPr="00FE230B">
        <w:t xml:space="preserve">may exercise a right, power or remedy or give or refuse its consent, approval or a waiver in connection with </w:t>
      </w:r>
      <w:r>
        <w:t>this agreement</w:t>
      </w:r>
      <w:r w:rsidRPr="00FE230B">
        <w:t xml:space="preserve"> </w:t>
      </w:r>
      <w:r w:rsidR="004C46ED">
        <w:t>at</w:t>
      </w:r>
      <w:r w:rsidRPr="00FE230B" w:rsidR="004C46ED">
        <w:t xml:space="preserve"> </w:t>
      </w:r>
      <w:r w:rsidRPr="00FE230B">
        <w:t>its discretion (including by imposing conditions).</w:t>
      </w:r>
    </w:p>
    <w:p w:rsidR="00062C15" w:rsidP="00E30382" w14:paraId="2D341C19" w14:textId="77777777">
      <w:pPr>
        <w:pStyle w:val="Heading2"/>
        <w:numPr>
          <w:ilvl w:val="1"/>
          <w:numId w:val="47"/>
        </w:numPr>
      </w:pPr>
      <w:bookmarkStart w:id="1573" w:name="_Toc104305774"/>
      <w:bookmarkStart w:id="1574" w:name="_Toc104319351"/>
      <w:bookmarkStart w:id="1575" w:name="_Toc229740421"/>
      <w:r>
        <w:t>Partial exercising of rights</w:t>
      </w:r>
      <w:bookmarkEnd w:id="1573"/>
      <w:bookmarkEnd w:id="1574"/>
      <w:bookmarkEnd w:id="1575"/>
    </w:p>
    <w:p w:rsidR="00062C15" w:rsidRPr="00874C6C" w:rsidP="00062C15" w14:paraId="4326B21D" w14:textId="77777777">
      <w:pPr>
        <w:pStyle w:val="Indent2"/>
      </w:pPr>
      <w:r>
        <w:t>U</w:t>
      </w:r>
      <w:r w:rsidRPr="00FE230B">
        <w:t xml:space="preserve">nless this </w:t>
      </w:r>
      <w:r>
        <w:t>agreement</w:t>
      </w:r>
      <w:r w:rsidRPr="00FE230B">
        <w:t xml:space="preserve"> expressly states otherwise</w:t>
      </w:r>
      <w:r>
        <w:t>,</w:t>
      </w:r>
      <w:r w:rsidRPr="00FE230B">
        <w:t xml:space="preserve"> </w:t>
      </w:r>
      <w:r>
        <w:t>if a party</w:t>
      </w:r>
      <w:r w:rsidRPr="00FE230B">
        <w:t xml:space="preserve"> does not exercise a right, power or remedy in connection with this </w:t>
      </w:r>
      <w:r>
        <w:t xml:space="preserve">agreement </w:t>
      </w:r>
      <w:r w:rsidRPr="00FE230B">
        <w:t xml:space="preserve">fully or at a given time, </w:t>
      </w:r>
      <w:r>
        <w:t>they</w:t>
      </w:r>
      <w:r w:rsidRPr="00FE230B">
        <w:t xml:space="preserve"> may still exercise it later</w:t>
      </w:r>
      <w:r>
        <w:t>.</w:t>
      </w:r>
    </w:p>
    <w:p w:rsidR="00062C15" w:rsidP="00E30382" w14:paraId="3E8BE3DE" w14:textId="77777777">
      <w:pPr>
        <w:pStyle w:val="Heading2"/>
        <w:numPr>
          <w:ilvl w:val="1"/>
          <w:numId w:val="47"/>
        </w:numPr>
      </w:pPr>
      <w:bookmarkStart w:id="1576" w:name="_Toc104305775"/>
      <w:bookmarkStart w:id="1577" w:name="_Toc104319352"/>
      <w:bookmarkStart w:id="1578" w:name="_Toc229740422"/>
      <w:r>
        <w:t>Conflict of interest</w:t>
      </w:r>
      <w:bookmarkEnd w:id="1576"/>
      <w:bookmarkEnd w:id="1577"/>
      <w:bookmarkEnd w:id="1578"/>
    </w:p>
    <w:p w:rsidR="00062C15" w:rsidRPr="00874C6C" w:rsidP="00062C15" w14:paraId="17B1939E" w14:textId="77777777">
      <w:pPr>
        <w:pStyle w:val="Indent2"/>
      </w:pPr>
      <w:r>
        <w:t>Each party</w:t>
      </w:r>
      <w:r w:rsidRPr="00FE230B">
        <w:t xml:space="preserve"> may exercise their rights, powers and remedies in connection with this </w:t>
      </w:r>
      <w:r>
        <w:t>agreement</w:t>
      </w:r>
      <w:r w:rsidRPr="00FE230B">
        <w:t xml:space="preserve"> even if this involves a conflict of duty or they have a personal interest in their exercise</w:t>
      </w:r>
      <w:r>
        <w:t>.</w:t>
      </w:r>
    </w:p>
    <w:p w:rsidR="00062C15" w:rsidP="00E30382" w14:paraId="1278D151" w14:textId="77777777">
      <w:pPr>
        <w:pStyle w:val="Heading2"/>
        <w:numPr>
          <w:ilvl w:val="1"/>
          <w:numId w:val="47"/>
        </w:numPr>
      </w:pPr>
      <w:bookmarkStart w:id="1579" w:name="_Toc104305776"/>
      <w:bookmarkStart w:id="1580" w:name="_Toc104319353"/>
      <w:bookmarkStart w:id="1581" w:name="_Toc229740423"/>
      <w:r>
        <w:t>Remedies cumulative</w:t>
      </w:r>
      <w:bookmarkEnd w:id="1579"/>
      <w:bookmarkEnd w:id="1580"/>
      <w:bookmarkEnd w:id="1581"/>
    </w:p>
    <w:p w:rsidR="00062C15" w:rsidRPr="00874C6C" w:rsidP="00062C15" w14:paraId="4002DDC1" w14:textId="77777777">
      <w:pPr>
        <w:pStyle w:val="Indent2"/>
      </w:pPr>
      <w:r w:rsidRPr="00FE230B">
        <w:t>The rights, powers and remedies</w:t>
      </w:r>
      <w:r w:rsidRPr="00874C6C">
        <w:rPr>
          <w:b/>
        </w:rPr>
        <w:t xml:space="preserve"> </w:t>
      </w:r>
      <w:r w:rsidRPr="00874C6C">
        <w:t>i</w:t>
      </w:r>
      <w:r w:rsidRPr="00FE230B">
        <w:t xml:space="preserve">n connection with this </w:t>
      </w:r>
      <w:r>
        <w:t>agreement</w:t>
      </w:r>
      <w:r w:rsidRPr="00FE230B">
        <w:t xml:space="preserve"> are in addition to other rights, powers and remedies given </w:t>
      </w:r>
      <w:r>
        <w:t>in any other agreement or</w:t>
      </w:r>
      <w:r w:rsidRPr="00FE230B">
        <w:t xml:space="preserve"> by </w:t>
      </w:r>
      <w:r>
        <w:t>L</w:t>
      </w:r>
      <w:r w:rsidRPr="00FE230B">
        <w:t xml:space="preserve">aw independently of this </w:t>
      </w:r>
      <w:r>
        <w:t>agreement.</w:t>
      </w:r>
    </w:p>
    <w:p w:rsidR="00062C15" w:rsidP="00E30382" w14:paraId="4901F9F9" w14:textId="77777777">
      <w:pPr>
        <w:pStyle w:val="Heading2"/>
        <w:numPr>
          <w:ilvl w:val="1"/>
          <w:numId w:val="47"/>
        </w:numPr>
      </w:pPr>
      <w:bookmarkStart w:id="1582" w:name="_Toc104305777"/>
      <w:bookmarkStart w:id="1583" w:name="_Toc104319354"/>
      <w:bookmarkStart w:id="1584" w:name="_Toc229740424"/>
      <w:bookmarkEnd w:id="1562"/>
      <w:r>
        <w:t>Indemnities and reimbursement obligations</w:t>
      </w:r>
      <w:bookmarkEnd w:id="1582"/>
      <w:bookmarkEnd w:id="1583"/>
      <w:bookmarkEnd w:id="1584"/>
    </w:p>
    <w:p w:rsidR="00062C15" w:rsidRPr="00354E1C" w:rsidP="00062C15" w14:paraId="6BDF9C85" w14:textId="77777777">
      <w:pPr>
        <w:pStyle w:val="Indent2"/>
      </w:pPr>
      <w:r w:rsidRPr="00354E1C">
        <w:t>Any indemnity, reimbursement</w:t>
      </w:r>
      <w:r>
        <w:t>, payment</w:t>
      </w:r>
      <w:r w:rsidRPr="00354E1C">
        <w:t xml:space="preserve"> or similar obligation in this </w:t>
      </w:r>
      <w:r>
        <w:t>agreement:</w:t>
      </w:r>
    </w:p>
    <w:p w:rsidR="00062C15" w:rsidRPr="00354E1C" w:rsidP="00E30382" w14:paraId="7C849D10" w14:textId="77777777">
      <w:pPr>
        <w:pStyle w:val="Heading3"/>
        <w:numPr>
          <w:ilvl w:val="2"/>
          <w:numId w:val="47"/>
        </w:numPr>
      </w:pPr>
      <w:r w:rsidRPr="00354E1C">
        <w:t xml:space="preserve">is a continuing obligation despite </w:t>
      </w:r>
      <w:r>
        <w:t xml:space="preserve">the </w:t>
      </w:r>
      <w:r w:rsidRPr="00354E1C">
        <w:t xml:space="preserve">satisfaction of any payment or </w:t>
      </w:r>
      <w:r>
        <w:t xml:space="preserve">other </w:t>
      </w:r>
      <w:r w:rsidRPr="00354E1C">
        <w:t xml:space="preserve">obligation in connection with this </w:t>
      </w:r>
      <w:r>
        <w:t>agreement</w:t>
      </w:r>
      <w:r w:rsidRPr="00354E1C">
        <w:t xml:space="preserve">, </w:t>
      </w:r>
      <w:r>
        <w:t xml:space="preserve">any </w:t>
      </w:r>
      <w:r w:rsidRPr="00354E1C">
        <w:t xml:space="preserve">settlement or </w:t>
      </w:r>
      <w:r>
        <w:t xml:space="preserve">any </w:t>
      </w:r>
      <w:r w:rsidRPr="00354E1C">
        <w:t>other thing</w:t>
      </w:r>
      <w:r>
        <w:t>;</w:t>
      </w:r>
    </w:p>
    <w:p w:rsidR="00062C15" w:rsidRPr="00354E1C" w:rsidP="00E30382" w14:paraId="068A6DAC" w14:textId="77777777">
      <w:pPr>
        <w:pStyle w:val="Heading3"/>
        <w:numPr>
          <w:ilvl w:val="2"/>
          <w:numId w:val="47"/>
        </w:numPr>
      </w:pPr>
      <w:r w:rsidRPr="00354E1C">
        <w:t xml:space="preserve">is independent of any other obligations under this </w:t>
      </w:r>
      <w:r>
        <w:t>agreement or any other agreement</w:t>
      </w:r>
      <w:r w:rsidRPr="00354E1C">
        <w:t>; and</w:t>
      </w:r>
    </w:p>
    <w:p w:rsidR="00062C15" w:rsidRPr="00354E1C" w:rsidP="00E30382" w14:paraId="079E0088" w14:textId="77777777">
      <w:pPr>
        <w:pStyle w:val="Heading3"/>
        <w:numPr>
          <w:ilvl w:val="2"/>
          <w:numId w:val="47"/>
        </w:numPr>
      </w:pPr>
      <w:r>
        <w:t xml:space="preserve">continues </w:t>
      </w:r>
      <w:r w:rsidRPr="00354E1C">
        <w:t xml:space="preserve">after this </w:t>
      </w:r>
      <w:r>
        <w:t>agreement,</w:t>
      </w:r>
      <w:r w:rsidRPr="00354E1C">
        <w:t xml:space="preserve"> </w:t>
      </w:r>
      <w:r>
        <w:t xml:space="preserve">or any obligation arising under it, </w:t>
      </w:r>
      <w:r w:rsidRPr="00354E1C">
        <w:t>ends.</w:t>
      </w:r>
    </w:p>
    <w:p w:rsidR="00062C15" w:rsidRPr="00896225" w:rsidP="00062C15" w14:paraId="538718DA" w14:textId="77777777">
      <w:pPr>
        <w:pStyle w:val="Indent2"/>
      </w:pPr>
      <w:r w:rsidRPr="00354E1C">
        <w:t xml:space="preserve">It is not necessary for a party to incur expense or make payment before enforcing a right of indemnity in connection with this </w:t>
      </w:r>
      <w:r>
        <w:t>agreement.</w:t>
      </w:r>
    </w:p>
    <w:p w:rsidR="00062C15" w:rsidRPr="00354E1C" w:rsidP="00E30382" w14:paraId="00D14CEC" w14:textId="77777777">
      <w:pPr>
        <w:pStyle w:val="Heading2"/>
        <w:numPr>
          <w:ilvl w:val="1"/>
          <w:numId w:val="47"/>
        </w:numPr>
      </w:pPr>
      <w:bookmarkStart w:id="1585" w:name="_Toc417717431"/>
      <w:bookmarkStart w:id="1586" w:name="_Toc421606264"/>
      <w:bookmarkStart w:id="1587" w:name="_Toc422279410"/>
      <w:bookmarkStart w:id="1588" w:name="_Toc426882956"/>
      <w:bookmarkStart w:id="1589" w:name="_Toc431966565"/>
      <w:bookmarkStart w:id="1590" w:name="_Toc436040685"/>
      <w:bookmarkStart w:id="1591" w:name="_Toc444928164"/>
      <w:bookmarkStart w:id="1592" w:name="_Toc444937674"/>
      <w:bookmarkStart w:id="1593" w:name="_Toc457616926"/>
      <w:bookmarkStart w:id="1594" w:name="_Toc498225310"/>
      <w:bookmarkStart w:id="1595" w:name="_Toc498234515"/>
      <w:bookmarkStart w:id="1596" w:name="_Toc15629671"/>
      <w:bookmarkStart w:id="1597" w:name="_Toc353291890"/>
      <w:bookmarkStart w:id="1598" w:name="_Toc369022532"/>
      <w:bookmarkStart w:id="1599" w:name="_Toc428545405"/>
      <w:bookmarkStart w:id="1600" w:name="_Toc492504895"/>
      <w:bookmarkStart w:id="1601" w:name="_Toc515359148"/>
      <w:bookmarkStart w:id="1602" w:name="_Toc515470306"/>
      <w:bookmarkStart w:id="1603" w:name="_Toc104238892"/>
      <w:bookmarkStart w:id="1604" w:name="_Toc104305778"/>
      <w:bookmarkStart w:id="1605" w:name="_Toc104319355"/>
      <w:bookmarkStart w:id="1606" w:name="_Toc229740425"/>
      <w:r w:rsidRPr="00354E1C">
        <w:t xml:space="preserve">Supervening </w:t>
      </w:r>
      <w:bookmarkEnd w:id="1585"/>
      <w:bookmarkEnd w:id="1586"/>
      <w:bookmarkEnd w:id="1587"/>
      <w:bookmarkEnd w:id="1588"/>
      <w:bookmarkEnd w:id="1589"/>
      <w:bookmarkEnd w:id="1590"/>
      <w:bookmarkEnd w:id="1591"/>
      <w:bookmarkEnd w:id="1592"/>
      <w:bookmarkEnd w:id="1593"/>
      <w:bookmarkEnd w:id="1594"/>
      <w:bookmarkEnd w:id="1595"/>
      <w:bookmarkEnd w:id="1596"/>
      <w:r>
        <w:t>L</w:t>
      </w:r>
      <w:r w:rsidRPr="00354E1C">
        <w:t>aw</w:t>
      </w:r>
      <w:bookmarkEnd w:id="1597"/>
      <w:bookmarkEnd w:id="1598"/>
      <w:bookmarkEnd w:id="1599"/>
      <w:bookmarkEnd w:id="1600"/>
      <w:bookmarkEnd w:id="1601"/>
      <w:bookmarkEnd w:id="1602"/>
      <w:bookmarkEnd w:id="1603"/>
      <w:bookmarkEnd w:id="1604"/>
      <w:bookmarkEnd w:id="1605"/>
      <w:bookmarkEnd w:id="1606"/>
    </w:p>
    <w:p w:rsidR="00062C15" w:rsidRPr="00354E1C" w:rsidP="00062C15" w14:paraId="7880B885" w14:textId="77777777">
      <w:pPr>
        <w:pStyle w:val="Indent2"/>
      </w:pPr>
      <w:r>
        <w:t>A</w:t>
      </w:r>
      <w:r w:rsidRPr="00354E1C">
        <w:t xml:space="preserve">ny present or future </w:t>
      </w:r>
      <w:r>
        <w:t>L</w:t>
      </w:r>
      <w:r w:rsidRPr="00354E1C">
        <w:t xml:space="preserve">aw which operates to vary the obligations of a party in connection with </w:t>
      </w:r>
      <w:r>
        <w:t>this agreement</w:t>
      </w:r>
      <w:r w:rsidRPr="00354E1C">
        <w:t xml:space="preserve"> with the result that another party’s rights, powers or remedies are adversely affected (including, by way of delay or postponement) is excluded except to the extent that its exclusion is prohibited or rendered ineffective by </w:t>
      </w:r>
      <w:r>
        <w:t>L</w:t>
      </w:r>
      <w:r w:rsidRPr="00354E1C">
        <w:t>aw</w:t>
      </w:r>
      <w:r>
        <w:t>.</w:t>
      </w:r>
    </w:p>
    <w:p w:rsidR="00062C15" w:rsidP="00E30382" w14:paraId="7D33CEC2" w14:textId="77777777">
      <w:pPr>
        <w:pStyle w:val="Heading2"/>
        <w:numPr>
          <w:ilvl w:val="1"/>
          <w:numId w:val="47"/>
        </w:numPr>
      </w:pPr>
      <w:bookmarkStart w:id="1607" w:name="_Toc104305779"/>
      <w:bookmarkStart w:id="1608" w:name="_Toc104319356"/>
      <w:bookmarkStart w:id="1609" w:name="_Toc229740426"/>
      <w:bookmarkStart w:id="1610" w:name="_Toc492504896"/>
      <w:bookmarkStart w:id="1611" w:name="_Toc515359149"/>
      <w:bookmarkStart w:id="1612" w:name="_Toc515470307"/>
      <w:bookmarkStart w:id="1613" w:name="_Toc104238893"/>
      <w:r>
        <w:t>Counterparts</w:t>
      </w:r>
      <w:bookmarkEnd w:id="1607"/>
      <w:bookmarkEnd w:id="1608"/>
      <w:bookmarkEnd w:id="1609"/>
    </w:p>
    <w:p w:rsidR="00062C15" w:rsidRPr="00896225" w:rsidP="00062C15" w14:paraId="478FEB60" w14:textId="2845CEF6">
      <w:pPr>
        <w:pStyle w:val="Indent2"/>
      </w:pPr>
      <w:r>
        <w:t>This agreement</w:t>
      </w:r>
      <w:r w:rsidRPr="00354E1C">
        <w:t xml:space="preserve"> may consist of a number of copies, each signed by</w:t>
      </w:r>
      <w:r>
        <w:t xml:space="preserve"> one</w:t>
      </w:r>
      <w:r w:rsidRPr="00354E1C">
        <w:t xml:space="preserve"> or more parties to it. If so, the signed copies are</w:t>
      </w:r>
      <w:r>
        <w:t xml:space="preserve"> treated as making up a single </w:t>
      </w:r>
      <w:r w:rsidRPr="00354E1C">
        <w:t>document</w:t>
      </w:r>
      <w:r>
        <w:t>.</w:t>
      </w:r>
    </w:p>
    <w:p w:rsidR="00806DC6" w:rsidP="00E30382" w14:paraId="7745A84D" w14:textId="77777777">
      <w:pPr>
        <w:pStyle w:val="Heading2"/>
        <w:numPr>
          <w:ilvl w:val="1"/>
          <w:numId w:val="47"/>
        </w:numPr>
      </w:pPr>
      <w:bookmarkStart w:id="1614" w:name="_Toc229740427"/>
      <w:bookmarkEnd w:id="1610"/>
      <w:bookmarkEnd w:id="1611"/>
      <w:bookmarkEnd w:id="1612"/>
      <w:bookmarkEnd w:id="1613"/>
      <w:r>
        <w:t>Entire agreement</w:t>
      </w:r>
      <w:bookmarkEnd w:id="1563"/>
      <w:bookmarkEnd w:id="1564"/>
      <w:bookmarkEnd w:id="1565"/>
      <w:bookmarkEnd w:id="1566"/>
      <w:bookmarkEnd w:id="1614"/>
    </w:p>
    <w:p w:rsidR="00806DC6" w:rsidP="00806DC6" w14:paraId="4656776D" w14:textId="48A48478">
      <w:pPr>
        <w:pStyle w:val="Indent2"/>
      </w:pPr>
      <w:r>
        <w:t xml:space="preserve">This agreement </w:t>
      </w:r>
      <w:r w:rsidR="00C6518C">
        <w:t xml:space="preserve">and the LTESA </w:t>
      </w:r>
      <w:r w:rsidR="003178A5">
        <w:t>constitute</w:t>
      </w:r>
      <w:r>
        <w:t xml:space="preserve"> the entire agreement of the parties on the</w:t>
      </w:r>
      <w:r w:rsidR="00F026C6">
        <w:t>ir</w:t>
      </w:r>
      <w:r>
        <w:t xml:space="preserve"> subject matter and supersede</w:t>
      </w:r>
      <w:r w:rsidR="00295E37">
        <w:t>s</w:t>
      </w:r>
      <w:r>
        <w:t xml:space="preserve"> all prior </w:t>
      </w:r>
      <w:r w:rsidR="00F554C1">
        <w:t xml:space="preserve">agreements, </w:t>
      </w:r>
      <w:r>
        <w:t xml:space="preserve">understandings and </w:t>
      </w:r>
      <w:r w:rsidR="00F554C1">
        <w:t>negotiations on that subject matter</w:t>
      </w:r>
      <w:r w:rsidR="00295E37">
        <w:t xml:space="preserve">, provided that this agreement does not remove any rights of SFV or obligations of LTES Operator or its associates arising under any tender process deed or tenderer declaration that were provided as part of the tender. </w:t>
      </w:r>
    </w:p>
    <w:p w:rsidR="00062C15" w:rsidP="00E30382" w14:paraId="7E306856" w14:textId="77777777">
      <w:pPr>
        <w:pStyle w:val="Heading2"/>
        <w:numPr>
          <w:ilvl w:val="1"/>
          <w:numId w:val="45"/>
        </w:numPr>
        <w:tabs>
          <w:tab w:val="clear" w:pos="737"/>
        </w:tabs>
        <w:ind w:left="0" w:firstLine="0"/>
      </w:pPr>
      <w:bookmarkStart w:id="1615" w:name="_Toc104305781"/>
      <w:bookmarkStart w:id="1616" w:name="_Toc104319358"/>
      <w:bookmarkStart w:id="1617" w:name="_Toc229740428"/>
      <w:bookmarkStart w:id="1618" w:name="_Toc86673492"/>
      <w:bookmarkStart w:id="1619" w:name="_Toc103095035"/>
      <w:r>
        <w:t>No liability for loss</w:t>
      </w:r>
      <w:bookmarkEnd w:id="1615"/>
      <w:bookmarkEnd w:id="1616"/>
      <w:bookmarkEnd w:id="1617"/>
    </w:p>
    <w:p w:rsidR="00062C15" w:rsidRPr="007F6AB9" w:rsidP="00062C15" w14:paraId="221F9FFC" w14:textId="77777777">
      <w:pPr>
        <w:pStyle w:val="Indent2"/>
      </w:pPr>
      <w:r>
        <w:t>Unless this agreement expressly states otherwise,</w:t>
      </w:r>
      <w:r w:rsidRPr="00354E1C">
        <w:t xml:space="preserve"> </w:t>
      </w:r>
      <w:r>
        <w:t>a party is not</w:t>
      </w:r>
      <w:r w:rsidRPr="00354E1C">
        <w:t xml:space="preserve"> liable for any loss, liability or </w:t>
      </w:r>
      <w:r>
        <w:t>c</w:t>
      </w:r>
      <w:r w:rsidRPr="00354E1C">
        <w:t xml:space="preserve">osts arising in connection with the exercise or attempted exercise of, failure to exercise, or delay in exercising, a right, power or remedy in connection with </w:t>
      </w:r>
      <w:r>
        <w:t>this agreement.</w:t>
      </w:r>
    </w:p>
    <w:p w:rsidR="00062C15" w:rsidP="00E30382" w14:paraId="32493A06" w14:textId="77777777">
      <w:pPr>
        <w:pStyle w:val="Heading2"/>
        <w:numPr>
          <w:ilvl w:val="1"/>
          <w:numId w:val="45"/>
        </w:numPr>
        <w:tabs>
          <w:tab w:val="clear" w:pos="737"/>
        </w:tabs>
        <w:ind w:left="0" w:firstLine="0"/>
      </w:pPr>
      <w:bookmarkStart w:id="1620" w:name="_Toc104305782"/>
      <w:bookmarkStart w:id="1621" w:name="_Toc104319359"/>
      <w:bookmarkStart w:id="1622" w:name="_Toc229740429"/>
      <w:r>
        <w:t>Rules of construction</w:t>
      </w:r>
      <w:bookmarkEnd w:id="1620"/>
      <w:bookmarkEnd w:id="1621"/>
      <w:bookmarkEnd w:id="1622"/>
    </w:p>
    <w:p w:rsidR="00062C15" w:rsidRPr="007F6AB9" w:rsidP="00062C15" w14:paraId="3E43C9DA" w14:textId="77777777">
      <w:pPr>
        <w:pStyle w:val="Indent2"/>
      </w:pPr>
      <w:r w:rsidRPr="00354E1C">
        <w:t>No rule of construction applies to the disadvantage of a party because that party was responsible for the preparation of</w:t>
      </w:r>
      <w:r>
        <w:t>, or seeks to rely on,</w:t>
      </w:r>
      <w:r w:rsidRPr="00354E1C">
        <w:t xml:space="preserve"> </w:t>
      </w:r>
      <w:r>
        <w:t>this agreement</w:t>
      </w:r>
      <w:r w:rsidRPr="00354E1C">
        <w:t xml:space="preserve"> or any part of it</w:t>
      </w:r>
      <w:r>
        <w:t>.</w:t>
      </w:r>
    </w:p>
    <w:p w:rsidR="00062C15" w:rsidP="00E30382" w14:paraId="49A38996" w14:textId="77777777">
      <w:pPr>
        <w:pStyle w:val="Heading2"/>
        <w:numPr>
          <w:ilvl w:val="1"/>
          <w:numId w:val="45"/>
        </w:numPr>
        <w:tabs>
          <w:tab w:val="clear" w:pos="737"/>
        </w:tabs>
        <w:ind w:left="0" w:firstLine="0"/>
      </w:pPr>
      <w:bookmarkStart w:id="1623" w:name="_Toc104305783"/>
      <w:bookmarkStart w:id="1624" w:name="_Toc104319360"/>
      <w:bookmarkStart w:id="1625" w:name="_Toc229740430"/>
      <w:r>
        <w:t>Severability</w:t>
      </w:r>
      <w:bookmarkEnd w:id="1623"/>
      <w:bookmarkEnd w:id="1624"/>
      <w:bookmarkEnd w:id="1625"/>
    </w:p>
    <w:p w:rsidR="00062C15" w:rsidRPr="00B005FE" w:rsidP="00062C15" w14:paraId="21E20DB8" w14:textId="35C30C7B">
      <w:pPr>
        <w:pStyle w:val="Indent2"/>
      </w:pPr>
      <w:r>
        <w:t>If the whole or any part of a provision of this agreement is void, unenforceable or illegal in a jurisdiction</w:t>
      </w:r>
      <w:r w:rsidR="00F554C1">
        <w:t>, then</w:t>
      </w:r>
      <w:r>
        <w:t xml:space="preserve"> it is severed for that jurisdiction. The remainder of this </w:t>
      </w:r>
      <w:r>
        <w:t>agreement has full force and effect and the validity or enforceability of that provision in any other jurisdiction is not affected. This clause has no effect if the severance alters the basic nature of this agreement or is contrary to public policy.</w:t>
      </w:r>
    </w:p>
    <w:p w:rsidR="00062C15" w:rsidP="00E30382" w14:paraId="78351798" w14:textId="77777777">
      <w:pPr>
        <w:pStyle w:val="Heading2"/>
        <w:numPr>
          <w:ilvl w:val="1"/>
          <w:numId w:val="45"/>
        </w:numPr>
        <w:tabs>
          <w:tab w:val="clear" w:pos="737"/>
        </w:tabs>
        <w:ind w:left="0" w:firstLine="0"/>
      </w:pPr>
      <w:bookmarkStart w:id="1626" w:name="_Toc104305784"/>
      <w:bookmarkStart w:id="1627" w:name="_Toc104319361"/>
      <w:bookmarkStart w:id="1628" w:name="_Toc229740431"/>
      <w:r>
        <w:t>Governing Law and jurisdiction</w:t>
      </w:r>
      <w:bookmarkEnd w:id="1626"/>
      <w:bookmarkEnd w:id="1627"/>
      <w:bookmarkEnd w:id="1628"/>
    </w:p>
    <w:p w:rsidR="00062C15" w:rsidP="00062C15" w14:paraId="27D71490" w14:textId="16C29A7C">
      <w:pPr>
        <w:pStyle w:val="Heading3"/>
        <w:numPr>
          <w:ilvl w:val="0"/>
          <w:numId w:val="0"/>
        </w:numPr>
        <w:ind w:left="737"/>
      </w:pPr>
      <w:r w:rsidRPr="001A1F29">
        <w:t xml:space="preserve">The </w:t>
      </w:r>
      <w:r>
        <w:t>L</w:t>
      </w:r>
      <w:r w:rsidRPr="001A1F29">
        <w:t xml:space="preserve">aw in force in </w:t>
      </w:r>
      <w:r>
        <w:t xml:space="preserve">New South Wales </w:t>
      </w:r>
      <w:r w:rsidRPr="001A1F29">
        <w:t xml:space="preserve">governs </w:t>
      </w:r>
      <w:r>
        <w:t>this agreement. The parties submit to the exclusive jurisdiction of the courts of New South Wales.</w:t>
      </w:r>
    </w:p>
    <w:p w:rsidR="00806DC6" w:rsidP="00E30382" w14:paraId="013C92FC" w14:textId="77777777">
      <w:pPr>
        <w:pStyle w:val="Heading2"/>
        <w:numPr>
          <w:ilvl w:val="1"/>
          <w:numId w:val="47"/>
        </w:numPr>
        <w:tabs>
          <w:tab w:val="clear" w:pos="737"/>
        </w:tabs>
      </w:pPr>
      <w:bookmarkStart w:id="1629" w:name="_Toc229740432"/>
      <w:r>
        <w:t>Electronic execution</w:t>
      </w:r>
      <w:bookmarkEnd w:id="1618"/>
      <w:bookmarkEnd w:id="1619"/>
      <w:bookmarkEnd w:id="1629"/>
      <w:r>
        <w:t xml:space="preserve"> </w:t>
      </w:r>
    </w:p>
    <w:p w:rsidR="00806DC6" w:rsidP="00E30382" w14:paraId="0BDF89A5" w14:textId="77777777">
      <w:pPr>
        <w:pStyle w:val="Heading3"/>
        <w:numPr>
          <w:ilvl w:val="2"/>
          <w:numId w:val="47"/>
        </w:numPr>
        <w:tabs>
          <w:tab w:val="clear" w:pos="1447"/>
        </w:tabs>
      </w:pPr>
      <w:r>
        <w:t xml:space="preserve">A party may execute this agreement as well as modifications to it by electronic means (including by electronic signature or by email of a signed document in PDF or scanned format). </w:t>
      </w:r>
    </w:p>
    <w:p w:rsidR="00806DC6" w:rsidRPr="00531AB8" w:rsidP="00E30382" w14:paraId="19B025FC" w14:textId="77777777">
      <w:pPr>
        <w:pStyle w:val="Heading3"/>
        <w:numPr>
          <w:ilvl w:val="2"/>
          <w:numId w:val="47"/>
        </w:numPr>
        <w:tabs>
          <w:tab w:val="clear" w:pos="1447"/>
        </w:tabs>
      </w:pPr>
      <w:r w:rsidRPr="00531AB8">
        <w:t xml:space="preserve">The parties agree and intend that such signature by electronic means or by email in PDF or scanned format </w:t>
      </w:r>
      <w:r w:rsidR="00067210">
        <w:t>will</w:t>
      </w:r>
      <w:r w:rsidRPr="00531AB8">
        <w:t xml:space="preserve"> bind the party so signing with the same effect as though the signature were an original signature. </w:t>
      </w:r>
    </w:p>
    <w:p w:rsidR="00806DC6" w:rsidRPr="00531AB8" w:rsidP="00E30382" w14:paraId="15ADE584" w14:textId="77777777">
      <w:pPr>
        <w:pStyle w:val="Heading3"/>
        <w:numPr>
          <w:ilvl w:val="2"/>
          <w:numId w:val="47"/>
        </w:numPr>
        <w:tabs>
          <w:tab w:val="clear" w:pos="1447"/>
        </w:tabs>
      </w:pPr>
      <w:r>
        <w:t>This agreement</w:t>
      </w:r>
      <w:r w:rsidRPr="00531AB8">
        <w:t xml:space="preserve"> may be executed as set out above in two or more counterparts, each of which </w:t>
      </w:r>
      <w:r w:rsidR="00067210">
        <w:t>will</w:t>
      </w:r>
      <w:r w:rsidRPr="00531AB8">
        <w:t xml:space="preserve"> be deemed an original, but all of which, taken together, </w:t>
      </w:r>
      <w:r w:rsidR="00067210">
        <w:t>will</w:t>
      </w:r>
      <w:r w:rsidRPr="00531AB8">
        <w:t xml:space="preserve"> constitute one and the same document.</w:t>
      </w:r>
    </w:p>
    <w:p w:rsidR="00806DC6" w:rsidRPr="00531AB8" w:rsidP="00E30382" w14:paraId="4B4AB42F" w14:textId="77777777">
      <w:pPr>
        <w:pStyle w:val="Heading3"/>
        <w:numPr>
          <w:ilvl w:val="2"/>
          <w:numId w:val="47"/>
        </w:numPr>
        <w:tabs>
          <w:tab w:val="clear" w:pos="1447"/>
        </w:tabs>
      </w:pPr>
      <w:r w:rsidRPr="00531AB8">
        <w:t xml:space="preserve">The parties to </w:t>
      </w:r>
      <w:r>
        <w:t>this agreement</w:t>
      </w:r>
      <w:r w:rsidRPr="00531AB8">
        <w:t xml:space="preserve"> acknowledge and agree that: </w:t>
      </w:r>
    </w:p>
    <w:p w:rsidR="00806DC6" w:rsidRPr="00531AB8" w:rsidP="00E30382" w14:paraId="0BEF4C40" w14:textId="77777777">
      <w:pPr>
        <w:pStyle w:val="Heading4"/>
        <w:numPr>
          <w:ilvl w:val="3"/>
          <w:numId w:val="45"/>
        </w:numPr>
      </w:pPr>
      <w:r w:rsidRPr="00531AB8">
        <w:t xml:space="preserve">they consent to the use of the electronic signatures and the </w:t>
      </w:r>
      <w:r>
        <w:t>a</w:t>
      </w:r>
      <w:r w:rsidRPr="00531AB8">
        <w:t>greement proceeding by electronic means; and</w:t>
      </w:r>
    </w:p>
    <w:p w:rsidR="00222857" w:rsidP="00E30382" w14:paraId="764CF4E2" w14:textId="77777777">
      <w:pPr>
        <w:pStyle w:val="Heading4"/>
        <w:numPr>
          <w:ilvl w:val="3"/>
          <w:numId w:val="45"/>
        </w:numPr>
      </w:pPr>
      <w:r w:rsidRPr="00531AB8">
        <w:t>they intend to be legally bound by the terms of the agreement on which the electronic signature(s) has been placed</w:t>
      </w:r>
      <w:r w:rsidRPr="00531AB8">
        <w:t xml:space="preserve">. </w:t>
      </w:r>
    </w:p>
    <w:p w:rsidR="009F3ACE" w:rsidP="009F3ACE" w14:paraId="4A3B9A27" w14:textId="49E11D5A">
      <w:pPr>
        <w:pStyle w:val="Heading2"/>
      </w:pPr>
      <w:bookmarkStart w:id="1630" w:name="_Ref224061687"/>
      <w:bookmarkStart w:id="1631" w:name="_Ref224061695"/>
      <w:bookmarkStart w:id="1632" w:name="_Toc229740433"/>
      <w:r>
        <w:t xml:space="preserve">Guidance </w:t>
      </w:r>
      <w:r>
        <w:t>as to management of this agreement</w:t>
      </w:r>
      <w:bookmarkEnd w:id="1630"/>
      <w:bookmarkEnd w:id="1631"/>
      <w:bookmarkEnd w:id="1632"/>
      <w:r>
        <w:t xml:space="preserve"> </w:t>
      </w:r>
    </w:p>
    <w:p w:rsidR="0046072D" w:rsidP="00C31847" w14:paraId="49E25101" w14:textId="605CC8B1">
      <w:pPr>
        <w:pStyle w:val="Indent2"/>
      </w:pPr>
      <w:r>
        <w:t xml:space="preserve">SFV may, from time to time, issue written </w:t>
      </w:r>
      <w:r w:rsidR="00794BAC">
        <w:t>g</w:t>
      </w:r>
      <w:r>
        <w:t>uidelines to LTES Operator in relation to management of this agreement or the manner in which LTES Operator must perform its obligations under this agreement, including:</w:t>
      </w:r>
    </w:p>
    <w:p w:rsidR="0046072D" w:rsidP="00C31847" w14:paraId="0A4A7479" w14:textId="77777777">
      <w:pPr>
        <w:pStyle w:val="Heading3"/>
      </w:pPr>
      <w:r>
        <w:t xml:space="preserve">information required to be provided to SFV pursuant to this agreement; </w:t>
      </w:r>
    </w:p>
    <w:p w:rsidR="0046072D" w:rsidP="00C31847" w14:paraId="65630904" w14:textId="77777777">
      <w:pPr>
        <w:pStyle w:val="Heading3"/>
      </w:pPr>
      <w:r>
        <w:t>technical testing procedures; and</w:t>
      </w:r>
    </w:p>
    <w:p w:rsidR="0046072D" w:rsidP="00C31847" w14:paraId="235DCE19" w14:textId="77777777">
      <w:pPr>
        <w:pStyle w:val="Heading3"/>
      </w:pPr>
      <w:r>
        <w:t xml:space="preserve">clarifications on requirements of this agreement, </w:t>
      </w:r>
    </w:p>
    <w:p w:rsidR="0046072D" w:rsidP="00C31847" w14:paraId="60B86148" w14:textId="77777777">
      <w:pPr>
        <w:pStyle w:val="Indent2"/>
      </w:pPr>
      <w:r>
        <w:t>and LTES Operator must comply with such Guidelines provided that</w:t>
      </w:r>
      <w:r w:rsidRPr="00A7096A">
        <w:t xml:space="preserve"> </w:t>
      </w:r>
      <w:r>
        <w:t>the Guideline is not inconsistent with the express terms of this agreement.</w:t>
      </w:r>
    </w:p>
    <w:p w:rsidR="009F3ACE" w:rsidRPr="00531AB8" w:rsidP="009F3ACE" w14:paraId="6DCC4C5E" w14:textId="77777777">
      <w:pPr>
        <w:pStyle w:val="Heading4"/>
        <w:numPr>
          <w:ilvl w:val="0"/>
          <w:numId w:val="0"/>
        </w:numPr>
        <w:ind w:left="2211" w:hanging="737"/>
      </w:pPr>
    </w:p>
    <w:p w:rsidR="003B3F37" w14:paraId="015B86CE" w14:textId="77777777">
      <w:r w:rsidRPr="007217B9">
        <w:rPr>
          <w:b/>
        </w:rPr>
        <w:t xml:space="preserve">EXECUTED </w:t>
      </w:r>
      <w:r w:rsidRPr="007217B9">
        <w:t xml:space="preserve">as </w:t>
      </w:r>
      <w:bookmarkStart w:id="1633" w:name="DeedAgreement2"/>
      <w:bookmarkEnd w:id="1633"/>
      <w:r w:rsidR="0047734C">
        <w:t>a</w:t>
      </w:r>
      <w:r w:rsidR="00AE34C8">
        <w:t>n</w:t>
      </w:r>
      <w:r w:rsidR="0047734C">
        <w:t xml:space="preserve"> </w:t>
      </w:r>
      <w:r w:rsidR="008D7B01">
        <w:t>agreement</w:t>
      </w:r>
      <w:r w:rsidR="00AE34C8">
        <w:t>.</w:t>
      </w:r>
    </w:p>
    <w:p w:rsidR="00601704" w14:paraId="0DA6083D" w14:textId="764AD5F7">
      <w:bookmarkStart w:id="1634" w:name="_Toc94781428"/>
      <w:bookmarkStart w:id="1635" w:name="_Toc94782338"/>
      <w:bookmarkStart w:id="1636" w:name="_Toc94782660"/>
      <w:bookmarkStart w:id="1637" w:name="_Toc94798412"/>
      <w:bookmarkStart w:id="1638" w:name="_Toc94872338"/>
      <w:bookmarkStart w:id="1639" w:name="_Toc94885636"/>
      <w:bookmarkStart w:id="1640" w:name="_Toc94886071"/>
      <w:bookmarkStart w:id="1641" w:name="_Toc94886516"/>
      <w:bookmarkStart w:id="1642" w:name="Schedule"/>
      <w:bookmarkStart w:id="1643" w:name="Schedule2"/>
      <w:bookmarkStart w:id="1644" w:name="_Toc94798415"/>
      <w:bookmarkStart w:id="1645" w:name="_Toc94872341"/>
      <w:bookmarkStart w:id="1646" w:name="_Toc94885640"/>
      <w:bookmarkStart w:id="1647" w:name="_Toc94886075"/>
      <w:bookmarkStart w:id="1648" w:name="_Toc94886520"/>
      <w:bookmarkStart w:id="1649" w:name="Execution"/>
      <w:bookmarkStart w:id="1650" w:name="_Toc492504908"/>
      <w:bookmarkStart w:id="1651" w:name="_Toc515359165"/>
      <w:bookmarkStart w:id="1652" w:name="_Toc527410062"/>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r>
        <w:br w:type="page"/>
      </w:r>
    </w:p>
    <w:p w:rsidR="00601704" w:rsidP="00601704" w14:paraId="4D889A66" w14:textId="0C6AA747">
      <w:pPr>
        <w:pStyle w:val="SchedulePageHeading"/>
      </w:pPr>
      <w:bookmarkStart w:id="1653" w:name="_Ref223708884"/>
      <w:bookmarkStart w:id="1654" w:name="_Ref223709740"/>
      <w:bookmarkStart w:id="1655" w:name="_Toc229740434"/>
      <w:r>
        <w:t>Social Licence Commitments</w:t>
      </w:r>
      <w:bookmarkEnd w:id="1653"/>
      <w:bookmarkEnd w:id="1654"/>
      <w:bookmarkEnd w:id="1655"/>
      <w:r>
        <w:t xml:space="preserve"> </w:t>
      </w:r>
    </w:p>
    <w:p w:rsidR="008513AF" w:rsidRPr="007E5384" w:rsidP="008513AF" w14:paraId="0770137C" w14:textId="77777777">
      <w:pPr>
        <w:spacing w:before="120" w:after="120"/>
        <w:rPr>
          <w:b/>
          <w:bCs/>
          <w:i/>
          <w:iCs/>
          <w:highlight w:val="lightGray"/>
        </w:rPr>
      </w:pPr>
      <w:r>
        <w:t>[</w:t>
      </w:r>
      <w:r w:rsidRPr="007E5384">
        <w:rPr>
          <w:b/>
          <w:bCs/>
          <w:i/>
          <w:iCs/>
          <w:highlight w:val="lightGray"/>
        </w:rPr>
        <w:t xml:space="preserve">Notes: </w:t>
      </w:r>
    </w:p>
    <w:p w:rsidR="008513AF" w:rsidRPr="007E5384" w:rsidP="008513AF" w14:paraId="71A82674" w14:textId="1E4F01C4">
      <w:pPr>
        <w:spacing w:before="120" w:after="120"/>
        <w:ind w:left="737"/>
        <w:rPr>
          <w:b/>
          <w:bCs/>
          <w:i/>
          <w:iCs/>
          <w:highlight w:val="lightGray"/>
        </w:rPr>
      </w:pPr>
      <w:r w:rsidRPr="007E5384">
        <w:rPr>
          <w:b/>
          <w:bCs/>
          <w:i/>
          <w:iCs/>
          <w:highlight w:val="lightGray"/>
        </w:rPr>
        <w:t xml:space="preserve">1.   Proponents are not required to complete the below Schedule </w:t>
      </w:r>
      <w:r w:rsidR="00F52B0E">
        <w:rPr>
          <w:b/>
          <w:bCs/>
          <w:i/>
          <w:iCs/>
          <w:highlight w:val="lightGray"/>
        </w:rPr>
        <w:t>1</w:t>
      </w:r>
      <w:r w:rsidRPr="007E5384">
        <w:rPr>
          <w:b/>
          <w:bCs/>
          <w:i/>
          <w:iCs/>
          <w:highlight w:val="lightGray"/>
        </w:rPr>
        <w:t xml:space="preserve">. This is included for illustrative purposes only so that </w:t>
      </w:r>
      <w:r>
        <w:rPr>
          <w:b/>
          <w:bCs/>
          <w:i/>
          <w:iCs/>
          <w:highlight w:val="lightGray"/>
        </w:rPr>
        <w:t xml:space="preserve">the </w:t>
      </w:r>
      <w:r w:rsidRPr="007E5384">
        <w:rPr>
          <w:b/>
          <w:bCs/>
          <w:i/>
          <w:iCs/>
          <w:highlight w:val="lightGray"/>
        </w:rPr>
        <w:t>Proponent</w:t>
      </w:r>
      <w:r>
        <w:rPr>
          <w:b/>
          <w:bCs/>
          <w:i/>
          <w:iCs/>
          <w:highlight w:val="lightGray"/>
        </w:rPr>
        <w:t>s</w:t>
      </w:r>
      <w:r w:rsidRPr="007E5384">
        <w:rPr>
          <w:b/>
          <w:bCs/>
          <w:i/>
          <w:iCs/>
          <w:highlight w:val="lightGray"/>
        </w:rPr>
        <w:t xml:space="preserve"> understand the form of Schedule </w:t>
      </w:r>
      <w:r w:rsidR="00F52B0E">
        <w:rPr>
          <w:b/>
          <w:bCs/>
          <w:i/>
          <w:iCs/>
          <w:highlight w:val="lightGray"/>
        </w:rPr>
        <w:t>1</w:t>
      </w:r>
      <w:r w:rsidRPr="007E5384">
        <w:rPr>
          <w:b/>
          <w:bCs/>
          <w:i/>
          <w:iCs/>
          <w:highlight w:val="lightGray"/>
        </w:rPr>
        <w:t xml:space="preserve"> that will be included in the execution version of the PDA.</w:t>
      </w:r>
    </w:p>
    <w:p w:rsidR="008513AF" w:rsidRPr="007E5384" w:rsidP="008513AF" w14:paraId="5AD82900" w14:textId="607DB73C">
      <w:pPr>
        <w:spacing w:before="120" w:after="120"/>
        <w:ind w:left="737"/>
        <w:rPr>
          <w:b/>
          <w:bCs/>
          <w:i/>
          <w:iCs/>
          <w:highlight w:val="lightGray"/>
        </w:rPr>
      </w:pPr>
      <w:r w:rsidRPr="007E5384">
        <w:rPr>
          <w:b/>
          <w:bCs/>
          <w:i/>
          <w:iCs/>
          <w:highlight w:val="lightGray"/>
        </w:rPr>
        <w:t>2.  Proponents are required to complete the MC</w:t>
      </w:r>
      <w:r>
        <w:rPr>
          <w:b/>
          <w:bCs/>
          <w:i/>
          <w:iCs/>
          <w:highlight w:val="lightGray"/>
        </w:rPr>
        <w:t>4</w:t>
      </w:r>
      <w:r w:rsidRPr="007E5384">
        <w:rPr>
          <w:b/>
          <w:bCs/>
          <w:i/>
          <w:iCs/>
          <w:highlight w:val="lightGray"/>
        </w:rPr>
        <w:t xml:space="preserve"> Returnable Schedule</w:t>
      </w:r>
      <w:r>
        <w:rPr>
          <w:b/>
          <w:bCs/>
          <w:i/>
          <w:iCs/>
          <w:highlight w:val="lightGray"/>
        </w:rPr>
        <w:t xml:space="preserve"> as part of their bid</w:t>
      </w:r>
      <w:r w:rsidRPr="007E5384">
        <w:rPr>
          <w:b/>
          <w:bCs/>
          <w:i/>
          <w:iCs/>
          <w:highlight w:val="lightGray"/>
        </w:rPr>
        <w:t>. The completed MC</w:t>
      </w:r>
      <w:r>
        <w:rPr>
          <w:b/>
          <w:bCs/>
          <w:i/>
          <w:iCs/>
          <w:highlight w:val="lightGray"/>
        </w:rPr>
        <w:t>4</w:t>
      </w:r>
      <w:r w:rsidRPr="007E5384">
        <w:rPr>
          <w:b/>
          <w:bCs/>
          <w:i/>
          <w:iCs/>
          <w:highlight w:val="lightGray"/>
        </w:rPr>
        <w:t xml:space="preserve"> Returnable Schedule will be used to generate a document that will be uploaded separately via </w:t>
      </w:r>
      <w:r w:rsidR="00697A1A">
        <w:rPr>
          <w:b/>
          <w:bCs/>
          <w:i/>
          <w:iCs/>
          <w:highlight w:val="lightGray"/>
        </w:rPr>
        <w:t>S</w:t>
      </w:r>
      <w:r w:rsidRPr="007E5384">
        <w:rPr>
          <w:b/>
          <w:bCs/>
          <w:i/>
          <w:iCs/>
          <w:highlight w:val="lightGray"/>
        </w:rPr>
        <w:t>mart</w:t>
      </w:r>
      <w:r w:rsidR="00697A1A">
        <w:rPr>
          <w:b/>
          <w:bCs/>
          <w:i/>
          <w:iCs/>
          <w:highlight w:val="lightGray"/>
        </w:rPr>
        <w:t>yG</w:t>
      </w:r>
      <w:r w:rsidRPr="007E5384">
        <w:rPr>
          <w:b/>
          <w:bCs/>
          <w:i/>
          <w:iCs/>
          <w:highlight w:val="lightGray"/>
        </w:rPr>
        <w:t xml:space="preserve">rants. The completed </w:t>
      </w:r>
      <w:r>
        <w:rPr>
          <w:b/>
          <w:bCs/>
          <w:i/>
          <w:iCs/>
          <w:highlight w:val="lightGray"/>
        </w:rPr>
        <w:t>S</w:t>
      </w:r>
      <w:r w:rsidRPr="007E5384">
        <w:rPr>
          <w:b/>
          <w:bCs/>
          <w:i/>
          <w:iCs/>
          <w:highlight w:val="lightGray"/>
        </w:rPr>
        <w:t xml:space="preserve">chedule </w:t>
      </w:r>
      <w:r w:rsidR="00F52B0E">
        <w:rPr>
          <w:b/>
          <w:bCs/>
          <w:i/>
          <w:iCs/>
          <w:highlight w:val="lightGray"/>
        </w:rPr>
        <w:t>1</w:t>
      </w:r>
      <w:r w:rsidRPr="007E5384">
        <w:rPr>
          <w:b/>
          <w:bCs/>
          <w:i/>
          <w:iCs/>
          <w:highlight w:val="lightGray"/>
        </w:rPr>
        <w:t xml:space="preserve"> will be placed in the PDA by the Consumer Trustee.  </w:t>
      </w:r>
    </w:p>
    <w:p w:rsidR="00626FD1" w:rsidP="008513AF" w14:paraId="11038CD3" w14:textId="77777777">
      <w:pPr>
        <w:spacing w:before="120" w:after="120"/>
        <w:ind w:left="737"/>
      </w:pPr>
      <w:r w:rsidRPr="007E5384">
        <w:rPr>
          <w:b/>
          <w:bCs/>
          <w:i/>
          <w:iCs/>
          <w:highlight w:val="lightGray"/>
        </w:rPr>
        <w:t xml:space="preserve">3.   Proponents acknowledge that the separately generated Schedule </w:t>
      </w:r>
      <w:r w:rsidR="00F52B0E">
        <w:rPr>
          <w:b/>
          <w:bCs/>
          <w:i/>
          <w:iCs/>
          <w:highlight w:val="lightGray"/>
        </w:rPr>
        <w:t>1</w:t>
      </w:r>
      <w:r w:rsidRPr="007E5384">
        <w:rPr>
          <w:b/>
          <w:bCs/>
          <w:i/>
          <w:iCs/>
          <w:highlight w:val="lightGray"/>
        </w:rPr>
        <w:t xml:space="preserve"> in conjunction with this pro-forma PDA constitutes a </w:t>
      </w:r>
      <w:r>
        <w:rPr>
          <w:b/>
          <w:bCs/>
          <w:i/>
          <w:iCs/>
          <w:highlight w:val="lightGray"/>
        </w:rPr>
        <w:t xml:space="preserve">bid </w:t>
      </w:r>
      <w:r w:rsidRPr="007E5384">
        <w:rPr>
          <w:b/>
          <w:bCs/>
          <w:i/>
          <w:iCs/>
          <w:highlight w:val="lightGray"/>
        </w:rPr>
        <w:t>capable of acceptance by the SFV as determined by the Consumer Trustee for the Validity Period (</w:t>
      </w:r>
      <w:r>
        <w:rPr>
          <w:b/>
          <w:bCs/>
          <w:i/>
          <w:iCs/>
          <w:highlight w:val="lightGray"/>
        </w:rPr>
        <w:t xml:space="preserve">as </w:t>
      </w:r>
      <w:r w:rsidRPr="007E5384">
        <w:rPr>
          <w:b/>
          <w:bCs/>
          <w:i/>
          <w:iCs/>
          <w:highlight w:val="lightGray"/>
        </w:rPr>
        <w:t xml:space="preserve">per </w:t>
      </w:r>
      <w:r w:rsidRPr="00274F0C">
        <w:rPr>
          <w:b/>
          <w:bCs/>
          <w:i/>
          <w:iCs/>
          <w:highlight w:val="lightGray"/>
        </w:rPr>
        <w:t>section 3.1.1. of the Tender Guidelines).</w:t>
      </w:r>
      <w:r w:rsidRPr="00274F0C">
        <w:rPr>
          <w:highlight w:val="lightGray"/>
        </w:rPr>
        <w:t>]</w:t>
      </w:r>
      <w:r>
        <w:t xml:space="preserve"> </w:t>
      </w:r>
    </w:p>
    <w:p w:rsidR="008251A6" w:rsidRPr="00B21BC8" w:rsidP="00745CBA" w14:paraId="6AF1D57C" w14:textId="77777777">
      <w:pPr>
        <w:pStyle w:val="Schedule1"/>
        <w:numPr>
          <w:ilvl w:val="0"/>
          <w:numId w:val="59"/>
        </w:numPr>
      </w:pPr>
      <w:bookmarkStart w:id="1656" w:name="_Ref223621442"/>
      <w:r w:rsidRPr="00240D61">
        <w:t>Definitions</w:t>
      </w:r>
      <w:bookmarkEnd w:id="1656"/>
      <w:r w:rsidRPr="00240D61">
        <w:t xml:space="preserve"> </w:t>
      </w:r>
    </w:p>
    <w:p w:rsidR="008251A6" w:rsidRPr="00B21BC8" w:rsidP="008251A6" w14:paraId="5A97E8D6" w14:textId="77777777">
      <w:pPr>
        <w:spacing w:before="100" w:after="100"/>
        <w:ind w:left="567"/>
        <w:rPr>
          <w:rFonts w:eastAsiaTheme="minorHAnsi" w:cstheme="minorBidi"/>
          <w:bCs/>
        </w:rPr>
      </w:pPr>
      <w:r w:rsidRPr="00B21BC8">
        <w:rPr>
          <w:rFonts w:eastAsiaTheme="minorHAnsi" w:cstheme="minorBidi"/>
          <w:b/>
        </w:rPr>
        <w:t xml:space="preserve">Apprentice </w:t>
      </w:r>
      <w:r w:rsidRPr="00B21BC8">
        <w:rPr>
          <w:rFonts w:eastAsiaTheme="minorHAnsi" w:cstheme="minorBidi"/>
          <w:bCs/>
        </w:rPr>
        <w:t>means a person undertaking an approved structured employment-based training program (apprenticeship) under a registered training contract that leads to a nationally recognised qualification who is working on the Project.</w:t>
      </w:r>
    </w:p>
    <w:p w:rsidR="008251A6" w:rsidRPr="00B21BC8" w:rsidP="008251A6" w14:paraId="10CC3E13" w14:textId="0CC401C4">
      <w:pPr>
        <w:spacing w:before="100" w:after="100"/>
        <w:ind w:left="567"/>
        <w:rPr>
          <w:rFonts w:eastAsiaTheme="minorHAnsi" w:cstheme="minorBidi"/>
          <w:b/>
        </w:rPr>
      </w:pPr>
      <w:r w:rsidRPr="00B21BC8">
        <w:rPr>
          <w:rFonts w:eastAsiaTheme="minorHAnsi" w:cstheme="minorBidi"/>
          <w:b/>
        </w:rPr>
        <w:t xml:space="preserve">First Nations Businesses </w:t>
      </w:r>
      <w:r w:rsidRPr="00B21BC8">
        <w:rPr>
          <w:rFonts w:eastAsiaTheme="minorHAnsi" w:cstheme="minorBidi"/>
          <w:bCs/>
        </w:rPr>
        <w:t xml:space="preserve">means a business that is at least 50 per cent Aboriginal and/or Torres Strait Islander-owned and is recognised as an Aboriginal business through an appropriate organisation, such as Supply Nation or the NSW Indigenous Chamber of Commerce. </w:t>
      </w:r>
    </w:p>
    <w:p w:rsidR="008251A6" w:rsidRPr="00B21BC8" w:rsidP="008251A6" w14:paraId="7BEAF68D" w14:textId="16E30DBD">
      <w:pPr>
        <w:spacing w:before="100" w:after="100"/>
        <w:ind w:left="567"/>
        <w:rPr>
          <w:rFonts w:eastAsiaTheme="minorHAnsi" w:cstheme="minorBidi"/>
          <w:b/>
        </w:rPr>
      </w:pPr>
      <w:r w:rsidRPr="00030A45">
        <w:rPr>
          <w:rFonts w:eastAsiaTheme="minorHAnsi" w:cstheme="minorBidi"/>
          <w:b/>
        </w:rPr>
        <w:t xml:space="preserve">Learning Worker </w:t>
      </w:r>
      <w:r w:rsidRPr="00B21BC8">
        <w:rPr>
          <w:rFonts w:eastAsiaTheme="minorHAnsi" w:cstheme="minorBidi"/>
          <w:bCs/>
        </w:rPr>
        <w:t>means a worker without qualifications or who is undertaking Training to update their qualifications or skills to meet the needs of the infrastructure project. This includes:</w:t>
      </w:r>
    </w:p>
    <w:p w:rsidR="008251A6" w:rsidRPr="001242D9" w:rsidP="00D71055" w14:paraId="000181E7" w14:textId="44DB73B0">
      <w:pPr>
        <w:pStyle w:val="ListParagraph"/>
        <w:numPr>
          <w:ilvl w:val="0"/>
          <w:numId w:val="74"/>
        </w:numPr>
        <w:spacing w:before="100" w:after="100"/>
        <w:ind w:left="1134" w:hanging="567"/>
        <w:rPr>
          <w:rFonts w:eastAsiaTheme="minorHAnsi" w:cstheme="minorBidi"/>
        </w:rPr>
      </w:pPr>
      <w:r w:rsidRPr="00030A45">
        <w:rPr>
          <w:rFonts w:eastAsiaTheme="minorHAnsi" w:cstheme="minorBidi"/>
        </w:rPr>
        <w:t xml:space="preserve">trainees and </w:t>
      </w:r>
      <w:r>
        <w:rPr>
          <w:rFonts w:eastAsiaTheme="minorHAnsi" w:cstheme="minorBidi"/>
        </w:rPr>
        <w:t>A</w:t>
      </w:r>
      <w:r w:rsidRPr="00030A45">
        <w:rPr>
          <w:rFonts w:eastAsiaTheme="minorHAnsi" w:cstheme="minorBidi"/>
        </w:rPr>
        <w:t>pprentices</w:t>
      </w:r>
      <w:r>
        <w:rPr>
          <w:rFonts w:eastAsiaTheme="minorHAnsi" w:cstheme="minorBidi"/>
        </w:rPr>
        <w:t>;</w:t>
      </w:r>
    </w:p>
    <w:p w:rsidR="008251A6" w:rsidRPr="001242D9" w:rsidP="00D71055" w14:paraId="54E12600" w14:textId="31F210F6">
      <w:pPr>
        <w:pStyle w:val="ListParagraph"/>
        <w:numPr>
          <w:ilvl w:val="0"/>
          <w:numId w:val="74"/>
        </w:numPr>
        <w:spacing w:before="100" w:after="100"/>
        <w:ind w:left="1134" w:hanging="567"/>
        <w:rPr>
          <w:rFonts w:eastAsiaTheme="minorHAnsi" w:cstheme="minorBidi"/>
        </w:rPr>
      </w:pPr>
      <w:r>
        <w:rPr>
          <w:rFonts w:eastAsiaTheme="minorHAnsi" w:cstheme="minorBidi"/>
        </w:rPr>
        <w:t>non-construction workers;</w:t>
      </w:r>
    </w:p>
    <w:p w:rsidR="008251A6" w:rsidRPr="001242D9" w:rsidP="00D71055" w14:paraId="5C7BB8D9" w14:textId="347C694F">
      <w:pPr>
        <w:pStyle w:val="ListParagraph"/>
        <w:numPr>
          <w:ilvl w:val="0"/>
          <w:numId w:val="74"/>
        </w:numPr>
        <w:spacing w:before="100" w:after="100"/>
        <w:ind w:left="1134" w:hanging="567"/>
        <w:rPr>
          <w:rFonts w:eastAsiaTheme="minorHAnsi" w:cstheme="minorBidi"/>
        </w:rPr>
      </w:pPr>
      <w:r w:rsidRPr="00030A45">
        <w:rPr>
          <w:rFonts w:eastAsiaTheme="minorHAnsi" w:cstheme="minorBidi"/>
        </w:rPr>
        <w:t>managers, engineers, finance team, environmental team, safety team, construction employees consisting of supervisors, those in leadership roles, tradespeople and operators</w:t>
      </w:r>
      <w:r>
        <w:rPr>
          <w:rFonts w:eastAsiaTheme="minorHAnsi" w:cstheme="minorBidi"/>
        </w:rPr>
        <w:t xml:space="preserve"> who contribute to the Project;</w:t>
      </w:r>
      <w:r w:rsidR="00624BF1">
        <w:rPr>
          <w:rFonts w:eastAsiaTheme="minorHAnsi" w:cstheme="minorBidi"/>
        </w:rPr>
        <w:t xml:space="preserve"> and </w:t>
      </w:r>
    </w:p>
    <w:p w:rsidR="008251A6" w:rsidRPr="001242D9" w:rsidP="00D71055" w14:paraId="116F4549" w14:textId="589FEDAD">
      <w:pPr>
        <w:pStyle w:val="ListParagraph"/>
        <w:numPr>
          <w:ilvl w:val="0"/>
          <w:numId w:val="74"/>
        </w:numPr>
        <w:spacing w:before="100" w:after="100"/>
        <w:ind w:left="1134" w:hanging="567"/>
        <w:rPr>
          <w:rFonts w:eastAsiaTheme="minorHAnsi" w:cstheme="minorBidi"/>
        </w:rPr>
      </w:pPr>
      <w:r>
        <w:rPr>
          <w:rFonts w:eastAsiaTheme="minorHAnsi" w:cstheme="minorBidi"/>
        </w:rPr>
        <w:t xml:space="preserve">people who undertake </w:t>
      </w:r>
      <w:r w:rsidR="00B5010F">
        <w:rPr>
          <w:rFonts w:eastAsiaTheme="minorHAnsi" w:cstheme="minorBidi"/>
        </w:rPr>
        <w:t>T</w:t>
      </w:r>
      <w:r>
        <w:rPr>
          <w:rFonts w:eastAsiaTheme="minorHAnsi" w:cstheme="minorBidi"/>
        </w:rPr>
        <w:t xml:space="preserve">raining organised by the contractor prior to employment but only if they are employed on the </w:t>
      </w:r>
      <w:r w:rsidR="00B757A7">
        <w:rPr>
          <w:rFonts w:eastAsiaTheme="minorHAnsi" w:cstheme="minorBidi"/>
        </w:rPr>
        <w:t>P</w:t>
      </w:r>
      <w:r>
        <w:rPr>
          <w:rFonts w:eastAsiaTheme="minorHAnsi" w:cstheme="minorBidi"/>
        </w:rPr>
        <w:t>roject.</w:t>
      </w:r>
    </w:p>
    <w:p w:rsidR="008251A6" w:rsidRPr="00842C81" w:rsidP="00EC7FF7" w14:paraId="74C1BCEF" w14:textId="6138B5B0">
      <w:pPr>
        <w:spacing w:before="100" w:after="100"/>
        <w:ind w:left="567"/>
        <w:rPr>
          <w:rFonts w:eastAsiaTheme="minorHAnsi" w:cstheme="minorBidi"/>
          <w:bCs/>
        </w:rPr>
      </w:pPr>
      <w:r w:rsidRPr="00842C81">
        <w:rPr>
          <w:rFonts w:eastAsiaTheme="minorHAnsi" w:cstheme="minorBidi"/>
          <w:bCs/>
        </w:rPr>
        <w:t xml:space="preserve">Once defined as a </w:t>
      </w:r>
      <w:r w:rsidR="001242D9">
        <w:rPr>
          <w:rFonts w:eastAsiaTheme="minorHAnsi" w:cstheme="minorBidi"/>
          <w:bCs/>
        </w:rPr>
        <w:t>L</w:t>
      </w:r>
      <w:r w:rsidRPr="00842C81">
        <w:rPr>
          <w:rFonts w:eastAsiaTheme="minorHAnsi" w:cstheme="minorBidi"/>
          <w:bCs/>
        </w:rPr>
        <w:t xml:space="preserve">earning </w:t>
      </w:r>
      <w:r w:rsidR="001242D9">
        <w:rPr>
          <w:rFonts w:eastAsiaTheme="minorHAnsi" w:cstheme="minorBidi"/>
          <w:bCs/>
        </w:rPr>
        <w:t>W</w:t>
      </w:r>
      <w:r w:rsidRPr="00842C81">
        <w:rPr>
          <w:rFonts w:eastAsiaTheme="minorHAnsi" w:cstheme="minorBidi"/>
          <w:bCs/>
        </w:rPr>
        <w:t>orker, the worker maintains this status for the duration of the Project.</w:t>
      </w:r>
      <w:r w:rsidR="00EC7FF7">
        <w:rPr>
          <w:rFonts w:eastAsiaTheme="minorHAnsi" w:cstheme="minorBidi"/>
          <w:bCs/>
        </w:rPr>
        <w:t xml:space="preserve"> </w:t>
      </w:r>
      <w:r w:rsidRPr="000A0475" w:rsidR="00EC7FF7">
        <w:rPr>
          <w:rFonts w:eastAsiaTheme="minorHAnsi" w:cstheme="minorBidi"/>
          <w:bCs/>
        </w:rPr>
        <w:t>Non-accredited Microcredentials must not account for more than 25% of the Learning Worker target. For example, if the Learning Worker target is 20%, non-accredited Microdentials must be less than 5%.</w:t>
      </w:r>
      <w:r w:rsidR="00EC7FF7">
        <w:rPr>
          <w:rFonts w:eastAsiaTheme="minorHAnsi" w:cstheme="minorBidi"/>
          <w:bCs/>
          <w:u w:val="single"/>
        </w:rPr>
        <w:t xml:space="preserve"> </w:t>
      </w:r>
    </w:p>
    <w:p w:rsidR="00E22F62" w:rsidRPr="00991334" w:rsidP="00071ABC" w14:paraId="628B613B" w14:textId="77777777">
      <w:pPr>
        <w:spacing w:before="100" w:after="100"/>
        <w:ind w:left="567"/>
        <w:rPr>
          <w:rFonts w:eastAsiaTheme="minorHAnsi" w:cstheme="minorBidi"/>
          <w:bCs/>
        </w:rPr>
      </w:pPr>
      <w:r w:rsidRPr="00842C81">
        <w:rPr>
          <w:rFonts w:eastAsiaTheme="minorHAnsi" w:cstheme="minorBidi"/>
          <w:b/>
        </w:rPr>
        <w:t xml:space="preserve">Local Content </w:t>
      </w:r>
      <w:r w:rsidRPr="00991334">
        <w:rPr>
          <w:rFonts w:eastAsiaTheme="minorHAnsi" w:cstheme="minorBidi"/>
          <w:bCs/>
        </w:rPr>
        <w:t xml:space="preserve">means any: </w:t>
      </w:r>
    </w:p>
    <w:p w:rsidR="00E22F62" w:rsidRPr="00667F78" w:rsidP="00D71055" w14:paraId="181E01C2" w14:textId="77777777">
      <w:pPr>
        <w:pStyle w:val="ListParagraph"/>
        <w:numPr>
          <w:ilvl w:val="0"/>
          <w:numId w:val="77"/>
        </w:numPr>
        <w:spacing w:before="100" w:after="100"/>
        <w:ind w:left="1134" w:hanging="567"/>
        <w:rPr>
          <w:rFonts w:eastAsiaTheme="minorHAnsi" w:cstheme="minorBidi"/>
        </w:rPr>
      </w:pPr>
      <w:r w:rsidRPr="00667F78">
        <w:rPr>
          <w:rFonts w:eastAsiaTheme="minorHAnsi" w:cstheme="minorBidi"/>
        </w:rPr>
        <w:t>goods manufactured;</w:t>
      </w:r>
    </w:p>
    <w:p w:rsidR="00E22F62" w:rsidRPr="00667F78" w:rsidP="00D71055" w14:paraId="1F10D71D" w14:textId="77777777">
      <w:pPr>
        <w:pStyle w:val="ListParagraph"/>
        <w:numPr>
          <w:ilvl w:val="0"/>
          <w:numId w:val="77"/>
        </w:numPr>
        <w:spacing w:before="100" w:after="100"/>
        <w:ind w:left="1134" w:hanging="567"/>
        <w:rPr>
          <w:rFonts w:eastAsiaTheme="minorHAnsi" w:cstheme="minorBidi"/>
        </w:rPr>
      </w:pPr>
      <w:r w:rsidRPr="00667F78">
        <w:rPr>
          <w:rFonts w:eastAsiaTheme="minorHAnsi" w:cstheme="minorBidi"/>
        </w:rPr>
        <w:t xml:space="preserve">services supplied; or </w:t>
      </w:r>
    </w:p>
    <w:p w:rsidR="00E22F62" w:rsidRPr="00667F78" w:rsidP="00D71055" w14:paraId="5B85D283" w14:textId="665A40E5">
      <w:pPr>
        <w:pStyle w:val="ListParagraph"/>
        <w:numPr>
          <w:ilvl w:val="0"/>
          <w:numId w:val="77"/>
        </w:numPr>
        <w:spacing w:before="100" w:after="100"/>
        <w:ind w:left="1134" w:hanging="567"/>
        <w:rPr>
          <w:rFonts w:eastAsiaTheme="minorHAnsi" w:cstheme="minorBidi"/>
        </w:rPr>
      </w:pPr>
      <w:r w:rsidRPr="00667F78">
        <w:rPr>
          <w:rFonts w:eastAsiaTheme="minorHAnsi" w:cstheme="minorBidi"/>
        </w:rPr>
        <w:t xml:space="preserve">resources produced, </w:t>
      </w:r>
    </w:p>
    <w:p w:rsidR="0088190B" w:rsidRPr="00667F78" w:rsidP="00667F78" w14:paraId="2188F653" w14:textId="37E151F9">
      <w:pPr>
        <w:spacing w:before="100" w:after="100"/>
        <w:ind w:left="567"/>
        <w:rPr>
          <w:rFonts w:eastAsiaTheme="minorHAnsi" w:cstheme="minorBidi"/>
        </w:rPr>
      </w:pPr>
      <w:r w:rsidRPr="00667F78">
        <w:rPr>
          <w:rFonts w:eastAsiaTheme="minorHAnsi" w:cstheme="minorBidi"/>
        </w:rPr>
        <w:t>within Australia and New Zealand.</w:t>
      </w:r>
    </w:p>
    <w:p w:rsidR="00C57114" w:rsidP="00E80348" w14:paraId="5253DDAF" w14:textId="32C000C5">
      <w:pPr>
        <w:spacing w:before="100" w:after="100"/>
        <w:ind w:left="567"/>
        <w:rPr>
          <w:rFonts w:eastAsiaTheme="minorHAnsi" w:cstheme="minorBidi"/>
          <w:bCs/>
          <w:u w:val="single"/>
        </w:rPr>
      </w:pPr>
      <w:r>
        <w:rPr>
          <w:rFonts w:eastAsiaTheme="minorHAnsi" w:cstheme="minorBidi"/>
          <w:b/>
        </w:rPr>
        <w:t xml:space="preserve">Local Trade </w:t>
      </w:r>
      <w:r>
        <w:rPr>
          <w:rFonts w:eastAsiaTheme="minorHAnsi" w:cstheme="minorBidi"/>
          <w:bCs/>
        </w:rPr>
        <w:t xml:space="preserve">means </w:t>
      </w:r>
      <w:r w:rsidRPr="000A0475">
        <w:rPr>
          <w:rFonts w:eastAsiaTheme="minorHAnsi" w:cstheme="minorBidi"/>
          <w:bCs/>
        </w:rPr>
        <w:t>jobs for people from NSW who have completed a contract of training as an apprentice and who hold a certificate of proficiency in that trade and are working in that occupation on the Project.</w:t>
      </w:r>
      <w:r w:rsidRPr="00C57114">
        <w:rPr>
          <w:rFonts w:eastAsiaTheme="minorHAnsi" w:cstheme="minorBidi"/>
          <w:bCs/>
          <w:u w:val="single"/>
        </w:rPr>
        <w:t> </w:t>
      </w:r>
    </w:p>
    <w:p w:rsidR="00C57114" w:rsidP="00E80348" w14:paraId="23C5CEDB" w14:textId="561FA86B">
      <w:pPr>
        <w:spacing w:before="100" w:after="100"/>
        <w:ind w:left="567"/>
        <w:rPr>
          <w:rFonts w:eastAsiaTheme="minorHAnsi" w:cstheme="minorBidi"/>
          <w:bCs/>
        </w:rPr>
      </w:pPr>
      <w:r w:rsidRPr="00C57114">
        <w:rPr>
          <w:rFonts w:eastAsiaTheme="minorHAnsi" w:cstheme="minorBidi"/>
          <w:b/>
        </w:rPr>
        <w:t>Local Worker</w:t>
      </w:r>
      <w:r>
        <w:rPr>
          <w:rFonts w:eastAsiaTheme="minorHAnsi" w:cstheme="minorBidi"/>
          <w:bCs/>
        </w:rPr>
        <w:t xml:space="preserve"> means jobs for people from NSW. </w:t>
      </w:r>
    </w:p>
    <w:p w:rsidR="00645603" w:rsidRPr="000A0475" w:rsidP="00E80348" w14:paraId="68929657" w14:textId="5B8BCD4B">
      <w:pPr>
        <w:spacing w:before="100" w:after="100"/>
        <w:ind w:left="567"/>
        <w:rPr>
          <w:rFonts w:eastAsiaTheme="minorHAnsi" w:cstheme="minorBidi"/>
          <w:bCs/>
        </w:rPr>
      </w:pPr>
      <w:r w:rsidRPr="00645603">
        <w:rPr>
          <w:rFonts w:eastAsiaTheme="minorHAnsi" w:cstheme="minorBidi"/>
          <w:b/>
        </w:rPr>
        <w:t>Micro</w:t>
      </w:r>
      <w:r w:rsidR="00CB3319">
        <w:rPr>
          <w:rFonts w:eastAsiaTheme="minorHAnsi" w:cstheme="minorBidi"/>
          <w:b/>
        </w:rPr>
        <w:t>cre</w:t>
      </w:r>
      <w:r w:rsidRPr="00645603">
        <w:rPr>
          <w:rFonts w:eastAsiaTheme="minorHAnsi" w:cstheme="minorBidi"/>
          <w:b/>
        </w:rPr>
        <w:t>dentials</w:t>
      </w:r>
      <w:r>
        <w:rPr>
          <w:rFonts w:eastAsiaTheme="minorHAnsi" w:cstheme="minorBidi"/>
          <w:b/>
        </w:rPr>
        <w:t xml:space="preserve"> </w:t>
      </w:r>
      <w:r w:rsidR="00CB3319">
        <w:rPr>
          <w:rFonts w:eastAsiaTheme="minorHAnsi" w:cstheme="minorBidi"/>
          <w:bCs/>
        </w:rPr>
        <w:t>means</w:t>
      </w:r>
      <w:r w:rsidRPr="000A0475">
        <w:rPr>
          <w:rFonts w:eastAsiaTheme="minorHAnsi" w:cstheme="minorBidi"/>
          <w:bCs/>
        </w:rPr>
        <w:t xml:space="preserve"> a certification of assessed learning or competency, with a minimum volume of learning of 3 hours and less than an Australian Qualification Framework (“</w:t>
      </w:r>
      <w:r w:rsidRPr="000A0475">
        <w:rPr>
          <w:rFonts w:eastAsiaTheme="minorHAnsi" w:cstheme="minorBidi"/>
          <w:b/>
          <w:bCs/>
        </w:rPr>
        <w:t>AQF</w:t>
      </w:r>
      <w:r w:rsidRPr="000A0475">
        <w:rPr>
          <w:rFonts w:eastAsiaTheme="minorHAnsi" w:cstheme="minorBidi"/>
          <w:bCs/>
        </w:rPr>
        <w:t>”) award qualification, that is additional, alternate, complementary or to a component part of an AQF award qualification. </w:t>
      </w:r>
    </w:p>
    <w:p w:rsidR="00645603" w:rsidRPr="000A0475" w:rsidP="00E80348" w14:paraId="2F321B52" w14:textId="3A12B35F">
      <w:pPr>
        <w:spacing w:before="100" w:after="100"/>
        <w:ind w:left="567"/>
        <w:rPr>
          <w:rFonts w:eastAsiaTheme="minorHAnsi" w:cstheme="minorBidi"/>
          <w:bCs/>
        </w:rPr>
      </w:pPr>
      <w:r w:rsidRPr="000A0475">
        <w:rPr>
          <w:rFonts w:eastAsiaTheme="minorHAnsi" w:cstheme="minorBidi"/>
          <w:bCs/>
        </w:rPr>
        <w:t xml:space="preserve">Note: </w:t>
      </w:r>
      <w:r w:rsidRPr="000A0475" w:rsidR="00902C42">
        <w:rPr>
          <w:rFonts w:eastAsiaTheme="minorHAnsi" w:cstheme="minorBidi"/>
          <w:bCs/>
        </w:rPr>
        <w:t>Microcredentials can be accredited and non-accredited learning.</w:t>
      </w:r>
      <w:r w:rsidR="00C544D3">
        <w:rPr>
          <w:rFonts w:eastAsiaTheme="minorHAnsi" w:cstheme="minorBidi"/>
          <w:bCs/>
        </w:rPr>
        <w:t xml:space="preserve"> </w:t>
      </w:r>
      <w:r w:rsidRPr="000A0475" w:rsidR="00902C42">
        <w:rPr>
          <w:rFonts w:eastAsiaTheme="minorHAnsi" w:cstheme="minorBidi"/>
          <w:bCs/>
        </w:rPr>
        <w:t>Accredited Microcredentials are already included in the Learning Worker definition as they are covered under part qualifications. </w:t>
      </w:r>
    </w:p>
    <w:p w:rsidR="00EF52E5" w:rsidRPr="00EF52E5" w:rsidP="00D90C96" w14:paraId="7FF3CB15" w14:textId="1EAD4D4D">
      <w:pPr>
        <w:spacing w:before="100" w:after="100"/>
        <w:ind w:left="567"/>
        <w:rPr>
          <w:rFonts w:eastAsiaTheme="minorHAnsi" w:cstheme="minorBidi"/>
          <w:bCs/>
        </w:rPr>
      </w:pPr>
      <w:r w:rsidRPr="00EF52E5">
        <w:rPr>
          <w:rFonts w:eastAsiaTheme="minorHAnsi" w:cstheme="minorBidi"/>
          <w:b/>
        </w:rPr>
        <w:t>Post-COD</w:t>
      </w:r>
      <w:r>
        <w:rPr>
          <w:rFonts w:eastAsiaTheme="minorHAnsi" w:cstheme="minorBidi"/>
          <w:bCs/>
        </w:rPr>
        <w:t xml:space="preserve"> means the period</w:t>
      </w:r>
      <w:r w:rsidR="00C03F99">
        <w:rPr>
          <w:rFonts w:eastAsiaTheme="minorHAnsi" w:cstheme="minorBidi"/>
          <w:bCs/>
        </w:rPr>
        <w:t xml:space="preserve"> commencing on the </w:t>
      </w:r>
      <w:r w:rsidR="000A6E4E">
        <w:rPr>
          <w:rFonts w:eastAsiaTheme="minorHAnsi" w:cstheme="minorBidi"/>
          <w:bCs/>
        </w:rPr>
        <w:t xml:space="preserve">day after the </w:t>
      </w:r>
      <w:r w:rsidR="00C03F99">
        <w:rPr>
          <w:rFonts w:eastAsiaTheme="minorHAnsi" w:cstheme="minorBidi"/>
          <w:bCs/>
        </w:rPr>
        <w:t>Commercial Operations Date and continuing until the end of the Term</w:t>
      </w:r>
      <w:r>
        <w:rPr>
          <w:rFonts w:eastAsiaTheme="minorHAnsi" w:cstheme="minorBidi"/>
          <w:bCs/>
        </w:rPr>
        <w:t xml:space="preserve">. </w:t>
      </w:r>
    </w:p>
    <w:p w:rsidR="00B22B95" w:rsidP="00B22B95" w14:paraId="08718544" w14:textId="7B0896DB">
      <w:pPr>
        <w:spacing w:before="100" w:after="100"/>
        <w:ind w:left="567"/>
        <w:rPr>
          <w:rFonts w:eastAsiaTheme="minorHAnsi" w:cstheme="minorBidi"/>
          <w:bCs/>
        </w:rPr>
      </w:pPr>
      <w:r w:rsidRPr="00EF52E5">
        <w:rPr>
          <w:rFonts w:eastAsiaTheme="minorHAnsi" w:cstheme="minorBidi"/>
          <w:b/>
        </w:rPr>
        <w:t>Pre-C</w:t>
      </w:r>
      <w:r>
        <w:rPr>
          <w:rFonts w:eastAsiaTheme="minorHAnsi" w:cstheme="minorBidi"/>
          <w:b/>
        </w:rPr>
        <w:t xml:space="preserve">OD </w:t>
      </w:r>
      <w:r>
        <w:rPr>
          <w:rFonts w:eastAsiaTheme="minorHAnsi" w:cstheme="minorBidi"/>
          <w:bCs/>
        </w:rPr>
        <w:t xml:space="preserve">means the period </w:t>
      </w:r>
      <w:r w:rsidR="009F4B28">
        <w:rPr>
          <w:rFonts w:eastAsiaTheme="minorHAnsi" w:cstheme="minorBidi"/>
          <w:bCs/>
        </w:rPr>
        <w:t>prior to</w:t>
      </w:r>
      <w:r w:rsidR="00C03F99">
        <w:rPr>
          <w:rFonts w:eastAsiaTheme="minorHAnsi" w:cstheme="minorBidi"/>
          <w:bCs/>
        </w:rPr>
        <w:t xml:space="preserve"> the </w:t>
      </w:r>
      <w:r w:rsidR="000A6E4E">
        <w:rPr>
          <w:rFonts w:eastAsiaTheme="minorHAnsi" w:cstheme="minorBidi"/>
          <w:bCs/>
        </w:rPr>
        <w:t>Commercial Operations Date</w:t>
      </w:r>
      <w:r>
        <w:rPr>
          <w:rFonts w:eastAsiaTheme="minorHAnsi" w:cstheme="minorBidi"/>
          <w:bCs/>
        </w:rPr>
        <w:t xml:space="preserve">. </w:t>
      </w:r>
    </w:p>
    <w:p w:rsidR="00284A5E" w:rsidRPr="00284A5E" w:rsidP="00284A5E" w14:paraId="165FD4A6" w14:textId="30336ED6">
      <w:pPr>
        <w:spacing w:before="100" w:after="100"/>
        <w:ind w:left="567"/>
        <w:rPr>
          <w:rFonts w:eastAsiaTheme="minorHAnsi" w:cstheme="minorBidi"/>
          <w:bCs/>
        </w:rPr>
      </w:pPr>
      <w:r w:rsidRPr="009114B8">
        <w:rPr>
          <w:rFonts w:eastAsiaTheme="minorHAnsi" w:cstheme="minorBidi"/>
          <w:b/>
        </w:rPr>
        <w:t>Social Licence Commitment Value</w:t>
      </w:r>
      <w:r>
        <w:rPr>
          <w:rFonts w:eastAsiaTheme="minorHAnsi" w:cstheme="minorBidi"/>
          <w:bCs/>
        </w:rPr>
        <w:t xml:space="preserve"> </w:t>
      </w:r>
      <w:r w:rsidR="00D277BF">
        <w:rPr>
          <w:rFonts w:eastAsiaTheme="minorHAnsi" w:cstheme="minorBidi"/>
          <w:bCs/>
        </w:rPr>
        <w:t>means the sum of</w:t>
      </w:r>
      <w:r>
        <w:rPr>
          <w:rFonts w:eastAsiaTheme="minorHAnsi" w:cstheme="minorBidi"/>
          <w:bCs/>
        </w:rPr>
        <w:t xml:space="preserve"> the </w:t>
      </w:r>
      <w:r w:rsidR="00137177">
        <w:rPr>
          <w:rFonts w:eastAsiaTheme="minorHAnsi" w:cstheme="minorBidi"/>
          <w:bCs/>
        </w:rPr>
        <w:t xml:space="preserve">dollar values </w:t>
      </w:r>
      <w:r w:rsidR="0038179F">
        <w:rPr>
          <w:rFonts w:eastAsiaTheme="minorHAnsi" w:cstheme="minorBidi"/>
          <w:bCs/>
        </w:rPr>
        <w:t>contained in</w:t>
      </w:r>
      <w:r>
        <w:rPr>
          <w:rFonts w:eastAsiaTheme="minorHAnsi" w:cstheme="minorBidi"/>
          <w:bCs/>
        </w:rPr>
        <w:t xml:space="preserve">: </w:t>
      </w:r>
    </w:p>
    <w:p w:rsidR="006C2CA5" w:rsidP="00745CBA" w14:paraId="1C9B541F" w14:textId="54A04F42">
      <w:pPr>
        <w:pStyle w:val="ListParagraph"/>
        <w:numPr>
          <w:ilvl w:val="0"/>
          <w:numId w:val="70"/>
        </w:numPr>
        <w:spacing w:before="100" w:after="100"/>
        <w:ind w:left="1134" w:hanging="567"/>
        <w:rPr>
          <w:rFonts w:eastAsiaTheme="minorHAnsi" w:cstheme="minorBidi"/>
        </w:rPr>
      </w:pPr>
      <w:r>
        <w:rPr>
          <w:rFonts w:eastAsiaTheme="minorHAnsi" w:cstheme="minorBidi"/>
        </w:rPr>
        <w:t>(</w:t>
      </w:r>
      <w:r w:rsidRPr="00830290" w:rsidR="00830290">
        <w:rPr>
          <w:rFonts w:eastAsiaTheme="minorHAnsi" w:cstheme="minorBidi"/>
          <w:b/>
          <w:bCs/>
        </w:rPr>
        <w:fldChar w:fldCharType="begin"/>
      </w:r>
      <w:r w:rsidRPr="00830290" w:rsidR="00830290">
        <w:rPr>
          <w:rFonts w:eastAsiaTheme="minorHAnsi" w:cstheme="minorBidi"/>
          <w:b/>
          <w:bCs/>
        </w:rPr>
        <w:instrText xml:space="preserve"> REF _Ref226016132 \h </w:instrText>
      </w:r>
      <w:r w:rsidR="00830290">
        <w:rPr>
          <w:rFonts w:eastAsiaTheme="minorHAnsi" w:cstheme="minorBidi"/>
          <w:b/>
          <w:bCs/>
        </w:rPr>
        <w:instrText xml:space="preserve"> \* MERGEFORMAT </w:instrText>
      </w:r>
      <w:r w:rsidRPr="00830290" w:rsidR="00830290">
        <w:rPr>
          <w:rFonts w:eastAsiaTheme="minorHAnsi" w:cstheme="minorBidi"/>
          <w:b/>
          <w:bCs/>
        </w:rPr>
        <w:fldChar w:fldCharType="separate"/>
      </w:r>
      <w:r w:rsidRPr="00816263" w:rsidR="00816263">
        <w:rPr>
          <w:b/>
          <w:bCs/>
        </w:rPr>
        <w:t>Local supply chain investment and innovation</w:t>
      </w:r>
      <w:r w:rsidRPr="00830290" w:rsidR="00830290">
        <w:rPr>
          <w:rFonts w:eastAsiaTheme="minorHAnsi" w:cstheme="minorBidi"/>
          <w:b/>
          <w:bCs/>
        </w:rPr>
        <w:fldChar w:fldCharType="end"/>
      </w:r>
      <w:r>
        <w:rPr>
          <w:rFonts w:eastAsiaTheme="minorHAnsi" w:cstheme="minorBidi"/>
        </w:rPr>
        <w:t xml:space="preserve">) </w:t>
      </w:r>
      <w:r w:rsidR="00556121">
        <w:rPr>
          <w:rFonts w:eastAsiaTheme="minorHAnsi" w:cstheme="minorBidi"/>
        </w:rPr>
        <w:fldChar w:fldCharType="begin"/>
      </w:r>
      <w:r w:rsidR="00556121">
        <w:rPr>
          <w:rFonts w:eastAsiaTheme="minorHAnsi" w:cstheme="minorBidi"/>
        </w:rPr>
        <w:instrText xml:space="preserve"> REF _Ref226016138 \h </w:instrText>
      </w:r>
      <w:r w:rsidR="00556121">
        <w:rPr>
          <w:rFonts w:eastAsiaTheme="minorHAnsi" w:cstheme="minorBidi"/>
        </w:rPr>
        <w:fldChar w:fldCharType="separate"/>
      </w:r>
      <w:r w:rsidR="00816263">
        <w:t xml:space="preserve">Table </w:t>
      </w:r>
      <w:r w:rsidR="00816263">
        <w:rPr>
          <w:noProof/>
        </w:rPr>
        <w:t>3</w:t>
      </w:r>
      <w:r w:rsidR="00556121">
        <w:rPr>
          <w:rFonts w:eastAsiaTheme="minorHAnsi" w:cstheme="minorBidi"/>
        </w:rPr>
        <w:fldChar w:fldCharType="end"/>
      </w:r>
      <w:r>
        <w:rPr>
          <w:rFonts w:eastAsiaTheme="minorHAnsi" w:cstheme="minorBidi"/>
        </w:rPr>
        <w:t xml:space="preserve"> of item </w:t>
      </w:r>
      <w:r w:rsidR="00856BB8">
        <w:rPr>
          <w:rFonts w:eastAsiaTheme="minorHAnsi" w:cstheme="minorBidi"/>
        </w:rPr>
        <w:fldChar w:fldCharType="begin"/>
      </w:r>
      <w:r w:rsidR="00856BB8">
        <w:rPr>
          <w:rFonts w:eastAsiaTheme="minorHAnsi" w:cstheme="minorBidi"/>
        </w:rPr>
        <w:instrText xml:space="preserve"> REF _Ref226016200 \n \h </w:instrText>
      </w:r>
      <w:r w:rsidR="00856BB8">
        <w:rPr>
          <w:rFonts w:eastAsiaTheme="minorHAnsi" w:cstheme="minorBidi"/>
        </w:rPr>
        <w:fldChar w:fldCharType="separate"/>
      </w:r>
      <w:r w:rsidR="00816263">
        <w:rPr>
          <w:rFonts w:eastAsiaTheme="minorHAnsi" w:cstheme="minorBidi"/>
        </w:rPr>
        <w:t>(b)</w:t>
      </w:r>
      <w:r w:rsidR="00856BB8">
        <w:rPr>
          <w:rFonts w:eastAsiaTheme="minorHAnsi" w:cstheme="minorBidi"/>
        </w:rPr>
        <w:fldChar w:fldCharType="end"/>
      </w:r>
      <w:r>
        <w:rPr>
          <w:rFonts w:eastAsiaTheme="minorHAnsi" w:cstheme="minorBidi"/>
        </w:rPr>
        <w:t xml:space="preserve"> of this </w:t>
      </w:r>
      <w:r w:rsidRPr="001F63E0">
        <w:t>Social Licence Commitment Schedule</w:t>
      </w:r>
      <w:r w:rsidR="000227D4">
        <w:t>;</w:t>
      </w:r>
    </w:p>
    <w:p w:rsidR="00E81611" w:rsidP="00745CBA" w14:paraId="7437F57B" w14:textId="6F14533B">
      <w:pPr>
        <w:pStyle w:val="ListParagraph"/>
        <w:numPr>
          <w:ilvl w:val="0"/>
          <w:numId w:val="70"/>
        </w:numPr>
        <w:spacing w:before="100" w:after="100"/>
        <w:ind w:left="1134" w:hanging="567"/>
        <w:rPr>
          <w:rFonts w:eastAsiaTheme="minorHAnsi" w:cstheme="minorBidi"/>
        </w:rPr>
      </w:pPr>
      <w:r>
        <w:rPr>
          <w:rFonts w:eastAsiaTheme="minorHAnsi" w:cstheme="minorBidi"/>
        </w:rPr>
        <w:t>(</w:t>
      </w:r>
      <w:r w:rsidRPr="00830290" w:rsidR="00830290">
        <w:rPr>
          <w:rFonts w:eastAsiaTheme="minorHAnsi" w:cstheme="minorBidi"/>
          <w:b/>
          <w:bCs/>
        </w:rPr>
        <w:fldChar w:fldCharType="begin"/>
      </w:r>
      <w:r w:rsidRPr="00830290" w:rsidR="00830290">
        <w:rPr>
          <w:rFonts w:eastAsiaTheme="minorHAnsi" w:cstheme="minorBidi"/>
          <w:b/>
          <w:bCs/>
        </w:rPr>
        <w:instrText xml:space="preserve"> REF _Ref226017408 \h </w:instrText>
      </w:r>
      <w:r w:rsidR="00830290">
        <w:rPr>
          <w:rFonts w:eastAsiaTheme="minorHAnsi" w:cstheme="minorBidi"/>
          <w:b/>
          <w:bCs/>
        </w:rPr>
        <w:instrText xml:space="preserve"> \* MERGEFORMAT </w:instrText>
      </w:r>
      <w:r w:rsidRPr="00830290" w:rsidR="00830290">
        <w:rPr>
          <w:rFonts w:eastAsiaTheme="minorHAnsi" w:cstheme="minorBidi"/>
          <w:b/>
          <w:bCs/>
        </w:rPr>
        <w:fldChar w:fldCharType="separate"/>
      </w:r>
      <w:r w:rsidRPr="00816263" w:rsidR="00816263">
        <w:rPr>
          <w:b/>
          <w:bCs/>
        </w:rPr>
        <w:t>First</w:t>
      </w:r>
      <w:r w:rsidR="00816263">
        <w:t xml:space="preserve"> </w:t>
      </w:r>
      <w:r w:rsidRPr="00816263" w:rsidR="00816263">
        <w:rPr>
          <w:b/>
          <w:bCs/>
        </w:rPr>
        <w:t>Nations participation</w:t>
      </w:r>
      <w:r w:rsidRPr="00830290" w:rsidR="00830290">
        <w:rPr>
          <w:rFonts w:eastAsiaTheme="minorHAnsi" w:cstheme="minorBidi"/>
          <w:b/>
          <w:bCs/>
        </w:rPr>
        <w:fldChar w:fldCharType="end"/>
      </w:r>
      <w:r>
        <w:rPr>
          <w:rFonts w:eastAsiaTheme="minorHAnsi" w:cstheme="minorBidi"/>
        </w:rPr>
        <w:t xml:space="preserve">) </w:t>
      </w:r>
      <w:r w:rsidRPr="00E80348" w:rsidR="008E4D25">
        <w:rPr>
          <w:rFonts w:eastAsiaTheme="minorHAnsi" w:cstheme="minorBidi"/>
        </w:rPr>
        <w:fldChar w:fldCharType="begin"/>
      </w:r>
      <w:r w:rsidRPr="00E80348" w:rsidR="008E4D25">
        <w:rPr>
          <w:rFonts w:eastAsiaTheme="minorHAnsi" w:cstheme="minorBidi"/>
        </w:rPr>
        <w:instrText xml:space="preserve"> REF _Ref122450574 \h </w:instrText>
      </w:r>
      <w:r w:rsidRPr="00E80348" w:rsidR="008E4D25">
        <w:rPr>
          <w:rFonts w:eastAsiaTheme="minorHAnsi" w:cstheme="minorBidi"/>
        </w:rPr>
        <w:fldChar w:fldCharType="separate"/>
      </w:r>
      <w:r w:rsidR="00816263">
        <w:t xml:space="preserve">Table </w:t>
      </w:r>
      <w:r w:rsidR="00816263">
        <w:rPr>
          <w:noProof/>
        </w:rPr>
        <w:t>5</w:t>
      </w:r>
      <w:r w:rsidRPr="00E80348" w:rsidR="008E4D25">
        <w:rPr>
          <w:rFonts w:eastAsiaTheme="minorHAnsi" w:cstheme="minorBidi"/>
        </w:rPr>
        <w:fldChar w:fldCharType="end"/>
      </w:r>
      <w:r w:rsidRPr="00E80348" w:rsidR="008E4D25">
        <w:rPr>
          <w:rFonts w:eastAsiaTheme="minorHAnsi" w:cstheme="minorBidi"/>
        </w:rPr>
        <w:t xml:space="preserve"> </w:t>
      </w:r>
      <w:r w:rsidRPr="00E80348" w:rsidR="00974833">
        <w:rPr>
          <w:rFonts w:eastAsiaTheme="minorHAnsi" w:cstheme="minorBidi"/>
        </w:rPr>
        <w:t>of i</w:t>
      </w:r>
      <w:r w:rsidRPr="00E80348" w:rsidR="0038179F">
        <w:rPr>
          <w:rFonts w:eastAsiaTheme="minorHAnsi" w:cstheme="minorBidi"/>
        </w:rPr>
        <w:t xml:space="preserve">tem </w:t>
      </w:r>
      <w:r w:rsidR="00383502">
        <w:rPr>
          <w:rFonts w:eastAsiaTheme="minorHAnsi" w:cstheme="minorBidi"/>
        </w:rPr>
        <w:fldChar w:fldCharType="begin"/>
      </w:r>
      <w:r w:rsidR="00383502">
        <w:rPr>
          <w:rFonts w:eastAsiaTheme="minorHAnsi" w:cstheme="minorBidi"/>
        </w:rPr>
        <w:instrText xml:space="preserve"> REF _Ref223625907 \n \h </w:instrText>
      </w:r>
      <w:r w:rsidR="00383502">
        <w:rPr>
          <w:rFonts w:eastAsiaTheme="minorHAnsi" w:cstheme="minorBidi"/>
        </w:rPr>
        <w:fldChar w:fldCharType="separate"/>
      </w:r>
      <w:r w:rsidR="00816263">
        <w:rPr>
          <w:rFonts w:eastAsiaTheme="minorHAnsi" w:cstheme="minorBidi"/>
        </w:rPr>
        <w:t>(d)</w:t>
      </w:r>
      <w:r w:rsidR="00383502">
        <w:rPr>
          <w:rFonts w:eastAsiaTheme="minorHAnsi" w:cstheme="minorBidi"/>
        </w:rPr>
        <w:fldChar w:fldCharType="end"/>
      </w:r>
      <w:r w:rsidRPr="00E80348" w:rsidR="0038179F">
        <w:rPr>
          <w:rFonts w:eastAsiaTheme="minorHAnsi" w:cstheme="minorBidi"/>
        </w:rPr>
        <w:t xml:space="preserve"> </w:t>
      </w:r>
      <w:r w:rsidRPr="00E80348">
        <w:rPr>
          <w:rFonts w:eastAsiaTheme="minorHAnsi" w:cstheme="minorBidi"/>
        </w:rPr>
        <w:t xml:space="preserve">of </w:t>
      </w:r>
      <w:r>
        <w:rPr>
          <w:rFonts w:eastAsiaTheme="minorHAnsi" w:cstheme="minorBidi"/>
        </w:rPr>
        <w:t xml:space="preserve">this </w:t>
      </w:r>
      <w:r>
        <w:t>Social Licence Commitment Schedule</w:t>
      </w:r>
      <w:r w:rsidRPr="00E80348">
        <w:rPr>
          <w:rFonts w:eastAsiaTheme="minorHAnsi" w:cstheme="minorBidi"/>
        </w:rPr>
        <w:t>;</w:t>
      </w:r>
    </w:p>
    <w:p w:rsidR="00355AF0" w:rsidRPr="00355AF0" w:rsidP="00745CBA" w14:paraId="7B6EEF34" w14:textId="07DE2BE6">
      <w:pPr>
        <w:pStyle w:val="ListParagraph"/>
        <w:numPr>
          <w:ilvl w:val="0"/>
          <w:numId w:val="70"/>
        </w:numPr>
        <w:spacing w:before="100" w:after="100"/>
        <w:ind w:left="1134" w:hanging="567"/>
        <w:rPr>
          <w:rFonts w:eastAsiaTheme="minorHAnsi" w:cstheme="minorBidi"/>
        </w:rPr>
      </w:pPr>
      <w:r>
        <w:rPr>
          <w:rFonts w:eastAsiaTheme="minorHAnsi" w:cstheme="minorBidi"/>
        </w:rPr>
        <w:t>(</w:t>
      </w:r>
      <w:r w:rsidR="00830290">
        <w:rPr>
          <w:rFonts w:eastAsiaTheme="minorHAnsi" w:cstheme="minorBidi"/>
        </w:rPr>
        <w:fldChar w:fldCharType="begin"/>
      </w:r>
      <w:r w:rsidR="00830290">
        <w:rPr>
          <w:rFonts w:eastAsiaTheme="minorHAnsi" w:cstheme="minorBidi"/>
        </w:rPr>
        <w:instrText xml:space="preserve"> REF _Ref226017433 \h </w:instrText>
      </w:r>
      <w:r w:rsidR="00830290">
        <w:rPr>
          <w:rFonts w:eastAsiaTheme="minorHAnsi" w:cstheme="minorBidi"/>
        </w:rPr>
        <w:fldChar w:fldCharType="separate"/>
      </w:r>
      <w:r w:rsidRPr="000E4DB9" w:rsidR="00816263">
        <w:rPr>
          <w:rFonts w:eastAsia="Trebuchet MS"/>
          <w:b/>
          <w:bCs/>
        </w:rPr>
        <w:t>Additional First Nations Commitments</w:t>
      </w:r>
      <w:r w:rsidR="00830290">
        <w:rPr>
          <w:rFonts w:eastAsiaTheme="minorHAnsi" w:cstheme="minorBidi"/>
        </w:rPr>
        <w:fldChar w:fldCharType="end"/>
      </w:r>
      <w:r>
        <w:rPr>
          <w:rFonts w:eastAsiaTheme="minorHAnsi" w:cstheme="minorBidi"/>
        </w:rPr>
        <w:t xml:space="preserve">) </w:t>
      </w:r>
      <w:r w:rsidRPr="0023122F">
        <w:rPr>
          <w:rFonts w:eastAsiaTheme="minorHAnsi" w:cstheme="minorBidi"/>
        </w:rPr>
        <w:fldChar w:fldCharType="begin"/>
      </w:r>
      <w:r w:rsidRPr="0023122F">
        <w:rPr>
          <w:rFonts w:eastAsiaTheme="minorHAnsi" w:cstheme="minorBidi"/>
        </w:rPr>
        <w:instrText xml:space="preserve"> REF _Ref225258586 \h </w:instrText>
      </w:r>
      <w:r>
        <w:rPr>
          <w:rFonts w:eastAsiaTheme="minorHAnsi" w:cstheme="minorBidi"/>
        </w:rPr>
        <w:instrText xml:space="preserve"> \* MERGEFORMAT </w:instrText>
      </w:r>
      <w:r w:rsidRPr="0023122F">
        <w:rPr>
          <w:rFonts w:eastAsiaTheme="minorHAnsi" w:cstheme="minorBidi"/>
        </w:rPr>
        <w:fldChar w:fldCharType="separate"/>
      </w:r>
      <w:r w:rsidRPr="00816263" w:rsidR="00816263">
        <w:t xml:space="preserve">Table </w:t>
      </w:r>
      <w:r w:rsidRPr="00816263" w:rsidR="00816263">
        <w:rPr>
          <w:noProof/>
        </w:rPr>
        <w:t>7</w:t>
      </w:r>
      <w:r w:rsidRPr="0023122F">
        <w:rPr>
          <w:rFonts w:eastAsiaTheme="minorHAnsi" w:cstheme="minorBidi"/>
        </w:rPr>
        <w:fldChar w:fldCharType="end"/>
      </w:r>
      <w:r w:rsidRPr="0023122F">
        <w:rPr>
          <w:rFonts w:eastAsiaTheme="minorHAnsi" w:cstheme="minorBidi"/>
        </w:rPr>
        <w:t xml:space="preserve"> of item </w:t>
      </w:r>
      <w:r w:rsidR="00DF2FEB">
        <w:rPr>
          <w:rFonts w:eastAsiaTheme="minorHAnsi" w:cstheme="minorBidi"/>
        </w:rPr>
        <w:fldChar w:fldCharType="begin"/>
      </w:r>
      <w:r w:rsidR="00DF2FEB">
        <w:rPr>
          <w:rFonts w:eastAsiaTheme="minorHAnsi" w:cstheme="minorBidi"/>
        </w:rPr>
        <w:instrText xml:space="preserve"> REF _Ref223625907 \n \h </w:instrText>
      </w:r>
      <w:r w:rsidR="00DF2FEB">
        <w:rPr>
          <w:rFonts w:eastAsiaTheme="minorHAnsi" w:cstheme="minorBidi"/>
        </w:rPr>
        <w:fldChar w:fldCharType="separate"/>
      </w:r>
      <w:r w:rsidR="00816263">
        <w:rPr>
          <w:rFonts w:eastAsiaTheme="minorHAnsi" w:cstheme="minorBidi"/>
        </w:rPr>
        <w:t>(d)</w:t>
      </w:r>
      <w:r w:rsidR="00DF2FEB">
        <w:rPr>
          <w:rFonts w:eastAsiaTheme="minorHAnsi" w:cstheme="minorBidi"/>
        </w:rPr>
        <w:fldChar w:fldCharType="end"/>
      </w:r>
      <w:r w:rsidR="00B32495">
        <w:rPr>
          <w:rFonts w:eastAsiaTheme="minorHAnsi" w:cstheme="minorBidi"/>
        </w:rPr>
        <w:t xml:space="preserve"> </w:t>
      </w:r>
      <w:r>
        <w:rPr>
          <w:rFonts w:eastAsiaTheme="minorHAnsi" w:cstheme="minorBidi"/>
        </w:rPr>
        <w:t xml:space="preserve">of this Social Licence Commitment Schedule; and </w:t>
      </w:r>
    </w:p>
    <w:p w:rsidR="00E81611" w:rsidRPr="00E80348" w:rsidP="00745CBA" w14:paraId="1971F075" w14:textId="64E4AA46">
      <w:pPr>
        <w:pStyle w:val="ListParagraph"/>
        <w:numPr>
          <w:ilvl w:val="0"/>
          <w:numId w:val="70"/>
        </w:numPr>
        <w:spacing w:before="100" w:after="100"/>
        <w:ind w:left="1134" w:hanging="567"/>
        <w:rPr>
          <w:rFonts w:eastAsiaTheme="minorHAnsi" w:cstheme="minorBidi"/>
        </w:rPr>
      </w:pPr>
      <w:r>
        <w:rPr>
          <w:rFonts w:eastAsiaTheme="minorHAnsi" w:cstheme="minorBidi"/>
        </w:rPr>
        <w:t>(</w:t>
      </w:r>
      <w:r w:rsidRPr="00830290" w:rsidR="00830290">
        <w:rPr>
          <w:rFonts w:eastAsiaTheme="minorHAnsi" w:cstheme="minorBidi"/>
          <w:b/>
          <w:bCs/>
        </w:rPr>
        <w:fldChar w:fldCharType="begin"/>
      </w:r>
      <w:r w:rsidRPr="00830290" w:rsidR="00830290">
        <w:rPr>
          <w:rFonts w:eastAsiaTheme="minorHAnsi" w:cstheme="minorBidi"/>
          <w:b/>
          <w:bCs/>
        </w:rPr>
        <w:instrText xml:space="preserve"> REF _Ref226017445 \h </w:instrText>
      </w:r>
      <w:r w:rsidR="00830290">
        <w:rPr>
          <w:rFonts w:eastAsiaTheme="minorHAnsi" w:cstheme="minorBidi"/>
          <w:b/>
          <w:bCs/>
        </w:rPr>
        <w:instrText xml:space="preserve"> \* MERGEFORMAT </w:instrText>
      </w:r>
      <w:r w:rsidRPr="00830290" w:rsidR="00830290">
        <w:rPr>
          <w:rFonts w:eastAsiaTheme="minorHAnsi" w:cstheme="minorBidi"/>
          <w:b/>
          <w:bCs/>
        </w:rPr>
        <w:fldChar w:fldCharType="separate"/>
      </w:r>
      <w:r w:rsidRPr="00816263" w:rsidR="00816263">
        <w:rPr>
          <w:b/>
          <w:bCs/>
        </w:rPr>
        <w:t>Shared benefits for</w:t>
      </w:r>
      <w:r w:rsidRPr="00363550" w:rsidR="00816263">
        <w:t xml:space="preserve"> </w:t>
      </w:r>
      <w:r w:rsidRPr="00816263" w:rsidR="00816263">
        <w:rPr>
          <w:b/>
          <w:bCs/>
        </w:rPr>
        <w:t>the Local community</w:t>
      </w:r>
      <w:r w:rsidRPr="00830290" w:rsidR="00830290">
        <w:rPr>
          <w:rFonts w:eastAsiaTheme="minorHAnsi" w:cstheme="minorBidi"/>
          <w:b/>
          <w:bCs/>
        </w:rPr>
        <w:fldChar w:fldCharType="end"/>
      </w:r>
      <w:r>
        <w:rPr>
          <w:rFonts w:eastAsiaTheme="minorHAnsi" w:cstheme="minorBidi"/>
        </w:rPr>
        <w:t xml:space="preserve">) </w:t>
      </w:r>
      <w:r w:rsidRPr="00E80348" w:rsidR="009114B8">
        <w:rPr>
          <w:rFonts w:eastAsiaTheme="minorHAnsi" w:cstheme="minorBidi"/>
        </w:rPr>
        <w:fldChar w:fldCharType="begin"/>
      </w:r>
      <w:r w:rsidRPr="00E80348" w:rsidR="009114B8">
        <w:rPr>
          <w:rFonts w:eastAsiaTheme="minorHAnsi" w:cstheme="minorBidi"/>
        </w:rPr>
        <w:instrText xml:space="preserve"> REF _Ref223687357 \h </w:instrText>
      </w:r>
      <w:r w:rsidRPr="00E80348" w:rsidR="009114B8">
        <w:rPr>
          <w:rFonts w:eastAsiaTheme="minorHAnsi" w:cstheme="minorBidi"/>
        </w:rPr>
        <w:fldChar w:fldCharType="separate"/>
      </w:r>
      <w:r w:rsidR="00816263">
        <w:t xml:space="preserve">Table </w:t>
      </w:r>
      <w:r w:rsidR="00816263">
        <w:rPr>
          <w:noProof/>
        </w:rPr>
        <w:t>8</w:t>
      </w:r>
      <w:r w:rsidRPr="00E80348" w:rsidR="009114B8">
        <w:rPr>
          <w:rFonts w:eastAsiaTheme="minorHAnsi" w:cstheme="minorBidi"/>
        </w:rPr>
        <w:fldChar w:fldCharType="end"/>
      </w:r>
      <w:r w:rsidRPr="00E80348" w:rsidR="009114B8">
        <w:rPr>
          <w:rFonts w:eastAsiaTheme="minorHAnsi" w:cstheme="minorBidi"/>
        </w:rPr>
        <w:t xml:space="preserve"> </w:t>
      </w:r>
      <w:r w:rsidRPr="00E80348" w:rsidR="00D455CF">
        <w:rPr>
          <w:rFonts w:eastAsiaTheme="minorHAnsi" w:cstheme="minorBidi"/>
        </w:rPr>
        <w:t>of i</w:t>
      </w:r>
      <w:r w:rsidRPr="00E80348" w:rsidR="00A27EFC">
        <w:rPr>
          <w:rFonts w:eastAsiaTheme="minorHAnsi" w:cstheme="minorBidi"/>
        </w:rPr>
        <w:t>tem</w:t>
      </w:r>
      <w:r w:rsidRPr="00E80348" w:rsidR="00D455CF">
        <w:rPr>
          <w:rFonts w:eastAsiaTheme="minorHAnsi" w:cstheme="minorBidi"/>
        </w:rPr>
        <w:t xml:space="preserve"> </w:t>
      </w:r>
      <w:r w:rsidRPr="00E80348" w:rsidR="00EF3FEF">
        <w:rPr>
          <w:rFonts w:eastAsiaTheme="minorHAnsi" w:cstheme="minorBidi"/>
        </w:rPr>
        <w:fldChar w:fldCharType="begin"/>
      </w:r>
      <w:r w:rsidRPr="00E80348" w:rsidR="00EF3FEF">
        <w:rPr>
          <w:rFonts w:eastAsiaTheme="minorHAnsi" w:cstheme="minorBidi"/>
        </w:rPr>
        <w:instrText xml:space="preserve"> REF _Ref223685005 \n \h </w:instrText>
      </w:r>
      <w:r w:rsidRPr="00E80348" w:rsidR="00EF3FEF">
        <w:rPr>
          <w:rFonts w:eastAsiaTheme="minorHAnsi" w:cstheme="minorBidi"/>
        </w:rPr>
        <w:fldChar w:fldCharType="separate"/>
      </w:r>
      <w:r w:rsidR="00816263">
        <w:rPr>
          <w:rFonts w:eastAsiaTheme="minorHAnsi" w:cstheme="minorBidi"/>
        </w:rPr>
        <w:t>(e)</w:t>
      </w:r>
      <w:r w:rsidRPr="00E80348" w:rsidR="00EF3FEF">
        <w:rPr>
          <w:rFonts w:eastAsiaTheme="minorHAnsi" w:cstheme="minorBidi"/>
        </w:rPr>
        <w:fldChar w:fldCharType="end"/>
      </w:r>
      <w:r w:rsidRPr="00E80348" w:rsidR="00EF3FEF">
        <w:rPr>
          <w:rFonts w:eastAsiaTheme="minorHAnsi" w:cstheme="minorBidi"/>
        </w:rPr>
        <w:t xml:space="preserve"> </w:t>
      </w:r>
      <w:r w:rsidRPr="00E80348" w:rsidR="00D455CF">
        <w:rPr>
          <w:rFonts w:eastAsiaTheme="minorHAnsi" w:cstheme="minorBidi"/>
        </w:rPr>
        <w:t xml:space="preserve">of </w:t>
      </w:r>
      <w:r>
        <w:rPr>
          <w:rFonts w:eastAsiaTheme="minorHAnsi" w:cstheme="minorBidi"/>
        </w:rPr>
        <w:t xml:space="preserve">this </w:t>
      </w:r>
      <w:r>
        <w:t>Social Licence Commitment Schedule</w:t>
      </w:r>
      <w:r w:rsidR="00DF2FEB">
        <w:t>.</w:t>
      </w:r>
      <w:r w:rsidRPr="00E80348" w:rsidR="009114B8">
        <w:rPr>
          <w:rFonts w:eastAsiaTheme="minorHAnsi" w:cstheme="minorBidi"/>
        </w:rPr>
        <w:t xml:space="preserve"> </w:t>
      </w:r>
    </w:p>
    <w:p w:rsidR="008251A6" w:rsidP="008251A6" w14:paraId="73233212" w14:textId="71B93426">
      <w:pPr>
        <w:spacing w:before="100" w:after="100"/>
        <w:ind w:left="567"/>
        <w:rPr>
          <w:rFonts w:eastAsiaTheme="minorHAnsi" w:cstheme="minorBidi"/>
          <w:bCs/>
        </w:rPr>
      </w:pPr>
      <w:r w:rsidRPr="00842C81">
        <w:rPr>
          <w:rFonts w:eastAsiaTheme="minorHAnsi" w:cstheme="minorBidi"/>
          <w:b/>
        </w:rPr>
        <w:t>Total Project Contract Value</w:t>
      </w:r>
      <w:r w:rsidRPr="00842C81">
        <w:rPr>
          <w:rFonts w:eastAsiaTheme="minorHAnsi" w:cstheme="minorBidi"/>
          <w:bCs/>
        </w:rPr>
        <w:t xml:space="preserve"> means the sum of all the costs that </w:t>
      </w:r>
      <w:r w:rsidR="00A24618">
        <w:t xml:space="preserve">LTES Operator </w:t>
      </w:r>
      <w:r w:rsidRPr="00842C81">
        <w:rPr>
          <w:rFonts w:eastAsiaTheme="minorHAnsi" w:cstheme="minorBidi"/>
          <w:bCs/>
        </w:rPr>
        <w:t>has to pay to deliver the Project exclusive of GST</w:t>
      </w:r>
      <w:r w:rsidRPr="007E668D">
        <w:rPr>
          <w:rFonts w:eastAsiaTheme="minorHAnsi" w:cstheme="minorBidi"/>
          <w:bCs/>
        </w:rPr>
        <w:t xml:space="preserve"> </w:t>
      </w:r>
      <w:r>
        <w:rPr>
          <w:rFonts w:eastAsiaTheme="minorHAnsi" w:cstheme="minorBidi"/>
          <w:bCs/>
        </w:rPr>
        <w:t>calculated as follows:</w:t>
      </w:r>
    </w:p>
    <w:p w:rsidR="008251A6" w:rsidRPr="003B74DA" w:rsidP="008251A6" w14:paraId="2844D8FF" w14:textId="77EDE296">
      <w:pPr>
        <w:spacing w:before="100" w:after="100"/>
        <w:ind w:left="567"/>
        <w:rPr>
          <w:rFonts w:eastAsiaTheme="minorHAnsi" w:cstheme="minorBidi"/>
          <w:bCs/>
          <w:iCs/>
        </w:rPr>
      </w:pPr>
      <m:oMathPara>
        <m:oMath>
          <m:r>
            <m:rPr>
              <m:sty m:val="bi"/>
            </m:rPr>
            <w:rPr>
              <w:rFonts w:ascii="Cambria Math" w:hAnsi="Cambria Math" w:eastAsiaTheme="minorHAnsi" w:cstheme="minorBidi"/>
            </w:rPr>
            <m:t>TPCV=A+B +C</m:t>
          </m:r>
        </m:oMath>
      </m:oMathPara>
    </w:p>
    <w:p w:rsidR="008251A6" w:rsidP="008251A6" w14:paraId="74457D3C" w14:textId="77777777">
      <w:pPr>
        <w:spacing w:before="100" w:after="100"/>
        <w:ind w:left="567"/>
        <w:rPr>
          <w:rFonts w:eastAsiaTheme="minorHAnsi" w:cstheme="minorBidi"/>
          <w:bCs/>
        </w:rPr>
      </w:pPr>
      <w:r w:rsidRPr="001F7D83">
        <w:rPr>
          <w:rFonts w:eastAsiaTheme="minorHAnsi" w:cstheme="minorBidi"/>
          <w:bCs/>
        </w:rPr>
        <w:t>Where:</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
        <w:gridCol w:w="425"/>
        <w:gridCol w:w="6095"/>
      </w:tblGrid>
      <w:tr w14:paraId="61039EF3" w14:textId="77777777" w:rsidTr="002B15DF">
        <w:tblPrEx>
          <w:tblW w:w="0" w:type="auto"/>
          <w:tblInd w:w="567" w:type="dxa"/>
          <w:tblLook w:val="04A0"/>
        </w:tblPrEx>
        <w:tc>
          <w:tcPr>
            <w:tcW w:w="851" w:type="dxa"/>
          </w:tcPr>
          <w:p w:rsidR="008251A6" w14:paraId="28E25565" w14:textId="77777777">
            <w:pPr>
              <w:spacing w:before="100" w:after="100"/>
              <w:ind w:left="-113"/>
              <w:rPr>
                <w:rFonts w:eastAsiaTheme="minorHAnsi" w:cstheme="minorBidi"/>
                <w:bCs/>
              </w:rPr>
            </w:pPr>
            <w:r>
              <w:rPr>
                <w:rFonts w:eastAsiaTheme="minorHAnsi" w:cstheme="minorBidi"/>
                <w:bCs/>
              </w:rPr>
              <w:t>TPCV</w:t>
            </w:r>
          </w:p>
        </w:tc>
        <w:tc>
          <w:tcPr>
            <w:tcW w:w="425" w:type="dxa"/>
          </w:tcPr>
          <w:p w:rsidR="008251A6" w14:paraId="0DF2BB11" w14:textId="77777777">
            <w:pPr>
              <w:spacing w:before="100" w:after="100"/>
              <w:rPr>
                <w:rFonts w:eastAsiaTheme="minorHAnsi" w:cstheme="minorBidi"/>
                <w:bCs/>
              </w:rPr>
            </w:pPr>
            <w:r>
              <w:rPr>
                <w:rFonts w:eastAsiaTheme="minorHAnsi" w:cstheme="minorBidi"/>
                <w:bCs/>
              </w:rPr>
              <w:t>=</w:t>
            </w:r>
          </w:p>
        </w:tc>
        <w:tc>
          <w:tcPr>
            <w:tcW w:w="6095" w:type="dxa"/>
          </w:tcPr>
          <w:p w:rsidR="008251A6" w14:paraId="33FF3792" w14:textId="77777777">
            <w:pPr>
              <w:spacing w:before="100" w:after="100"/>
              <w:rPr>
                <w:rFonts w:eastAsiaTheme="minorHAnsi" w:cstheme="minorBidi"/>
                <w:bCs/>
              </w:rPr>
            </w:pPr>
            <w:r>
              <w:rPr>
                <w:rFonts w:eastAsiaTheme="minorHAnsi" w:cstheme="minorBidi"/>
                <w:bCs/>
              </w:rPr>
              <w:t>Total Project Contract Value</w:t>
            </w:r>
          </w:p>
        </w:tc>
      </w:tr>
      <w:tr w14:paraId="2AE7E37A" w14:textId="77777777" w:rsidTr="002B15DF">
        <w:tblPrEx>
          <w:tblW w:w="0" w:type="auto"/>
          <w:tblInd w:w="567" w:type="dxa"/>
          <w:tblLook w:val="04A0"/>
        </w:tblPrEx>
        <w:tc>
          <w:tcPr>
            <w:tcW w:w="851" w:type="dxa"/>
          </w:tcPr>
          <w:p w:rsidR="008251A6" w14:paraId="62F5B1FB" w14:textId="77777777">
            <w:pPr>
              <w:spacing w:before="100" w:after="100"/>
              <w:ind w:left="-113"/>
              <w:rPr>
                <w:rFonts w:eastAsiaTheme="minorHAnsi" w:cstheme="minorBidi"/>
                <w:bCs/>
              </w:rPr>
            </w:pPr>
            <w:r>
              <w:rPr>
                <w:rFonts w:eastAsiaTheme="minorHAnsi" w:cstheme="minorBidi"/>
                <w:bCs/>
              </w:rPr>
              <w:t>A</w:t>
            </w:r>
          </w:p>
        </w:tc>
        <w:tc>
          <w:tcPr>
            <w:tcW w:w="425" w:type="dxa"/>
          </w:tcPr>
          <w:p w:rsidR="008251A6" w14:paraId="06B9E4FF" w14:textId="77777777">
            <w:pPr>
              <w:spacing w:before="100" w:after="100"/>
              <w:rPr>
                <w:rFonts w:eastAsiaTheme="minorHAnsi" w:cstheme="minorBidi"/>
                <w:bCs/>
              </w:rPr>
            </w:pPr>
            <w:r>
              <w:rPr>
                <w:rFonts w:eastAsiaTheme="minorHAnsi" w:cstheme="minorBidi"/>
                <w:bCs/>
              </w:rPr>
              <w:t>=</w:t>
            </w:r>
          </w:p>
        </w:tc>
        <w:tc>
          <w:tcPr>
            <w:tcW w:w="6095" w:type="dxa"/>
          </w:tcPr>
          <w:p w:rsidR="008251A6" w14:paraId="2492B2F3" w14:textId="360064CB">
            <w:pPr>
              <w:spacing w:before="100" w:after="100"/>
              <w:rPr>
                <w:rFonts w:eastAsiaTheme="minorHAnsi" w:cstheme="minorBidi"/>
                <w:bCs/>
              </w:rPr>
            </w:pPr>
            <w:r>
              <w:rPr>
                <w:rFonts w:eastAsiaTheme="minorHAnsi" w:cstheme="minorBidi"/>
                <w:bCs/>
              </w:rPr>
              <w:t>Total capital expenditure (</w:t>
            </w:r>
            <w:r w:rsidRPr="00772E70">
              <w:rPr>
                <w:rFonts w:eastAsiaTheme="minorHAnsi" w:cstheme="minorBidi"/>
                <w:b/>
              </w:rPr>
              <w:t>CAPEX</w:t>
            </w:r>
            <w:r>
              <w:rPr>
                <w:rFonts w:eastAsiaTheme="minorHAnsi" w:cstheme="minorBidi"/>
                <w:bCs/>
              </w:rPr>
              <w:t>)</w:t>
            </w:r>
            <w:r w:rsidR="00823039">
              <w:rPr>
                <w:rFonts w:eastAsiaTheme="minorHAnsi" w:cstheme="minorBidi"/>
                <w:bCs/>
              </w:rPr>
              <w:t>, including development expenditure incurred prior to the Signing Date</w:t>
            </w:r>
            <w:r w:rsidR="00AD3962">
              <w:rPr>
                <w:rFonts w:eastAsiaTheme="minorHAnsi" w:cstheme="minorBidi"/>
                <w:bCs/>
              </w:rPr>
              <w:t xml:space="preserve"> </w:t>
            </w:r>
          </w:p>
        </w:tc>
      </w:tr>
      <w:tr w14:paraId="6E0450CA" w14:textId="77777777" w:rsidTr="002B15DF">
        <w:tblPrEx>
          <w:tblW w:w="0" w:type="auto"/>
          <w:tblInd w:w="567" w:type="dxa"/>
          <w:tblLook w:val="04A0"/>
        </w:tblPrEx>
        <w:tc>
          <w:tcPr>
            <w:tcW w:w="851" w:type="dxa"/>
          </w:tcPr>
          <w:p w:rsidR="008251A6" w14:paraId="1D0E98F0" w14:textId="77777777">
            <w:pPr>
              <w:spacing w:before="100" w:after="100"/>
              <w:ind w:left="-113"/>
              <w:rPr>
                <w:rFonts w:eastAsiaTheme="minorHAnsi" w:cstheme="minorBidi"/>
                <w:bCs/>
              </w:rPr>
            </w:pPr>
            <w:r>
              <w:rPr>
                <w:rFonts w:eastAsiaTheme="minorHAnsi" w:cstheme="minorBidi"/>
                <w:bCs/>
              </w:rPr>
              <w:t>B</w:t>
            </w:r>
          </w:p>
        </w:tc>
        <w:tc>
          <w:tcPr>
            <w:tcW w:w="425" w:type="dxa"/>
          </w:tcPr>
          <w:p w:rsidR="008251A6" w14:paraId="540DEBF4" w14:textId="77777777">
            <w:pPr>
              <w:spacing w:before="100" w:after="100"/>
              <w:rPr>
                <w:rFonts w:eastAsiaTheme="minorHAnsi" w:cstheme="minorBidi"/>
                <w:bCs/>
              </w:rPr>
            </w:pPr>
            <w:r>
              <w:rPr>
                <w:rFonts w:eastAsiaTheme="minorHAnsi" w:cstheme="minorBidi"/>
                <w:bCs/>
              </w:rPr>
              <w:t>=</w:t>
            </w:r>
          </w:p>
        </w:tc>
        <w:tc>
          <w:tcPr>
            <w:tcW w:w="6095" w:type="dxa"/>
          </w:tcPr>
          <w:p w:rsidR="003B74DA" w14:paraId="3521D565" w14:textId="7132C660">
            <w:pPr>
              <w:spacing w:before="100" w:after="100"/>
              <w:rPr>
                <w:rFonts w:eastAsiaTheme="minorHAnsi" w:cstheme="minorBidi"/>
                <w:bCs/>
              </w:rPr>
            </w:pPr>
            <w:r>
              <w:rPr>
                <w:rFonts w:eastAsiaTheme="minorHAnsi" w:cstheme="minorBidi"/>
                <w:bCs/>
              </w:rPr>
              <w:t xml:space="preserve">Total operational expenditure </w:t>
            </w:r>
            <w:r w:rsidR="00AB2760">
              <w:rPr>
                <w:rFonts w:eastAsiaTheme="minorHAnsi" w:cstheme="minorBidi"/>
                <w:bCs/>
              </w:rPr>
              <w:t xml:space="preserve">over the Term </w:t>
            </w:r>
            <w:r w:rsidR="00643F25">
              <w:rPr>
                <w:rFonts w:eastAsiaTheme="minorHAnsi" w:cstheme="minorBidi"/>
                <w:bCs/>
              </w:rPr>
              <w:t>(</w:t>
            </w:r>
            <w:r w:rsidRPr="00772E70" w:rsidR="00643F25">
              <w:rPr>
                <w:rFonts w:eastAsiaTheme="minorHAnsi" w:cstheme="minorBidi"/>
                <w:b/>
              </w:rPr>
              <w:t>OPEX</w:t>
            </w:r>
            <w:r w:rsidR="00643F25">
              <w:rPr>
                <w:rFonts w:eastAsiaTheme="minorHAnsi" w:cstheme="minorBidi"/>
                <w:bCs/>
              </w:rPr>
              <w:t>)</w:t>
            </w:r>
          </w:p>
        </w:tc>
      </w:tr>
      <w:tr w14:paraId="6540ADCD" w14:textId="77777777" w:rsidTr="002B15DF">
        <w:tblPrEx>
          <w:tblW w:w="0" w:type="auto"/>
          <w:tblInd w:w="567" w:type="dxa"/>
          <w:tblLook w:val="04A0"/>
        </w:tblPrEx>
        <w:tc>
          <w:tcPr>
            <w:tcW w:w="851" w:type="dxa"/>
          </w:tcPr>
          <w:p w:rsidR="003B74DA" w14:paraId="563B1C14" w14:textId="2AF2E0AE">
            <w:pPr>
              <w:spacing w:before="100" w:after="100"/>
              <w:ind w:left="-113"/>
              <w:rPr>
                <w:rFonts w:eastAsiaTheme="minorHAnsi" w:cstheme="minorBidi"/>
                <w:bCs/>
              </w:rPr>
            </w:pPr>
            <w:r>
              <w:rPr>
                <w:rFonts w:eastAsiaTheme="minorHAnsi" w:cstheme="minorBidi"/>
                <w:bCs/>
              </w:rPr>
              <w:t>C</w:t>
            </w:r>
          </w:p>
        </w:tc>
        <w:tc>
          <w:tcPr>
            <w:tcW w:w="425" w:type="dxa"/>
          </w:tcPr>
          <w:p w:rsidR="003B74DA" w14:paraId="34B0FE70" w14:textId="7E6B0073">
            <w:pPr>
              <w:spacing w:before="100" w:after="100"/>
              <w:rPr>
                <w:rFonts w:eastAsiaTheme="minorHAnsi" w:cstheme="minorBidi"/>
                <w:bCs/>
              </w:rPr>
            </w:pPr>
            <w:r>
              <w:rPr>
                <w:rFonts w:eastAsiaTheme="minorHAnsi" w:cstheme="minorBidi"/>
                <w:bCs/>
              </w:rPr>
              <w:t>=</w:t>
            </w:r>
          </w:p>
        </w:tc>
        <w:tc>
          <w:tcPr>
            <w:tcW w:w="6095" w:type="dxa"/>
          </w:tcPr>
          <w:p w:rsidR="003B74DA" w14:paraId="051DD9FF" w14:textId="76669DC7">
            <w:pPr>
              <w:spacing w:before="100" w:after="100"/>
              <w:rPr>
                <w:rFonts w:eastAsiaTheme="minorHAnsi" w:cstheme="minorBidi"/>
                <w:bCs/>
              </w:rPr>
            </w:pPr>
            <w:r>
              <w:rPr>
                <w:rFonts w:eastAsiaTheme="minorHAnsi" w:cstheme="minorBidi"/>
                <w:bCs/>
              </w:rPr>
              <w:t>Social Licence Commitment</w:t>
            </w:r>
            <w:r w:rsidR="006416E1">
              <w:rPr>
                <w:rFonts w:eastAsiaTheme="minorHAnsi" w:cstheme="minorBidi"/>
                <w:bCs/>
              </w:rPr>
              <w:t xml:space="preserve"> Value</w:t>
            </w:r>
            <w:r w:rsidR="00E81611">
              <w:rPr>
                <w:rFonts w:eastAsiaTheme="minorHAnsi" w:cstheme="minorBidi"/>
                <w:bCs/>
              </w:rPr>
              <w:t xml:space="preserve">, </w:t>
            </w:r>
          </w:p>
        </w:tc>
      </w:tr>
    </w:tbl>
    <w:p w:rsidR="00823039" w:rsidP="00823039" w14:paraId="2D11A654" w14:textId="0BF3840B">
      <w:pPr>
        <w:spacing w:before="100" w:after="100"/>
        <w:ind w:left="567"/>
        <w:rPr>
          <w:rFonts w:eastAsia="Trebuchet MS"/>
          <w:bCs/>
        </w:rPr>
      </w:pPr>
      <w:r w:rsidRPr="001F7D83">
        <w:rPr>
          <w:rFonts w:eastAsia="Trebuchet MS"/>
          <w:bCs/>
        </w:rPr>
        <w:t>which as at the Signing Date is estimated to be $</w:t>
      </w:r>
      <w:r>
        <w:rPr>
          <w:rFonts w:eastAsia="Trebuchet MS"/>
          <w:bCs/>
        </w:rPr>
        <w:t>[</w:t>
      </w:r>
      <w:r w:rsidRPr="00AB7CFE">
        <w:rPr>
          <w:rFonts w:eastAsia="Trebuchet MS"/>
          <w:bCs/>
          <w:highlight w:val="yellow"/>
        </w:rPr>
        <w:t>insert</w:t>
      </w:r>
      <w:r>
        <w:rPr>
          <w:rFonts w:eastAsia="Trebuchet MS"/>
          <w:bCs/>
        </w:rPr>
        <w:t>]</w:t>
      </w:r>
      <w:r w:rsidRPr="001F7D83">
        <w:rPr>
          <w:rFonts w:eastAsia="Trebuchet MS"/>
          <w:bCs/>
        </w:rPr>
        <w:t xml:space="preserve">, </w:t>
      </w:r>
      <w:r>
        <w:rPr>
          <w:rFonts w:eastAsia="Trebuchet MS"/>
          <w:bCs/>
        </w:rPr>
        <w:t xml:space="preserve">as set out in </w:t>
      </w:r>
      <w:r>
        <w:rPr>
          <w:rFonts w:eastAsia="Trebuchet MS"/>
          <w:bCs/>
        </w:rPr>
        <w:fldChar w:fldCharType="begin"/>
      </w:r>
      <w:r>
        <w:rPr>
          <w:rFonts w:eastAsia="Trebuchet MS"/>
          <w:bCs/>
        </w:rPr>
        <w:instrText xml:space="preserve"> REF _Ref225258389 \h </w:instrText>
      </w:r>
      <w:r>
        <w:rPr>
          <w:rFonts w:eastAsia="Trebuchet MS"/>
          <w:bCs/>
        </w:rPr>
        <w:fldChar w:fldCharType="separate"/>
      </w:r>
      <w:r w:rsidR="00816263">
        <w:t xml:space="preserve">Table </w:t>
      </w:r>
      <w:r w:rsidR="00816263">
        <w:rPr>
          <w:noProof/>
        </w:rPr>
        <w:t>1</w:t>
      </w:r>
      <w:r>
        <w:rPr>
          <w:rFonts w:eastAsia="Trebuchet MS"/>
          <w:bCs/>
        </w:rPr>
        <w:fldChar w:fldCharType="end"/>
      </w:r>
      <w:r>
        <w:rPr>
          <w:rFonts w:eastAsia="Trebuchet MS"/>
          <w:bCs/>
        </w:rPr>
        <w:t xml:space="preserve"> below: </w:t>
      </w:r>
    </w:p>
    <w:p w:rsidR="00823039" w:rsidP="00823039" w14:paraId="1926BB36" w14:textId="6B11B169">
      <w:pPr>
        <w:pStyle w:val="Caption"/>
        <w:ind w:firstLine="567"/>
      </w:pPr>
      <w:bookmarkStart w:id="1657" w:name="_Ref225258389"/>
      <w:r>
        <w:t xml:space="preserve">Table </w:t>
      </w:r>
      <w:r>
        <w:fldChar w:fldCharType="begin"/>
      </w:r>
      <w:r>
        <w:instrText xml:space="preserve"> SEQ Table \* ARABIC </w:instrText>
      </w:r>
      <w:r>
        <w:fldChar w:fldCharType="separate"/>
      </w:r>
      <w:r w:rsidR="00816263">
        <w:rPr>
          <w:noProof/>
        </w:rPr>
        <w:t>1</w:t>
      </w:r>
      <w:r>
        <w:fldChar w:fldCharType="end"/>
      </w:r>
      <w:bookmarkEnd w:id="1657"/>
      <w:r>
        <w:t xml:space="preserve"> TPCV Value at Signing Date</w:t>
      </w:r>
    </w:p>
    <w:p w:rsidR="00823039" w:rsidP="00823039" w14:paraId="7DE8C029" w14:textId="77777777"/>
    <w:tbl>
      <w:tblPr>
        <w:tblStyle w:val="TableGrid"/>
        <w:tblW w:w="0" w:type="auto"/>
        <w:tblInd w:w="562" w:type="dxa"/>
        <w:tblLook w:val="04A0"/>
      </w:tblPr>
      <w:tblGrid>
        <w:gridCol w:w="3828"/>
        <w:gridCol w:w="3402"/>
      </w:tblGrid>
      <w:tr w14:paraId="2A0BDE5E" w14:textId="77777777" w:rsidTr="00593B5A">
        <w:tblPrEx>
          <w:tblW w:w="0" w:type="auto"/>
          <w:tblInd w:w="562" w:type="dxa"/>
          <w:tblLook w:val="04A0"/>
        </w:tblPrEx>
        <w:trPr>
          <w:trHeight w:val="307"/>
        </w:trPr>
        <w:tc>
          <w:tcPr>
            <w:tcW w:w="3828" w:type="dxa"/>
            <w:shd w:val="clear" w:color="auto" w:fill="C3BD96" w:themeFill="background2" w:themeFillShade="BF"/>
          </w:tcPr>
          <w:p w:rsidR="00823039" w:rsidRPr="004203A2" w:rsidP="004203A2" w14:paraId="6520D1EA" w14:textId="77777777">
            <w:pPr>
              <w:spacing w:before="120" w:after="120"/>
              <w:rPr>
                <w:b/>
                <w:bCs/>
                <w:color w:val="FFFFFF" w:themeColor="background1"/>
              </w:rPr>
            </w:pPr>
            <w:r w:rsidRPr="004203A2">
              <w:rPr>
                <w:b/>
                <w:bCs/>
                <w:color w:val="FFFFFF" w:themeColor="background1"/>
              </w:rPr>
              <w:t>TPCV Component</w:t>
            </w:r>
          </w:p>
        </w:tc>
        <w:tc>
          <w:tcPr>
            <w:tcW w:w="3402" w:type="dxa"/>
            <w:shd w:val="clear" w:color="auto" w:fill="C3BD96" w:themeFill="background2" w:themeFillShade="BF"/>
          </w:tcPr>
          <w:p w:rsidR="00823039" w:rsidRPr="004203A2" w:rsidP="004203A2" w14:paraId="3721E2F0" w14:textId="77777777">
            <w:pPr>
              <w:spacing w:before="120" w:after="120"/>
              <w:rPr>
                <w:b/>
                <w:bCs/>
                <w:color w:val="FFFFFF" w:themeColor="background1"/>
              </w:rPr>
            </w:pPr>
            <w:r w:rsidRPr="004203A2">
              <w:rPr>
                <w:b/>
                <w:bCs/>
                <w:color w:val="FFFFFF" w:themeColor="background1"/>
              </w:rPr>
              <w:t>Cost in real dollars AU$</w:t>
            </w:r>
          </w:p>
        </w:tc>
      </w:tr>
      <w:tr w14:paraId="556A5878" w14:textId="77777777" w:rsidTr="00593B5A">
        <w:tblPrEx>
          <w:tblW w:w="0" w:type="auto"/>
          <w:tblInd w:w="562" w:type="dxa"/>
          <w:tblLook w:val="04A0"/>
        </w:tblPrEx>
        <w:tc>
          <w:tcPr>
            <w:tcW w:w="3828" w:type="dxa"/>
          </w:tcPr>
          <w:p w:rsidR="00823039" w:rsidP="004203A2" w14:paraId="245E7313" w14:textId="77777777">
            <w:pPr>
              <w:spacing w:before="120" w:after="120"/>
            </w:pPr>
            <w:r>
              <w:t>CAPEX (A)</w:t>
            </w:r>
          </w:p>
        </w:tc>
        <w:tc>
          <w:tcPr>
            <w:tcW w:w="3402" w:type="dxa"/>
          </w:tcPr>
          <w:p w:rsidR="00823039" w:rsidP="004203A2" w14:paraId="567158D9" w14:textId="77777777">
            <w:pPr>
              <w:spacing w:before="120" w:after="120"/>
            </w:pPr>
            <w:r>
              <w:t>$</w:t>
            </w:r>
          </w:p>
        </w:tc>
      </w:tr>
      <w:tr w14:paraId="63E2D1E6" w14:textId="77777777" w:rsidTr="00593B5A">
        <w:tblPrEx>
          <w:tblW w:w="0" w:type="auto"/>
          <w:tblInd w:w="562" w:type="dxa"/>
          <w:tblLook w:val="04A0"/>
        </w:tblPrEx>
        <w:tc>
          <w:tcPr>
            <w:tcW w:w="3828" w:type="dxa"/>
          </w:tcPr>
          <w:p w:rsidR="00823039" w:rsidP="004203A2" w14:paraId="6BD0D30D" w14:textId="77777777">
            <w:pPr>
              <w:spacing w:before="120" w:after="120"/>
            </w:pPr>
            <w:r>
              <w:t>OPEX (B)</w:t>
            </w:r>
          </w:p>
        </w:tc>
        <w:tc>
          <w:tcPr>
            <w:tcW w:w="3402" w:type="dxa"/>
          </w:tcPr>
          <w:p w:rsidR="00823039" w:rsidP="004203A2" w14:paraId="453D834C" w14:textId="77777777">
            <w:pPr>
              <w:spacing w:before="120" w:after="120"/>
            </w:pPr>
            <w:r>
              <w:t>$</w:t>
            </w:r>
          </w:p>
        </w:tc>
      </w:tr>
      <w:tr w14:paraId="0E3B92F5" w14:textId="77777777" w:rsidTr="00593B5A">
        <w:tblPrEx>
          <w:tblW w:w="0" w:type="auto"/>
          <w:tblInd w:w="562" w:type="dxa"/>
          <w:tblLook w:val="04A0"/>
        </w:tblPrEx>
        <w:tc>
          <w:tcPr>
            <w:tcW w:w="3828" w:type="dxa"/>
          </w:tcPr>
          <w:p w:rsidR="00823039" w:rsidP="004203A2" w14:paraId="0F9B55D9" w14:textId="77777777">
            <w:pPr>
              <w:spacing w:before="120" w:after="120"/>
            </w:pPr>
            <w:r>
              <w:t xml:space="preserve">Social Licence Commitment Value (C) </w:t>
            </w:r>
          </w:p>
        </w:tc>
        <w:tc>
          <w:tcPr>
            <w:tcW w:w="3402" w:type="dxa"/>
          </w:tcPr>
          <w:p w:rsidR="00823039" w:rsidP="004203A2" w14:paraId="553931E2" w14:textId="77777777">
            <w:pPr>
              <w:spacing w:before="120" w:after="120"/>
            </w:pPr>
            <w:r>
              <w:t>$</w:t>
            </w:r>
          </w:p>
        </w:tc>
      </w:tr>
      <w:tr w14:paraId="6494B239" w14:textId="77777777" w:rsidTr="00593B5A">
        <w:tblPrEx>
          <w:tblW w:w="0" w:type="auto"/>
          <w:tblInd w:w="562" w:type="dxa"/>
          <w:tblLook w:val="04A0"/>
        </w:tblPrEx>
        <w:tc>
          <w:tcPr>
            <w:tcW w:w="3828" w:type="dxa"/>
          </w:tcPr>
          <w:p w:rsidR="00823039" w:rsidRPr="009500FF" w:rsidP="004203A2" w14:paraId="1E816B0B" w14:textId="77777777">
            <w:pPr>
              <w:spacing w:before="120" w:after="120"/>
              <w:jc w:val="right"/>
              <w:rPr>
                <w:b/>
                <w:bCs/>
              </w:rPr>
            </w:pPr>
            <w:r w:rsidRPr="009500FF">
              <w:rPr>
                <w:b/>
                <w:bCs/>
              </w:rPr>
              <w:t xml:space="preserve">TPCV Total </w:t>
            </w:r>
          </w:p>
        </w:tc>
        <w:tc>
          <w:tcPr>
            <w:tcW w:w="3402" w:type="dxa"/>
          </w:tcPr>
          <w:p w:rsidR="00823039" w:rsidP="004203A2" w14:paraId="65F434A6" w14:textId="77777777">
            <w:pPr>
              <w:spacing w:before="120" w:after="120"/>
            </w:pPr>
            <w:r>
              <w:t>$</w:t>
            </w:r>
          </w:p>
        </w:tc>
      </w:tr>
    </w:tbl>
    <w:p w:rsidR="008251A6" w:rsidRPr="001F7D83" w:rsidP="008251A6" w14:paraId="369C5210" w14:textId="3A9045D5">
      <w:pPr>
        <w:spacing w:before="100" w:after="100"/>
        <w:ind w:left="567"/>
        <w:rPr>
          <w:rFonts w:eastAsiaTheme="minorHAnsi" w:cstheme="minorBidi"/>
          <w:bCs/>
        </w:rPr>
      </w:pPr>
      <w:r>
        <w:rPr>
          <w:rFonts w:eastAsia="Trebuchet MS"/>
          <w:bCs/>
        </w:rPr>
        <w:t xml:space="preserve">The TPCV amount </w:t>
      </w:r>
      <w:r w:rsidRPr="001F7D83">
        <w:rPr>
          <w:rFonts w:eastAsia="Trebuchet MS"/>
          <w:bCs/>
        </w:rPr>
        <w:t xml:space="preserve">will be updated from time to time </w:t>
      </w:r>
      <w:r w:rsidR="00DE6DBD">
        <w:rPr>
          <w:rFonts w:eastAsia="Trebuchet MS"/>
          <w:bCs/>
        </w:rPr>
        <w:t xml:space="preserve">if </w:t>
      </w:r>
      <w:r w:rsidR="00D90C96">
        <w:rPr>
          <w:rFonts w:eastAsia="Trebuchet MS"/>
          <w:bCs/>
        </w:rPr>
        <w:t xml:space="preserve">a Social Licence </w:t>
      </w:r>
      <w:r w:rsidR="00957CB3">
        <w:rPr>
          <w:rFonts w:eastAsia="Trebuchet MS"/>
          <w:bCs/>
        </w:rPr>
        <w:t>Adjustment Event occurs</w:t>
      </w:r>
      <w:r w:rsidR="00683DFD">
        <w:rPr>
          <w:rFonts w:eastAsia="Trebuchet MS"/>
          <w:bCs/>
        </w:rPr>
        <w:t xml:space="preserve">, in accordance with </w:t>
      </w:r>
      <w:r w:rsidR="00E32FC6">
        <w:rPr>
          <w:rFonts w:eastAsia="Trebuchet MS"/>
          <w:bCs/>
        </w:rPr>
        <w:t xml:space="preserve">clause </w:t>
      </w:r>
      <w:r w:rsidR="004472FF">
        <w:rPr>
          <w:rFonts w:eastAsia="Trebuchet MS"/>
          <w:bCs/>
        </w:rPr>
        <w:fldChar w:fldCharType="begin"/>
      </w:r>
      <w:r w:rsidR="004472FF">
        <w:rPr>
          <w:rFonts w:eastAsia="Trebuchet MS"/>
          <w:bCs/>
        </w:rPr>
        <w:instrText xml:space="preserve"> REF _Ref94878032 \w \h </w:instrText>
      </w:r>
      <w:r w:rsidR="004472FF">
        <w:rPr>
          <w:rFonts w:eastAsia="Trebuchet MS"/>
          <w:bCs/>
        </w:rPr>
        <w:fldChar w:fldCharType="separate"/>
      </w:r>
      <w:r w:rsidR="00816263">
        <w:rPr>
          <w:rFonts w:eastAsia="Trebuchet MS"/>
          <w:bCs/>
        </w:rPr>
        <w:t>14.2</w:t>
      </w:r>
      <w:r w:rsidR="004472FF">
        <w:rPr>
          <w:rFonts w:eastAsia="Trebuchet MS"/>
          <w:bCs/>
        </w:rPr>
        <w:fldChar w:fldCharType="end"/>
      </w:r>
      <w:r w:rsidR="004472FF">
        <w:rPr>
          <w:rFonts w:eastAsia="Trebuchet MS"/>
          <w:bCs/>
        </w:rPr>
        <w:t xml:space="preserve">. </w:t>
      </w:r>
    </w:p>
    <w:p w:rsidR="0084186B" w:rsidRPr="004C29E2" w:rsidP="008251A6" w14:paraId="04CEE502" w14:textId="77777777">
      <w:pPr>
        <w:spacing w:before="100" w:after="100"/>
        <w:ind w:left="567"/>
        <w:rPr>
          <w:rFonts w:eastAsia="Trebuchet MS"/>
          <w:bCs/>
        </w:rPr>
      </w:pPr>
      <w:bookmarkStart w:id="1658" w:name="_Hlk130475723"/>
      <w:bookmarkStart w:id="1659" w:name="_Hlk130373944"/>
      <w:bookmarkStart w:id="1660" w:name="_Hlk130476236"/>
      <w:r w:rsidRPr="004C29E2">
        <w:rPr>
          <w:rFonts w:eastAsia="Trebuchet MS"/>
          <w:b/>
        </w:rPr>
        <w:t xml:space="preserve">Total Project Workforce </w:t>
      </w:r>
      <w:r w:rsidRPr="004C29E2">
        <w:rPr>
          <w:rFonts w:eastAsia="Trebuchet MS"/>
          <w:bCs/>
        </w:rPr>
        <w:t>means</w:t>
      </w:r>
      <w:r w:rsidRPr="004C29E2">
        <w:rPr>
          <w:rFonts w:eastAsia="Trebuchet MS"/>
          <w:bCs/>
        </w:rPr>
        <w:t>:</w:t>
      </w:r>
    </w:p>
    <w:p w:rsidR="0084186B" w:rsidRPr="004C29E2" w:rsidP="00D71055" w14:paraId="72E3EB41" w14:textId="6912988D">
      <w:pPr>
        <w:pStyle w:val="ListParagraph"/>
        <w:numPr>
          <w:ilvl w:val="0"/>
          <w:numId w:val="73"/>
        </w:numPr>
        <w:spacing w:before="100" w:after="100"/>
        <w:ind w:left="1134" w:hanging="567"/>
        <w:rPr>
          <w:rFonts w:eastAsiaTheme="minorHAnsi" w:cstheme="minorBidi"/>
        </w:rPr>
      </w:pPr>
      <w:r w:rsidRPr="004C29E2">
        <w:rPr>
          <w:rFonts w:eastAsiaTheme="minorHAnsi" w:cstheme="minorBidi"/>
        </w:rPr>
        <w:t>in the case pre-COD (hours), the total working hours</w:t>
      </w:r>
      <w:r w:rsidRPr="004C29E2" w:rsidR="00A10A05">
        <w:rPr>
          <w:rFonts w:eastAsiaTheme="minorHAnsi" w:cstheme="minorBidi"/>
        </w:rPr>
        <w:t xml:space="preserve"> </w:t>
      </w:r>
      <w:r w:rsidRPr="004C29E2">
        <w:rPr>
          <w:rFonts w:eastAsiaTheme="minorHAnsi" w:cstheme="minorBidi"/>
        </w:rPr>
        <w:t xml:space="preserve">that </w:t>
      </w:r>
      <w:r w:rsidR="00A24618">
        <w:t xml:space="preserve">LTES Operator </w:t>
      </w:r>
      <w:r w:rsidRPr="004C29E2">
        <w:rPr>
          <w:rFonts w:eastAsiaTheme="minorHAnsi" w:cstheme="minorBidi"/>
        </w:rPr>
        <w:t>will engage to achieve COD; and </w:t>
      </w:r>
    </w:p>
    <w:p w:rsidR="0084186B" w:rsidRPr="004C29E2" w:rsidP="00D71055" w14:paraId="2CC51519" w14:textId="09735814">
      <w:pPr>
        <w:pStyle w:val="ListParagraph"/>
        <w:numPr>
          <w:ilvl w:val="0"/>
          <w:numId w:val="73"/>
        </w:numPr>
        <w:spacing w:before="100" w:after="100"/>
        <w:ind w:left="1134" w:hanging="567"/>
        <w:rPr>
          <w:rFonts w:eastAsiaTheme="minorHAnsi" w:cstheme="minorBidi"/>
        </w:rPr>
      </w:pPr>
      <w:r w:rsidRPr="0084186B">
        <w:rPr>
          <w:rFonts w:eastAsiaTheme="minorHAnsi" w:cstheme="minorBidi"/>
        </w:rPr>
        <w:t xml:space="preserve">in the case of post-COD (hours), the total working hours that </w:t>
      </w:r>
      <w:r w:rsidR="00A24618">
        <w:t xml:space="preserve">LTES Operator </w:t>
      </w:r>
      <w:r w:rsidRPr="0084186B">
        <w:rPr>
          <w:rFonts w:eastAsiaTheme="minorHAnsi" w:cstheme="minorBidi"/>
        </w:rPr>
        <w:t>will engage between the period of achieving COD until the end of the Term</w:t>
      </w:r>
      <w:r w:rsidRPr="004C29E2" w:rsidR="0086001F">
        <w:rPr>
          <w:rFonts w:eastAsiaTheme="minorHAnsi" w:cstheme="minorBidi"/>
        </w:rPr>
        <w:t xml:space="preserve">, </w:t>
      </w:r>
    </w:p>
    <w:p w:rsidR="00A33773" w:rsidRPr="00CB3319" w:rsidP="00CB3319" w14:paraId="6086DFC8" w14:textId="2E3A0946">
      <w:pPr>
        <w:spacing w:before="100" w:after="100"/>
        <w:ind w:left="567"/>
        <w:rPr>
          <w:rFonts w:eastAsiaTheme="minorHAnsi" w:cstheme="minorBidi"/>
        </w:rPr>
      </w:pPr>
      <w:r w:rsidRPr="00CB3319">
        <w:rPr>
          <w:rFonts w:eastAsiaTheme="minorHAnsi" w:cstheme="minorBidi"/>
        </w:rPr>
        <w:t>which, as at the Signing Date, is estimated to be </w:t>
      </w:r>
      <w:r w:rsidRPr="00CB3319" w:rsidR="00E06106">
        <w:rPr>
          <w:rFonts w:eastAsiaTheme="minorHAnsi" w:cstheme="minorBidi"/>
        </w:rPr>
        <w:t>[</w:t>
      </w:r>
      <w:r w:rsidRPr="00CB3319" w:rsidR="00E06106">
        <w:rPr>
          <w:rFonts w:eastAsiaTheme="minorHAnsi" w:cstheme="minorBidi"/>
          <w:highlight w:val="yellow"/>
        </w:rPr>
        <w:t>insert</w:t>
      </w:r>
      <w:r w:rsidRPr="00CB3319" w:rsidR="00E06106">
        <w:rPr>
          <w:rFonts w:eastAsiaTheme="minorHAnsi" w:cstheme="minorBidi"/>
        </w:rPr>
        <w:t xml:space="preserve">] </w:t>
      </w:r>
      <w:r w:rsidRPr="00CB3319" w:rsidR="00A41CAF">
        <w:rPr>
          <w:rFonts w:eastAsiaTheme="minorHAnsi" w:cstheme="minorBidi"/>
        </w:rPr>
        <w:t xml:space="preserve">hours, </w:t>
      </w:r>
      <w:r w:rsidRPr="00CB3319">
        <w:rPr>
          <w:rFonts w:eastAsiaTheme="minorHAnsi" w:cstheme="minorBidi"/>
        </w:rPr>
        <w:t xml:space="preserve">as set out in </w:t>
      </w:r>
      <w:r w:rsidRPr="00CB3319" w:rsidR="006637BA">
        <w:rPr>
          <w:rFonts w:eastAsiaTheme="minorHAnsi" w:cstheme="minorBidi"/>
        </w:rPr>
        <w:fldChar w:fldCharType="begin"/>
      </w:r>
      <w:r w:rsidRPr="00CB3319" w:rsidR="006637BA">
        <w:rPr>
          <w:rFonts w:eastAsiaTheme="minorHAnsi" w:cstheme="minorBidi"/>
        </w:rPr>
        <w:instrText xml:space="preserve"> REF _Ref226469696 \h </w:instrText>
      </w:r>
      <w:r w:rsidRPr="00CB3319" w:rsidR="006637BA">
        <w:rPr>
          <w:rFonts w:eastAsiaTheme="minorHAnsi" w:cstheme="minorBidi"/>
        </w:rPr>
        <w:fldChar w:fldCharType="separate"/>
      </w:r>
      <w:r w:rsidR="00816263">
        <w:t xml:space="preserve">Table </w:t>
      </w:r>
      <w:r w:rsidR="00816263">
        <w:rPr>
          <w:noProof/>
        </w:rPr>
        <w:t>4</w:t>
      </w:r>
      <w:r w:rsidRPr="00CB3319" w:rsidR="006637BA">
        <w:rPr>
          <w:rFonts w:eastAsiaTheme="minorHAnsi" w:cstheme="minorBidi"/>
        </w:rPr>
        <w:fldChar w:fldCharType="end"/>
      </w:r>
      <w:r w:rsidRPr="00CB3319" w:rsidR="006637BA">
        <w:rPr>
          <w:rFonts w:eastAsiaTheme="minorHAnsi" w:cstheme="minorBidi"/>
        </w:rPr>
        <w:t xml:space="preserve"> </w:t>
      </w:r>
      <w:r w:rsidRPr="00CB3319">
        <w:rPr>
          <w:rFonts w:eastAsiaTheme="minorHAnsi" w:cstheme="minorBidi"/>
        </w:rPr>
        <w:t>below, which will be updated from time to time</w:t>
      </w:r>
      <w:r w:rsidR="009229B4">
        <w:rPr>
          <w:rFonts w:eastAsiaTheme="minorHAnsi" w:cstheme="minorBidi"/>
        </w:rPr>
        <w:t xml:space="preserve"> in accordance with clause </w:t>
      </w:r>
      <w:r w:rsidR="009229B4">
        <w:rPr>
          <w:rFonts w:eastAsia="Trebuchet MS"/>
          <w:bCs/>
        </w:rPr>
        <w:fldChar w:fldCharType="begin"/>
      </w:r>
      <w:r w:rsidR="009229B4">
        <w:rPr>
          <w:rFonts w:eastAsia="Trebuchet MS"/>
          <w:bCs/>
        </w:rPr>
        <w:instrText xml:space="preserve"> REF _Ref94878032 \w \h </w:instrText>
      </w:r>
      <w:r w:rsidR="009229B4">
        <w:rPr>
          <w:rFonts w:eastAsia="Trebuchet MS"/>
          <w:bCs/>
        </w:rPr>
        <w:fldChar w:fldCharType="separate"/>
      </w:r>
      <w:r w:rsidR="00816263">
        <w:rPr>
          <w:rFonts w:eastAsia="Trebuchet MS"/>
          <w:bCs/>
        </w:rPr>
        <w:t>14.2</w:t>
      </w:r>
      <w:r w:rsidR="009229B4">
        <w:rPr>
          <w:rFonts w:eastAsia="Trebuchet MS"/>
          <w:bCs/>
        </w:rPr>
        <w:fldChar w:fldCharType="end"/>
      </w:r>
      <w:r w:rsidR="009229B4">
        <w:rPr>
          <w:rFonts w:eastAsiaTheme="minorHAnsi" w:cstheme="minorBidi"/>
        </w:rPr>
        <w:t>.</w:t>
      </w:r>
      <w:r w:rsidRPr="00CB3319">
        <w:rPr>
          <w:rFonts w:eastAsiaTheme="minorHAnsi" w:cstheme="minorBidi"/>
        </w:rPr>
        <w:t xml:space="preserve"> </w:t>
      </w:r>
    </w:p>
    <w:bookmarkEnd w:id="1658"/>
    <w:p w:rsidR="00361B1D" w:rsidRPr="00361B1D" w:rsidP="00113B94" w14:paraId="0014497A" w14:textId="09539C93">
      <w:pPr>
        <w:spacing w:before="100" w:after="100"/>
        <w:ind w:firstLine="567"/>
        <w:rPr>
          <w:rFonts w:eastAsiaTheme="minorHAnsi" w:cstheme="minorBidi"/>
        </w:rPr>
      </w:pPr>
      <w:r>
        <w:rPr>
          <w:b/>
        </w:rPr>
        <w:t xml:space="preserve">Total Trade Workforce </w:t>
      </w:r>
      <w:r>
        <w:t xml:space="preserve">means: </w:t>
      </w:r>
    </w:p>
    <w:p w:rsidR="00361B1D" w:rsidRPr="004C29E2" w:rsidP="00D71055" w14:paraId="75487D24" w14:textId="02CACA6E">
      <w:pPr>
        <w:pStyle w:val="ListParagraph"/>
        <w:numPr>
          <w:ilvl w:val="0"/>
          <w:numId w:val="75"/>
        </w:numPr>
        <w:spacing w:before="100" w:after="100"/>
        <w:ind w:left="1134" w:hanging="567"/>
        <w:rPr>
          <w:rFonts w:eastAsiaTheme="minorHAnsi" w:cstheme="minorBidi"/>
        </w:rPr>
      </w:pPr>
      <w:r w:rsidRPr="004C29E2">
        <w:rPr>
          <w:rFonts w:eastAsiaTheme="minorHAnsi" w:cstheme="minorBidi"/>
        </w:rPr>
        <w:t xml:space="preserve">in the case pre-COD (hours), the total working hours that </w:t>
      </w:r>
      <w:r w:rsidR="00A24618">
        <w:t xml:space="preserve">LTES Operator </w:t>
      </w:r>
      <w:r w:rsidRPr="004C29E2">
        <w:rPr>
          <w:rFonts w:eastAsiaTheme="minorHAnsi" w:cstheme="minorBidi"/>
        </w:rPr>
        <w:t xml:space="preserve">will engage </w:t>
      </w:r>
      <w:r w:rsidRPr="004C29E2" w:rsidR="00D003B0">
        <w:rPr>
          <w:rFonts w:eastAsiaTheme="minorHAnsi" w:cstheme="minorBidi"/>
        </w:rPr>
        <w:t xml:space="preserve">the </w:t>
      </w:r>
      <w:r w:rsidR="00D003B0">
        <w:rPr>
          <w:rFonts w:eastAsiaTheme="minorHAnsi" w:cstheme="minorBidi"/>
        </w:rPr>
        <w:t>Trade workers</w:t>
      </w:r>
      <w:r w:rsidR="001E0B1C">
        <w:rPr>
          <w:rFonts w:eastAsiaTheme="minorHAnsi" w:cstheme="minorBidi"/>
        </w:rPr>
        <w:t xml:space="preserve"> to</w:t>
      </w:r>
      <w:r w:rsidR="00D003B0">
        <w:rPr>
          <w:rFonts w:eastAsiaTheme="minorHAnsi" w:cstheme="minorBidi"/>
        </w:rPr>
        <w:t xml:space="preserve"> conduct </w:t>
      </w:r>
      <w:r w:rsidRPr="004C29E2">
        <w:rPr>
          <w:rFonts w:eastAsiaTheme="minorHAnsi" w:cstheme="minorBidi"/>
        </w:rPr>
        <w:t>to achieve COD; and </w:t>
      </w:r>
    </w:p>
    <w:p w:rsidR="00361B1D" w:rsidRPr="004C29E2" w:rsidP="00D71055" w14:paraId="78F5C2D0" w14:textId="38C47F14">
      <w:pPr>
        <w:pStyle w:val="ListParagraph"/>
        <w:numPr>
          <w:ilvl w:val="0"/>
          <w:numId w:val="75"/>
        </w:numPr>
        <w:spacing w:before="100" w:after="100"/>
        <w:ind w:left="1134" w:hanging="567"/>
        <w:rPr>
          <w:rFonts w:eastAsiaTheme="minorHAnsi" w:cstheme="minorBidi"/>
        </w:rPr>
      </w:pPr>
      <w:r w:rsidRPr="0084186B">
        <w:rPr>
          <w:rFonts w:eastAsiaTheme="minorHAnsi" w:cstheme="minorBidi"/>
        </w:rPr>
        <w:t xml:space="preserve">in the case of post-COD (hours), the total working hours that </w:t>
      </w:r>
      <w:r w:rsidR="00A24618">
        <w:t xml:space="preserve">LTES Operator </w:t>
      </w:r>
      <w:r w:rsidRPr="0084186B">
        <w:rPr>
          <w:rFonts w:eastAsiaTheme="minorHAnsi" w:cstheme="minorBidi"/>
        </w:rPr>
        <w:t>will engage</w:t>
      </w:r>
      <w:r w:rsidRPr="00D003B0" w:rsidR="00D003B0">
        <w:rPr>
          <w:rFonts w:eastAsiaTheme="minorHAnsi" w:cstheme="minorBidi"/>
        </w:rPr>
        <w:t xml:space="preserve"> </w:t>
      </w:r>
      <w:r w:rsidRPr="004C29E2" w:rsidR="00D003B0">
        <w:rPr>
          <w:rFonts w:eastAsiaTheme="minorHAnsi" w:cstheme="minorBidi"/>
        </w:rPr>
        <w:t xml:space="preserve">the </w:t>
      </w:r>
      <w:r w:rsidR="00D003B0">
        <w:rPr>
          <w:rFonts w:eastAsiaTheme="minorHAnsi" w:cstheme="minorBidi"/>
        </w:rPr>
        <w:t>Trade workers to conduct</w:t>
      </w:r>
      <w:r w:rsidRPr="0084186B">
        <w:rPr>
          <w:rFonts w:eastAsiaTheme="minorHAnsi" w:cstheme="minorBidi"/>
        </w:rPr>
        <w:t xml:space="preserve"> between the period of achieving COD until the end of the Term</w:t>
      </w:r>
      <w:r w:rsidRPr="004C29E2">
        <w:rPr>
          <w:rFonts w:eastAsiaTheme="minorHAnsi" w:cstheme="minorBidi"/>
        </w:rPr>
        <w:t xml:space="preserve">, </w:t>
      </w:r>
    </w:p>
    <w:p w:rsidR="00361B1D" w:rsidRPr="00D003B0" w:rsidP="00CB3319" w14:paraId="31575D59" w14:textId="5D334A1A">
      <w:pPr>
        <w:spacing w:before="100" w:after="100"/>
        <w:ind w:left="567"/>
        <w:rPr>
          <w:rFonts w:eastAsiaTheme="minorHAnsi" w:cstheme="minorBidi"/>
        </w:rPr>
      </w:pPr>
      <w:r w:rsidRPr="00361B1D">
        <w:rPr>
          <w:rFonts w:eastAsiaTheme="minorHAnsi" w:cstheme="minorBidi"/>
        </w:rPr>
        <w:t>which, as at the Signing Date, is estimated to be [</w:t>
      </w:r>
      <w:r w:rsidRPr="00E62F99">
        <w:rPr>
          <w:rFonts w:eastAsiaTheme="minorHAnsi" w:cstheme="minorBidi"/>
          <w:highlight w:val="yellow"/>
        </w:rPr>
        <w:t>insert</w:t>
      </w:r>
      <w:r w:rsidRPr="00361B1D">
        <w:rPr>
          <w:rFonts w:eastAsiaTheme="minorHAnsi" w:cstheme="minorBidi"/>
        </w:rPr>
        <w:t xml:space="preserve">] hours, as set out in </w:t>
      </w:r>
      <w:r w:rsidR="006637BA">
        <w:rPr>
          <w:rFonts w:eastAsiaTheme="minorHAnsi" w:cstheme="minorBidi"/>
        </w:rPr>
        <w:fldChar w:fldCharType="begin"/>
      </w:r>
      <w:r w:rsidR="006637BA">
        <w:rPr>
          <w:rFonts w:eastAsiaTheme="minorHAnsi" w:cstheme="minorBidi"/>
        </w:rPr>
        <w:instrText xml:space="preserve"> REF _Ref226469696 \h </w:instrText>
      </w:r>
      <w:r w:rsidR="006637BA">
        <w:rPr>
          <w:rFonts w:eastAsiaTheme="minorHAnsi" w:cstheme="minorBidi"/>
        </w:rPr>
        <w:fldChar w:fldCharType="separate"/>
      </w:r>
      <w:r w:rsidR="00816263">
        <w:t xml:space="preserve">Table </w:t>
      </w:r>
      <w:r w:rsidR="00816263">
        <w:rPr>
          <w:noProof/>
        </w:rPr>
        <w:t>4</w:t>
      </w:r>
      <w:r w:rsidR="006637BA">
        <w:rPr>
          <w:rFonts w:eastAsiaTheme="minorHAnsi" w:cstheme="minorBidi"/>
        </w:rPr>
        <w:fldChar w:fldCharType="end"/>
      </w:r>
      <w:r w:rsidR="006637BA">
        <w:rPr>
          <w:rFonts w:eastAsiaTheme="minorHAnsi" w:cstheme="minorBidi"/>
        </w:rPr>
        <w:t xml:space="preserve"> </w:t>
      </w:r>
      <w:r w:rsidRPr="00361B1D">
        <w:rPr>
          <w:rFonts w:eastAsiaTheme="minorHAnsi" w:cstheme="minorBidi"/>
        </w:rPr>
        <w:t xml:space="preserve">below, which will be updated from time to time </w:t>
      </w:r>
      <w:r w:rsidR="009229B4">
        <w:rPr>
          <w:rFonts w:eastAsiaTheme="minorHAnsi" w:cstheme="minorBidi"/>
        </w:rPr>
        <w:t xml:space="preserve">in accordance with clause </w:t>
      </w:r>
      <w:r w:rsidR="009229B4">
        <w:rPr>
          <w:rFonts w:eastAsia="Trebuchet MS"/>
          <w:bCs/>
        </w:rPr>
        <w:fldChar w:fldCharType="begin"/>
      </w:r>
      <w:r w:rsidR="009229B4">
        <w:rPr>
          <w:rFonts w:eastAsia="Trebuchet MS"/>
          <w:bCs/>
        </w:rPr>
        <w:instrText xml:space="preserve"> REF _Ref94878032 \w \h </w:instrText>
      </w:r>
      <w:r w:rsidR="009229B4">
        <w:rPr>
          <w:rFonts w:eastAsia="Trebuchet MS"/>
          <w:bCs/>
        </w:rPr>
        <w:fldChar w:fldCharType="separate"/>
      </w:r>
      <w:r w:rsidR="00816263">
        <w:rPr>
          <w:rFonts w:eastAsia="Trebuchet MS"/>
          <w:bCs/>
        </w:rPr>
        <w:t>14.2</w:t>
      </w:r>
      <w:r w:rsidR="009229B4">
        <w:rPr>
          <w:rFonts w:eastAsia="Trebuchet MS"/>
          <w:bCs/>
        </w:rPr>
        <w:fldChar w:fldCharType="end"/>
      </w:r>
      <w:r w:rsidR="009229B4">
        <w:rPr>
          <w:rFonts w:eastAsiaTheme="minorHAnsi" w:cstheme="minorBidi"/>
        </w:rPr>
        <w:t>.</w:t>
      </w:r>
      <w:r w:rsidRPr="00CB3319" w:rsidR="009229B4">
        <w:rPr>
          <w:rFonts w:eastAsiaTheme="minorHAnsi" w:cstheme="minorBidi"/>
        </w:rPr>
        <w:t xml:space="preserve"> </w:t>
      </w:r>
    </w:p>
    <w:p w:rsidR="00154626" w:rsidRPr="003055AD" w:rsidP="003055AD" w14:paraId="5AF36CF1" w14:textId="23488D09">
      <w:pPr>
        <w:spacing w:before="100" w:after="100"/>
        <w:ind w:left="567"/>
        <w:rPr>
          <w:rFonts w:eastAsia="Trebuchet MS"/>
          <w:bCs/>
        </w:rPr>
      </w:pPr>
      <w:r>
        <w:rPr>
          <w:rFonts w:eastAsia="Trebuchet MS"/>
          <w:b/>
        </w:rPr>
        <w:t xml:space="preserve">Trade </w:t>
      </w:r>
      <w:r w:rsidRPr="003055AD">
        <w:rPr>
          <w:rFonts w:eastAsia="Trebuchet MS"/>
          <w:bCs/>
        </w:rPr>
        <w:t>refers to sub-major occupations that are classified as Technicians and Trades Workers using Australian and New Zealand Standard Classification of Occupations</w:t>
      </w:r>
      <w:r w:rsidRPr="003055AD">
        <w:rPr>
          <w:rFonts w:eastAsia="Trebuchet MS"/>
          <w:b/>
          <w:bCs/>
        </w:rPr>
        <w:t> </w:t>
      </w:r>
      <w:r w:rsidRPr="003055AD">
        <w:rPr>
          <w:rFonts w:eastAsia="Trebuchet MS"/>
          <w:bCs/>
        </w:rPr>
        <w:t>(“</w:t>
      </w:r>
      <w:r w:rsidRPr="003055AD">
        <w:rPr>
          <w:rFonts w:eastAsia="Trebuchet MS"/>
          <w:b/>
          <w:bCs/>
        </w:rPr>
        <w:t>ANZSCO</w:t>
      </w:r>
      <w:r w:rsidRPr="003055AD">
        <w:rPr>
          <w:rFonts w:eastAsia="Trebuchet MS"/>
          <w:bCs/>
        </w:rPr>
        <w:t>”)</w:t>
      </w:r>
      <w:r w:rsidRPr="003055AD">
        <w:rPr>
          <w:rFonts w:eastAsia="Trebuchet MS"/>
          <w:b/>
          <w:bCs/>
        </w:rPr>
        <w:t>.</w:t>
      </w:r>
    </w:p>
    <w:bookmarkEnd w:id="1659"/>
    <w:bookmarkEnd w:id="1660"/>
    <w:p w:rsidR="008251A6" w:rsidRPr="001F7D83" w:rsidP="008251A6" w14:paraId="27340017" w14:textId="0A416A34">
      <w:pPr>
        <w:spacing w:before="100" w:after="100"/>
        <w:ind w:left="567"/>
        <w:rPr>
          <w:rFonts w:eastAsiaTheme="minorHAnsi" w:cstheme="minorBidi"/>
          <w:bCs/>
        </w:rPr>
      </w:pPr>
      <w:r w:rsidRPr="001F7D83">
        <w:rPr>
          <w:rFonts w:eastAsiaTheme="minorHAnsi" w:cstheme="minorBidi"/>
          <w:b/>
        </w:rPr>
        <w:t xml:space="preserve">Training </w:t>
      </w:r>
      <w:r w:rsidRPr="001F7D83">
        <w:rPr>
          <w:rFonts w:eastAsiaTheme="minorHAnsi" w:cstheme="minorBidi"/>
          <w:bCs/>
        </w:rPr>
        <w:t>means undertaking an accredited vocational education and training (</w:t>
      </w:r>
      <w:r w:rsidR="00D674C2">
        <w:rPr>
          <w:rFonts w:eastAsiaTheme="minorHAnsi" w:cstheme="minorBidi"/>
          <w:bCs/>
        </w:rPr>
        <w:t>“</w:t>
      </w:r>
      <w:r w:rsidRPr="00D674C2">
        <w:rPr>
          <w:rFonts w:eastAsiaTheme="minorHAnsi" w:cstheme="minorBidi"/>
          <w:b/>
        </w:rPr>
        <w:t>VET</w:t>
      </w:r>
      <w:r w:rsidR="00D674C2">
        <w:rPr>
          <w:rFonts w:eastAsiaTheme="minorHAnsi" w:cstheme="minorBidi"/>
          <w:bCs/>
        </w:rPr>
        <w:t>”</w:t>
      </w:r>
      <w:r w:rsidRPr="001F7D83">
        <w:rPr>
          <w:rFonts w:eastAsiaTheme="minorHAnsi" w:cstheme="minorBidi"/>
          <w:bCs/>
        </w:rPr>
        <w:t>) or nationally recognised professional qualifications that meet the needs of the Project and can be full or part qualifications (such as one or more units of competency). It may be subsidised by government funding or through a fee-for-service arrangement and includes participating in the NSW Government Trade Pathways Program.</w:t>
      </w:r>
    </w:p>
    <w:p w:rsidR="00AC5A4F" w:rsidRPr="00AC5A4F" w:rsidP="00AC5A4F" w14:paraId="15A97017" w14:textId="56D6430A">
      <w:pPr>
        <w:spacing w:before="100" w:after="100"/>
        <w:ind w:left="567"/>
      </w:pPr>
      <w:r w:rsidRPr="00877380">
        <w:rPr>
          <w:b/>
        </w:rPr>
        <w:t>Underrepresented</w:t>
      </w:r>
      <w:r w:rsidRPr="004F7459">
        <w:rPr>
          <w:b/>
          <w:bCs/>
        </w:rPr>
        <w:t xml:space="preserve"> Groups</w:t>
      </w:r>
      <w:r w:rsidRPr="004F7459">
        <w:t xml:space="preserve"> includes people with characteristics defined in the </w:t>
      </w:r>
      <w:r w:rsidRPr="004F7459">
        <w:rPr>
          <w:i/>
          <w:iCs/>
        </w:rPr>
        <w:t>Anti-Discrimination Act 1977</w:t>
      </w:r>
      <w:r w:rsidRPr="004F7459">
        <w:t xml:space="preserve"> (NSW) and people who are long-term unemployed in addition to young people and women.</w:t>
      </w:r>
    </w:p>
    <w:p w:rsidR="008251A6" w:rsidRPr="001F7D83" w:rsidP="00745CBA" w14:paraId="06DF8E8E" w14:textId="04F3C3BE">
      <w:pPr>
        <w:pStyle w:val="Schedule1"/>
        <w:numPr>
          <w:ilvl w:val="0"/>
          <w:numId w:val="59"/>
        </w:numPr>
        <w:rPr>
          <w:rFonts w:eastAsiaTheme="minorHAnsi"/>
        </w:rPr>
      </w:pPr>
      <w:bookmarkStart w:id="1661" w:name="_Toc122072114"/>
      <w:r w:rsidRPr="00716E38">
        <w:t>Social</w:t>
      </w:r>
      <w:r w:rsidRPr="001F7D83">
        <w:rPr>
          <w:rFonts w:eastAsiaTheme="minorHAnsi"/>
        </w:rPr>
        <w:t xml:space="preserve"> Licence Binding Commitments</w:t>
      </w:r>
      <w:bookmarkEnd w:id="1661"/>
    </w:p>
    <w:p w:rsidR="00B754C1" w:rsidRPr="00823039" w:rsidP="00FE3004" w14:paraId="087CFE68" w14:textId="3164F18A">
      <w:pPr>
        <w:spacing w:before="100" w:after="240"/>
        <w:ind w:left="567"/>
        <w:rPr>
          <w:rFonts w:eastAsiaTheme="minorHAnsi" w:cstheme="minorBidi"/>
        </w:rPr>
      </w:pPr>
      <w:bookmarkStart w:id="1662" w:name="_Ref223533849"/>
      <w:r w:rsidRPr="00823039">
        <w:rPr>
          <w:rFonts w:eastAsiaTheme="minorHAnsi" w:cstheme="minorBidi"/>
        </w:rPr>
        <w:t xml:space="preserve">If at any time </w:t>
      </w:r>
      <w:r w:rsidRPr="00823039" w:rsidR="00873075">
        <w:rPr>
          <w:rFonts w:eastAsiaTheme="minorHAnsi" w:cstheme="minorBidi"/>
        </w:rPr>
        <w:t>during</w:t>
      </w:r>
      <w:r w:rsidRPr="00823039">
        <w:rPr>
          <w:rFonts w:eastAsiaTheme="minorHAnsi" w:cstheme="minorBidi"/>
        </w:rPr>
        <w:t xml:space="preserve"> the Term</w:t>
      </w:r>
      <w:r w:rsidRPr="00823039" w:rsidR="00DE00CD">
        <w:rPr>
          <w:rFonts w:eastAsiaTheme="minorHAnsi" w:cstheme="minorBidi"/>
        </w:rPr>
        <w:t xml:space="preserve"> a Social Licenc</w:t>
      </w:r>
      <w:r>
        <w:rPr>
          <w:rFonts w:eastAsiaTheme="minorHAnsi" w:cstheme="minorBidi"/>
        </w:rPr>
        <w:t>e</w:t>
      </w:r>
      <w:r w:rsidRPr="00823039" w:rsidR="00DE00CD">
        <w:rPr>
          <w:rFonts w:eastAsiaTheme="minorHAnsi" w:cstheme="minorBidi"/>
        </w:rPr>
        <w:t xml:space="preserve"> Adjustment Event</w:t>
      </w:r>
      <w:r w:rsidRPr="00823039" w:rsidR="008D5561">
        <w:rPr>
          <w:rFonts w:eastAsiaTheme="minorHAnsi" w:cstheme="minorBidi"/>
        </w:rPr>
        <w:t xml:space="preserve"> occurs, </w:t>
      </w:r>
      <w:r w:rsidRPr="00823039" w:rsidR="00DE00CD">
        <w:rPr>
          <w:rFonts w:eastAsiaTheme="minorHAnsi" w:cstheme="minorBidi"/>
        </w:rPr>
        <w:t xml:space="preserve">clause </w:t>
      </w:r>
      <w:r w:rsidRPr="00823039" w:rsidR="00DE00CD">
        <w:rPr>
          <w:rFonts w:eastAsiaTheme="minorHAnsi" w:cstheme="minorBidi"/>
        </w:rPr>
        <w:fldChar w:fldCharType="begin"/>
      </w:r>
      <w:r w:rsidRPr="00823039" w:rsidR="00DE00CD">
        <w:rPr>
          <w:rFonts w:eastAsiaTheme="minorHAnsi" w:cstheme="minorBidi"/>
        </w:rPr>
        <w:instrText xml:space="preserve"> REF _Ref94878032 \w \h </w:instrText>
      </w:r>
      <w:r w:rsidRPr="00823039" w:rsidR="0049208C">
        <w:rPr>
          <w:rFonts w:eastAsiaTheme="minorHAnsi" w:cstheme="minorBidi"/>
        </w:rPr>
        <w:instrText xml:space="preserve"> \* MERGEFORMAT </w:instrText>
      </w:r>
      <w:r w:rsidRPr="00823039" w:rsidR="00DE00CD">
        <w:rPr>
          <w:rFonts w:eastAsiaTheme="minorHAnsi" w:cstheme="minorBidi"/>
        </w:rPr>
        <w:fldChar w:fldCharType="separate"/>
      </w:r>
      <w:r w:rsidR="00816263">
        <w:rPr>
          <w:rFonts w:eastAsiaTheme="minorHAnsi" w:cstheme="minorBidi"/>
        </w:rPr>
        <w:t>14.2</w:t>
      </w:r>
      <w:r w:rsidRPr="00823039" w:rsidR="00DE00CD">
        <w:rPr>
          <w:rFonts w:eastAsiaTheme="minorHAnsi" w:cstheme="minorBidi"/>
        </w:rPr>
        <w:fldChar w:fldCharType="end"/>
      </w:r>
      <w:r w:rsidRPr="00823039" w:rsidR="00F527DA">
        <w:rPr>
          <w:rFonts w:eastAsiaTheme="minorHAnsi" w:cstheme="minorBidi"/>
        </w:rPr>
        <w:t xml:space="preserve"> will apply. </w:t>
      </w:r>
      <w:r w:rsidRPr="00823039" w:rsidR="00DE00CD">
        <w:rPr>
          <w:rFonts w:eastAsiaTheme="minorHAnsi" w:cstheme="minorBidi"/>
        </w:rPr>
        <w:t xml:space="preserve">  </w:t>
      </w:r>
      <w:bookmarkEnd w:id="1662"/>
    </w:p>
    <w:p w:rsidR="008251A6" w:rsidRPr="00823039" w:rsidP="00922C2A" w14:paraId="666D3451" w14:textId="77777777">
      <w:pPr>
        <w:pStyle w:val="Heading3"/>
        <w:numPr>
          <w:ilvl w:val="2"/>
          <w:numId w:val="72"/>
        </w:numPr>
        <w:ind w:hanging="907"/>
        <w:rPr>
          <w:b/>
          <w:bCs/>
        </w:rPr>
      </w:pPr>
      <w:bookmarkStart w:id="1663" w:name="_Ref223685166"/>
      <w:r w:rsidRPr="00823039">
        <w:rPr>
          <w:b/>
          <w:bCs/>
        </w:rPr>
        <w:t>Local supply chain commitments</w:t>
      </w:r>
      <w:bookmarkEnd w:id="1663"/>
    </w:p>
    <w:p w:rsidR="003F19F1" w:rsidP="004203A2" w14:paraId="77812BDC" w14:textId="0DFD019B">
      <w:pPr>
        <w:spacing w:after="120"/>
        <w:ind w:left="567"/>
        <w:rPr>
          <w:rFonts w:eastAsiaTheme="minorHAnsi" w:cstheme="minorBidi"/>
          <w:bCs/>
        </w:rPr>
      </w:pPr>
      <w:r w:rsidRPr="001F7D83">
        <w:rPr>
          <w:rFonts w:eastAsiaTheme="minorHAnsi" w:cstheme="minorBidi"/>
          <w:bCs/>
        </w:rPr>
        <w:t xml:space="preserve">In accordance with clause </w:t>
      </w:r>
      <w:r w:rsidR="00837F8E">
        <w:rPr>
          <w:rFonts w:eastAsiaTheme="minorHAnsi" w:cstheme="minorBidi"/>
          <w:bCs/>
        </w:rPr>
        <w:fldChar w:fldCharType="begin"/>
      </w:r>
      <w:r w:rsidR="00837F8E">
        <w:rPr>
          <w:rFonts w:eastAsiaTheme="minorHAnsi" w:cstheme="minorBidi"/>
          <w:bCs/>
        </w:rPr>
        <w:instrText xml:space="preserve"> REF _Ref223712265 \n \h </w:instrText>
      </w:r>
      <w:r w:rsidR="00837F8E">
        <w:rPr>
          <w:rFonts w:eastAsiaTheme="minorHAnsi" w:cstheme="minorBidi"/>
          <w:bCs/>
        </w:rPr>
        <w:fldChar w:fldCharType="separate"/>
      </w:r>
      <w:r w:rsidR="00816263">
        <w:rPr>
          <w:rFonts w:eastAsiaTheme="minorHAnsi" w:cstheme="minorBidi"/>
          <w:bCs/>
        </w:rPr>
        <w:t>14.1</w:t>
      </w:r>
      <w:r w:rsidR="00837F8E">
        <w:rPr>
          <w:rFonts w:eastAsiaTheme="minorHAnsi" w:cstheme="minorBidi"/>
          <w:bCs/>
        </w:rPr>
        <w:fldChar w:fldCharType="end"/>
      </w:r>
      <w:r w:rsidR="003F199C">
        <w:rPr>
          <w:rFonts w:eastAsiaTheme="minorHAnsi" w:cstheme="minorBidi"/>
          <w:bCs/>
        </w:rPr>
        <w:t xml:space="preserve"> </w:t>
      </w:r>
      <w:r w:rsidR="00144690">
        <w:t>(“Performance”)</w:t>
      </w:r>
      <w:r w:rsidRPr="001F7D83">
        <w:rPr>
          <w:rFonts w:eastAsiaTheme="minorHAnsi" w:cstheme="minorBidi"/>
          <w:bCs/>
        </w:rPr>
        <w:t xml:space="preserve">, LTES Operator will purchase </w:t>
      </w:r>
      <w:r w:rsidRPr="00860C46">
        <w:rPr>
          <w:rFonts w:eastAsiaTheme="minorHAnsi" w:cstheme="minorBidi"/>
          <w:bCs/>
        </w:rPr>
        <w:t>Local Content with a value equal to or greater than the</w:t>
      </w:r>
      <w:r>
        <w:rPr>
          <w:rFonts w:eastAsiaTheme="minorHAnsi" w:cstheme="minorBidi"/>
          <w:bCs/>
        </w:rPr>
        <w:t xml:space="preserve"> </w:t>
      </w:r>
      <w:r w:rsidR="00C26B47">
        <w:rPr>
          <w:rFonts w:eastAsiaTheme="minorHAnsi" w:cstheme="minorBidi"/>
          <w:bCs/>
        </w:rPr>
        <w:t>amounts</w:t>
      </w:r>
      <w:r w:rsidRPr="00860C46" w:rsidR="00C26B47">
        <w:rPr>
          <w:rFonts w:eastAsiaTheme="minorHAnsi" w:cstheme="minorBidi"/>
          <w:bCs/>
        </w:rPr>
        <w:t xml:space="preserve"> </w:t>
      </w:r>
      <w:r w:rsidRPr="00860C46">
        <w:rPr>
          <w:rFonts w:eastAsiaTheme="minorHAnsi" w:cstheme="minorBidi"/>
          <w:bCs/>
        </w:rPr>
        <w:t>specified below for the relevant phase of the Project.</w:t>
      </w:r>
    </w:p>
    <w:p w:rsidR="008251A6" w:rsidP="00740749" w14:paraId="0313BA43" w14:textId="31266140">
      <w:pPr>
        <w:pStyle w:val="Caption"/>
        <w:keepNext/>
        <w:ind w:left="567"/>
      </w:pPr>
      <w:bookmarkStart w:id="1664" w:name="_Ref223687209"/>
      <w:bookmarkStart w:id="1665" w:name="_Ref223687191"/>
      <w:r>
        <w:t xml:space="preserve">Table </w:t>
      </w:r>
      <w:r w:rsidR="00AD0271">
        <w:fldChar w:fldCharType="begin"/>
      </w:r>
      <w:r w:rsidR="00AD0271">
        <w:instrText xml:space="preserve"> SEQ Table \* ARABIC </w:instrText>
      </w:r>
      <w:r w:rsidR="00AD0271">
        <w:fldChar w:fldCharType="separate"/>
      </w:r>
      <w:r w:rsidR="00816263">
        <w:rPr>
          <w:noProof/>
        </w:rPr>
        <w:t>2</w:t>
      </w:r>
      <w:r w:rsidR="00AD0271">
        <w:rPr>
          <w:noProof/>
        </w:rPr>
        <w:fldChar w:fldCharType="end"/>
      </w:r>
      <w:bookmarkEnd w:id="1664"/>
      <w:r>
        <w:t xml:space="preserve"> </w:t>
      </w:r>
      <w:bookmarkStart w:id="1666" w:name="_Ref223687205"/>
      <w:r>
        <w:t>Local supply chain commitments</w:t>
      </w:r>
      <w:bookmarkEnd w:id="1665"/>
      <w:bookmarkEnd w:id="1666"/>
    </w:p>
    <w:p w:rsidR="00802E3B" w:rsidRPr="00802E3B" w:rsidP="00740749" w14:paraId="0F580834" w14:textId="77777777">
      <w:pPr>
        <w:keepNext/>
        <w:rPr>
          <w:rFonts w:eastAsiaTheme="minorHAnsi"/>
        </w:rPr>
      </w:pPr>
    </w:p>
    <w:tbl>
      <w:tblPr>
        <w:tblStyle w:val="TableGrid"/>
        <w:tblW w:w="7938" w:type="dxa"/>
        <w:tblInd w:w="603" w:type="dxa"/>
        <w:tblLook w:val="04A0"/>
      </w:tblPr>
      <w:tblGrid>
        <w:gridCol w:w="4678"/>
        <w:gridCol w:w="3260"/>
      </w:tblGrid>
      <w:tr w14:paraId="22B5EB68" w14:textId="77777777" w:rsidTr="00802E3B">
        <w:tblPrEx>
          <w:tblW w:w="7938" w:type="dxa"/>
          <w:tblInd w:w="603" w:type="dxa"/>
          <w:tblLook w:val="04A0"/>
        </w:tblPrEx>
        <w:tc>
          <w:tcPr>
            <w:tcW w:w="4678" w:type="dxa"/>
            <w:shd w:val="clear" w:color="auto" w:fill="C4BC96"/>
          </w:tcPr>
          <w:p w:rsidR="008E40AA" w:rsidRPr="00251BF1" w:rsidP="00740749" w14:paraId="26DD55E3" w14:textId="77777777">
            <w:pPr>
              <w:pStyle w:val="BodyText"/>
              <w:keepNext/>
              <w:spacing w:before="120" w:after="120"/>
              <w:rPr>
                <w:b/>
                <w:bCs/>
                <w:color w:val="FFFFFF" w:themeColor="background1"/>
              </w:rPr>
            </w:pPr>
            <w:r>
              <w:rPr>
                <w:b/>
                <w:bCs/>
                <w:color w:val="FFFFFF" w:themeColor="background1"/>
              </w:rPr>
              <w:t>Local Content commitments</w:t>
            </w:r>
          </w:p>
        </w:tc>
        <w:tc>
          <w:tcPr>
            <w:tcW w:w="3260" w:type="dxa"/>
            <w:shd w:val="clear" w:color="auto" w:fill="C4BC96"/>
          </w:tcPr>
          <w:p w:rsidR="008E40AA" w:rsidP="00740749" w14:paraId="43BC1D1E" w14:textId="77777777">
            <w:pPr>
              <w:pStyle w:val="BodyText"/>
              <w:keepNext/>
              <w:spacing w:before="120" w:after="120"/>
              <w:jc w:val="center"/>
              <w:rPr>
                <w:b/>
                <w:bCs/>
                <w:color w:val="FFFFFF" w:themeColor="background1"/>
              </w:rPr>
            </w:pPr>
            <w:r>
              <w:rPr>
                <w:b/>
                <w:bCs/>
                <w:color w:val="FFFFFF" w:themeColor="background1"/>
              </w:rPr>
              <w:t>Cost in real dollars AU$</w:t>
            </w:r>
          </w:p>
        </w:tc>
      </w:tr>
      <w:tr w14:paraId="49D12B99" w14:textId="77777777" w:rsidTr="00802E3B">
        <w:tblPrEx>
          <w:tblW w:w="7938" w:type="dxa"/>
          <w:tblInd w:w="603" w:type="dxa"/>
          <w:tblLook w:val="04A0"/>
        </w:tblPrEx>
        <w:tc>
          <w:tcPr>
            <w:tcW w:w="4678" w:type="dxa"/>
          </w:tcPr>
          <w:p w:rsidR="008E40AA" w:rsidRPr="00922D3B" w:rsidP="00740749" w14:paraId="3814B0A6" w14:textId="3558B1DC">
            <w:pPr>
              <w:pStyle w:val="BodyText"/>
              <w:keepNext/>
              <w:spacing w:before="120" w:after="120"/>
              <w:rPr>
                <w:color w:val="000000" w:themeColor="text1"/>
              </w:rPr>
            </w:pPr>
            <w:r>
              <w:rPr>
                <w:color w:val="000000" w:themeColor="text1"/>
              </w:rPr>
              <w:t>Pre-</w:t>
            </w:r>
            <w:r>
              <w:rPr>
                <w:color w:val="000000" w:themeColor="text1"/>
              </w:rPr>
              <w:t>COD</w:t>
            </w:r>
          </w:p>
        </w:tc>
        <w:tc>
          <w:tcPr>
            <w:tcW w:w="3260" w:type="dxa"/>
          </w:tcPr>
          <w:p w:rsidR="008E40AA" w:rsidRPr="0006608D" w:rsidP="00740749" w14:paraId="3051B673" w14:textId="409D4881">
            <w:pPr>
              <w:pStyle w:val="BodyText"/>
              <w:keepNext/>
              <w:spacing w:before="120" w:after="120"/>
            </w:pPr>
          </w:p>
        </w:tc>
      </w:tr>
      <w:tr w14:paraId="5D6FBFF3" w14:textId="77777777" w:rsidTr="00802E3B">
        <w:tblPrEx>
          <w:tblW w:w="7938" w:type="dxa"/>
          <w:tblInd w:w="603" w:type="dxa"/>
          <w:tblLook w:val="04A0"/>
        </w:tblPrEx>
        <w:tc>
          <w:tcPr>
            <w:tcW w:w="4678" w:type="dxa"/>
            <w:shd w:val="clear" w:color="auto" w:fill="C4BC96"/>
          </w:tcPr>
          <w:p w:rsidR="008E40AA" w:rsidRPr="00251BF1" w:rsidP="00740749" w14:paraId="788273E8" w14:textId="77777777">
            <w:pPr>
              <w:pStyle w:val="BodyText"/>
              <w:keepNext/>
              <w:spacing w:before="120" w:after="120"/>
              <w:rPr>
                <w:b/>
                <w:bCs/>
                <w:color w:val="FFFFFF" w:themeColor="background1"/>
              </w:rPr>
            </w:pPr>
            <w:r>
              <w:rPr>
                <w:b/>
                <w:bCs/>
                <w:color w:val="FFFFFF" w:themeColor="background1"/>
              </w:rPr>
              <w:t>Local Content commitments</w:t>
            </w:r>
          </w:p>
        </w:tc>
        <w:tc>
          <w:tcPr>
            <w:tcW w:w="3260" w:type="dxa"/>
            <w:shd w:val="clear" w:color="auto" w:fill="C4BC96"/>
          </w:tcPr>
          <w:p w:rsidR="008E40AA" w:rsidP="00740749" w14:paraId="49EB2824" w14:textId="77777777">
            <w:pPr>
              <w:pStyle w:val="BodyText"/>
              <w:keepNext/>
              <w:spacing w:before="120" w:after="120"/>
              <w:jc w:val="center"/>
              <w:rPr>
                <w:b/>
                <w:bCs/>
                <w:color w:val="FFFFFF" w:themeColor="background1"/>
              </w:rPr>
            </w:pPr>
            <w:r>
              <w:rPr>
                <w:b/>
                <w:bCs/>
                <w:color w:val="FFFFFF" w:themeColor="background1"/>
              </w:rPr>
              <w:t>Cost in real dollars AU$</w:t>
            </w:r>
          </w:p>
        </w:tc>
      </w:tr>
      <w:tr w14:paraId="5410043C" w14:textId="77777777" w:rsidTr="00802E3B">
        <w:tblPrEx>
          <w:tblW w:w="7938" w:type="dxa"/>
          <w:tblInd w:w="603" w:type="dxa"/>
          <w:tblLook w:val="04A0"/>
        </w:tblPrEx>
        <w:tc>
          <w:tcPr>
            <w:tcW w:w="4678" w:type="dxa"/>
          </w:tcPr>
          <w:p w:rsidR="008E40AA" w:rsidRPr="00922D3B" w:rsidP="00740749" w14:paraId="2323A313" w14:textId="722589E5">
            <w:pPr>
              <w:pStyle w:val="BodyText"/>
              <w:keepNext/>
              <w:spacing w:before="120" w:after="120"/>
              <w:rPr>
                <w:color w:val="000000" w:themeColor="text1"/>
              </w:rPr>
            </w:pPr>
            <w:r>
              <w:rPr>
                <w:color w:val="000000" w:themeColor="text1"/>
              </w:rPr>
              <w:t>Post-</w:t>
            </w:r>
            <w:r>
              <w:rPr>
                <w:color w:val="000000" w:themeColor="text1"/>
              </w:rPr>
              <w:t xml:space="preserve">COD </w:t>
            </w:r>
          </w:p>
        </w:tc>
        <w:tc>
          <w:tcPr>
            <w:tcW w:w="3260" w:type="dxa"/>
          </w:tcPr>
          <w:p w:rsidR="008E40AA" w:rsidRPr="0006608D" w:rsidP="00740749" w14:paraId="41BB9355" w14:textId="6CF342D8">
            <w:pPr>
              <w:pStyle w:val="BodyText"/>
              <w:keepNext/>
              <w:spacing w:before="120" w:after="120"/>
            </w:pPr>
          </w:p>
        </w:tc>
      </w:tr>
      <w:tr w14:paraId="4420AB06" w14:textId="77777777" w:rsidTr="00802E3B">
        <w:tblPrEx>
          <w:tblW w:w="7938" w:type="dxa"/>
          <w:tblInd w:w="603" w:type="dxa"/>
          <w:tblLook w:val="04A0"/>
        </w:tblPrEx>
        <w:tc>
          <w:tcPr>
            <w:tcW w:w="4678" w:type="dxa"/>
            <w:shd w:val="clear" w:color="auto" w:fill="C4BC96"/>
          </w:tcPr>
          <w:p w:rsidR="008E40AA" w:rsidRPr="00251BF1" w:rsidP="00740749" w14:paraId="057F6245" w14:textId="77777777">
            <w:pPr>
              <w:pStyle w:val="BodyText"/>
              <w:keepNext/>
              <w:spacing w:before="120" w:after="120"/>
              <w:rPr>
                <w:b/>
                <w:bCs/>
                <w:color w:val="FFFFFF" w:themeColor="background1"/>
              </w:rPr>
            </w:pPr>
            <w:r>
              <w:rPr>
                <w:b/>
                <w:bCs/>
                <w:color w:val="FFFFFF" w:themeColor="background1"/>
              </w:rPr>
              <w:t>Local Content commitments</w:t>
            </w:r>
          </w:p>
        </w:tc>
        <w:tc>
          <w:tcPr>
            <w:tcW w:w="3260" w:type="dxa"/>
            <w:shd w:val="clear" w:color="auto" w:fill="C4BC96"/>
          </w:tcPr>
          <w:p w:rsidR="008E40AA" w:rsidP="00740749" w14:paraId="564C31D5" w14:textId="77777777">
            <w:pPr>
              <w:pStyle w:val="BodyText"/>
              <w:keepNext/>
              <w:spacing w:before="120" w:after="120"/>
              <w:jc w:val="center"/>
              <w:rPr>
                <w:b/>
                <w:bCs/>
                <w:color w:val="FFFFFF" w:themeColor="background1"/>
              </w:rPr>
            </w:pPr>
            <w:r>
              <w:rPr>
                <w:b/>
                <w:bCs/>
                <w:color w:val="FFFFFF" w:themeColor="background1"/>
              </w:rPr>
              <w:t>Cost in real dollars AU$</w:t>
            </w:r>
          </w:p>
        </w:tc>
      </w:tr>
      <w:tr w14:paraId="033ADBCF" w14:textId="77777777" w:rsidTr="00802E3B">
        <w:tblPrEx>
          <w:tblW w:w="7938" w:type="dxa"/>
          <w:tblInd w:w="603" w:type="dxa"/>
          <w:tblLook w:val="04A0"/>
        </w:tblPrEx>
        <w:tc>
          <w:tcPr>
            <w:tcW w:w="4678" w:type="dxa"/>
          </w:tcPr>
          <w:p w:rsidR="008E40AA" w:rsidRPr="00922D3B" w:rsidP="00740749" w14:paraId="344DCC36" w14:textId="25281951">
            <w:pPr>
              <w:pStyle w:val="BodyText"/>
              <w:keepNext/>
              <w:spacing w:before="120" w:after="120"/>
              <w:rPr>
                <w:color w:val="000000" w:themeColor="text1"/>
              </w:rPr>
            </w:pPr>
            <w:r>
              <w:rPr>
                <w:color w:val="000000" w:themeColor="text1"/>
              </w:rPr>
              <w:t xml:space="preserve">Local </w:t>
            </w:r>
            <w:r w:rsidR="00BE5FD0">
              <w:rPr>
                <w:color w:val="000000" w:themeColor="text1"/>
              </w:rPr>
              <w:t>S</w:t>
            </w:r>
            <w:r>
              <w:rPr>
                <w:color w:val="000000" w:themeColor="text1"/>
              </w:rPr>
              <w:t>teel</w:t>
            </w:r>
          </w:p>
        </w:tc>
        <w:tc>
          <w:tcPr>
            <w:tcW w:w="3260" w:type="dxa"/>
          </w:tcPr>
          <w:p w:rsidR="008E40AA" w:rsidRPr="0006608D" w:rsidP="00740749" w14:paraId="4350863E" w14:textId="4B584B55">
            <w:pPr>
              <w:pStyle w:val="BodyText"/>
              <w:keepNext/>
              <w:spacing w:before="120" w:after="120"/>
            </w:pPr>
          </w:p>
        </w:tc>
      </w:tr>
    </w:tbl>
    <w:p w:rsidR="008251A6" w:rsidP="00153D82" w14:paraId="040F3B2A" w14:textId="77777777">
      <w:pPr>
        <w:keepNext/>
        <w:rPr>
          <w:rFonts w:eastAsiaTheme="minorHAnsi" w:cstheme="minorBidi"/>
          <w:bCs/>
        </w:rPr>
      </w:pPr>
      <w:r>
        <w:rPr>
          <w:rFonts w:eastAsiaTheme="minorHAnsi" w:cstheme="minorBidi"/>
          <w:bCs/>
        </w:rPr>
        <w:tab/>
      </w:r>
    </w:p>
    <w:p w:rsidR="008251A6" w:rsidRPr="00B754C1" w:rsidP="00D71055" w14:paraId="66B99466" w14:textId="77777777">
      <w:pPr>
        <w:pStyle w:val="Heading3"/>
        <w:numPr>
          <w:ilvl w:val="2"/>
          <w:numId w:val="72"/>
        </w:numPr>
        <w:ind w:hanging="907"/>
        <w:rPr>
          <w:b/>
          <w:bCs/>
        </w:rPr>
      </w:pPr>
      <w:bookmarkStart w:id="1667" w:name="_Ref226016200"/>
      <w:r w:rsidRPr="00B754C1">
        <w:rPr>
          <w:b/>
          <w:bCs/>
        </w:rPr>
        <w:t>Investment and innovation commitments</w:t>
      </w:r>
      <w:bookmarkEnd w:id="1667"/>
    </w:p>
    <w:p w:rsidR="008251A6" w:rsidRPr="00C3311B" w:rsidP="00740749" w14:paraId="787F0A8E" w14:textId="121E6125">
      <w:pPr>
        <w:spacing w:after="120"/>
        <w:ind w:left="567"/>
        <w:rPr>
          <w:rFonts w:eastAsiaTheme="minorHAnsi" w:cstheme="minorBidi"/>
          <w:bCs/>
        </w:rPr>
      </w:pPr>
      <w:r w:rsidRPr="00C3311B">
        <w:rPr>
          <w:rFonts w:eastAsiaTheme="minorHAnsi" w:cstheme="minorBidi"/>
          <w:bCs/>
        </w:rPr>
        <w:t xml:space="preserve">In accordance with clause </w:t>
      </w:r>
      <w:r w:rsidR="00837F8E">
        <w:rPr>
          <w:rFonts w:eastAsiaTheme="minorHAnsi" w:cstheme="minorBidi"/>
          <w:bCs/>
        </w:rPr>
        <w:fldChar w:fldCharType="begin"/>
      </w:r>
      <w:r w:rsidR="00837F8E">
        <w:rPr>
          <w:rFonts w:eastAsiaTheme="minorHAnsi" w:cstheme="minorBidi"/>
          <w:bCs/>
        </w:rPr>
        <w:instrText xml:space="preserve"> REF _Ref223712265 \n \h </w:instrText>
      </w:r>
      <w:r w:rsidR="00837F8E">
        <w:rPr>
          <w:rFonts w:eastAsiaTheme="minorHAnsi" w:cstheme="minorBidi"/>
          <w:bCs/>
        </w:rPr>
        <w:fldChar w:fldCharType="separate"/>
      </w:r>
      <w:r w:rsidR="00816263">
        <w:rPr>
          <w:rFonts w:eastAsiaTheme="minorHAnsi" w:cstheme="minorBidi"/>
          <w:bCs/>
        </w:rPr>
        <w:t>14.1</w:t>
      </w:r>
      <w:r w:rsidR="00837F8E">
        <w:rPr>
          <w:rFonts w:eastAsiaTheme="minorHAnsi" w:cstheme="minorBidi"/>
          <w:bCs/>
        </w:rPr>
        <w:fldChar w:fldCharType="end"/>
      </w:r>
      <w:r w:rsidR="00E61BCE">
        <w:rPr>
          <w:rFonts w:eastAsiaTheme="minorHAnsi" w:cstheme="minorBidi"/>
          <w:bCs/>
        </w:rPr>
        <w:t xml:space="preserve"> </w:t>
      </w:r>
      <w:r w:rsidR="00BE78DF">
        <w:t>(“Performance”)</w:t>
      </w:r>
      <w:r w:rsidRPr="00C3311B">
        <w:rPr>
          <w:rFonts w:eastAsiaTheme="minorHAnsi" w:cstheme="minorBidi"/>
          <w:bCs/>
        </w:rPr>
        <w:t xml:space="preserve">, LTES Operator will invest in, or acquire </w:t>
      </w:r>
      <w:r w:rsidR="00543BAE">
        <w:rPr>
          <w:rFonts w:eastAsiaTheme="minorHAnsi" w:cstheme="minorBidi"/>
          <w:bCs/>
        </w:rPr>
        <w:t xml:space="preserve">Local Content </w:t>
      </w:r>
      <w:r w:rsidRPr="00C3311B">
        <w:rPr>
          <w:rFonts w:eastAsiaTheme="minorHAnsi" w:cstheme="minorBidi"/>
          <w:bCs/>
        </w:rPr>
        <w:t>in at least the following amounts, and in each case by the date specified.</w:t>
      </w:r>
    </w:p>
    <w:p w:rsidR="00974833" w:rsidRPr="00974833" w:rsidP="00740749" w14:paraId="6F167F65" w14:textId="512C3654">
      <w:pPr>
        <w:pStyle w:val="Caption"/>
        <w:keepNext/>
        <w:ind w:firstLine="567"/>
      </w:pPr>
      <w:bookmarkStart w:id="1668" w:name="_Ref226016138"/>
      <w:bookmarkStart w:id="1669" w:name="_Ref226016111"/>
      <w:r>
        <w:t xml:space="preserve">Table </w:t>
      </w:r>
      <w:r w:rsidR="00AD0271">
        <w:fldChar w:fldCharType="begin"/>
      </w:r>
      <w:r w:rsidR="00AD0271">
        <w:instrText xml:space="preserve"> SEQ Table \* ARABIC </w:instrText>
      </w:r>
      <w:r w:rsidR="00AD0271">
        <w:fldChar w:fldCharType="separate"/>
      </w:r>
      <w:r w:rsidR="00816263">
        <w:rPr>
          <w:noProof/>
        </w:rPr>
        <w:t>3</w:t>
      </w:r>
      <w:r w:rsidR="00AD0271">
        <w:rPr>
          <w:noProof/>
        </w:rPr>
        <w:fldChar w:fldCharType="end"/>
      </w:r>
      <w:bookmarkEnd w:id="1668"/>
      <w:r>
        <w:t xml:space="preserve"> </w:t>
      </w:r>
      <w:bookmarkStart w:id="1670" w:name="_Ref226016132"/>
      <w:r>
        <w:t>Local supply chain investment and innovation</w:t>
      </w:r>
      <w:bookmarkEnd w:id="1669"/>
      <w:bookmarkEnd w:id="1670"/>
    </w:p>
    <w:p w:rsidR="00B754C1" w:rsidP="00740749" w14:paraId="2FAD4B86" w14:textId="77777777">
      <w:pPr>
        <w:keepNext/>
        <w:rPr>
          <w:b/>
          <w:bCs/>
        </w:rPr>
      </w:pPr>
      <w:r>
        <w:rPr>
          <w:b/>
          <w:bCs/>
        </w:rPr>
        <w:tab/>
      </w:r>
    </w:p>
    <w:tbl>
      <w:tblPr>
        <w:tblStyle w:val="TableGrid"/>
        <w:tblW w:w="7938" w:type="dxa"/>
        <w:tblInd w:w="562" w:type="dxa"/>
        <w:tblLook w:val="04A0"/>
      </w:tblPr>
      <w:tblGrid>
        <w:gridCol w:w="2127"/>
        <w:gridCol w:w="1366"/>
        <w:gridCol w:w="1291"/>
        <w:gridCol w:w="1291"/>
        <w:gridCol w:w="1863"/>
      </w:tblGrid>
      <w:tr w14:paraId="29028E8E" w14:textId="77777777" w:rsidTr="009670E0">
        <w:tblPrEx>
          <w:tblW w:w="7938" w:type="dxa"/>
          <w:tblInd w:w="562" w:type="dxa"/>
          <w:tblLook w:val="04A0"/>
        </w:tblPrEx>
        <w:tc>
          <w:tcPr>
            <w:tcW w:w="2127" w:type="dxa"/>
            <w:shd w:val="clear" w:color="auto" w:fill="C3BD96" w:themeFill="background2" w:themeFillShade="BF"/>
            <w:vAlign w:val="center"/>
          </w:tcPr>
          <w:p w:rsidR="00B754C1" w:rsidRPr="009670E0" w:rsidP="00740749" w14:paraId="263719F7" w14:textId="77777777">
            <w:pPr>
              <w:pStyle w:val="Heading3"/>
              <w:keepNext/>
              <w:numPr>
                <w:ilvl w:val="0"/>
                <w:numId w:val="0"/>
              </w:numPr>
              <w:spacing w:before="120" w:after="120"/>
              <w:jc w:val="center"/>
              <w:rPr>
                <w:b/>
                <w:bCs/>
                <w:color w:val="FFFFFF" w:themeColor="background1"/>
              </w:rPr>
            </w:pPr>
            <w:r w:rsidRPr="009670E0">
              <w:rPr>
                <w:b/>
                <w:bCs/>
                <w:color w:val="FFFFFF" w:themeColor="background1"/>
              </w:rPr>
              <w:t>Specific Commitment</w:t>
            </w:r>
          </w:p>
        </w:tc>
        <w:tc>
          <w:tcPr>
            <w:tcW w:w="1366" w:type="dxa"/>
            <w:shd w:val="clear" w:color="auto" w:fill="C3BD96" w:themeFill="background2" w:themeFillShade="BF"/>
            <w:vAlign w:val="center"/>
          </w:tcPr>
          <w:p w:rsidR="00B754C1" w:rsidRPr="009670E0" w:rsidP="00740749" w14:paraId="2AEBDABE" w14:textId="77777777">
            <w:pPr>
              <w:pStyle w:val="Heading3"/>
              <w:keepNext/>
              <w:numPr>
                <w:ilvl w:val="0"/>
                <w:numId w:val="0"/>
              </w:numPr>
              <w:spacing w:before="120" w:after="120"/>
              <w:jc w:val="center"/>
              <w:rPr>
                <w:b/>
                <w:bCs/>
                <w:color w:val="FFFFFF" w:themeColor="background1"/>
              </w:rPr>
            </w:pPr>
            <w:r w:rsidRPr="009670E0">
              <w:rPr>
                <w:b/>
                <w:bCs/>
                <w:color w:val="FFFFFF" w:themeColor="background1"/>
              </w:rPr>
              <w:t>Timeframe</w:t>
            </w:r>
          </w:p>
        </w:tc>
        <w:tc>
          <w:tcPr>
            <w:tcW w:w="1291" w:type="dxa"/>
            <w:shd w:val="clear" w:color="auto" w:fill="C3BD96" w:themeFill="background2" w:themeFillShade="BF"/>
            <w:vAlign w:val="center"/>
          </w:tcPr>
          <w:p w:rsidR="00B754C1" w:rsidRPr="009670E0" w:rsidP="00740749" w14:paraId="353385D6" w14:textId="77777777">
            <w:pPr>
              <w:pStyle w:val="Heading3"/>
              <w:keepNext/>
              <w:numPr>
                <w:ilvl w:val="0"/>
                <w:numId w:val="0"/>
              </w:numPr>
              <w:spacing w:before="120" w:after="120"/>
              <w:jc w:val="center"/>
              <w:rPr>
                <w:b/>
                <w:bCs/>
                <w:color w:val="FFFFFF" w:themeColor="background1"/>
              </w:rPr>
            </w:pPr>
            <w:r w:rsidRPr="009670E0">
              <w:rPr>
                <w:b/>
                <w:bCs/>
                <w:color w:val="FFFFFF" w:themeColor="background1"/>
              </w:rPr>
              <w:t>Start Date</w:t>
            </w:r>
          </w:p>
        </w:tc>
        <w:tc>
          <w:tcPr>
            <w:tcW w:w="1291" w:type="dxa"/>
            <w:shd w:val="clear" w:color="auto" w:fill="C3BD96" w:themeFill="background2" w:themeFillShade="BF"/>
            <w:vAlign w:val="center"/>
          </w:tcPr>
          <w:p w:rsidR="00B754C1" w:rsidRPr="009670E0" w:rsidP="00740749" w14:paraId="14A24247" w14:textId="77777777">
            <w:pPr>
              <w:pStyle w:val="Heading3"/>
              <w:keepNext/>
              <w:numPr>
                <w:ilvl w:val="0"/>
                <w:numId w:val="0"/>
              </w:numPr>
              <w:spacing w:before="120" w:after="120"/>
              <w:jc w:val="center"/>
              <w:rPr>
                <w:b/>
                <w:bCs/>
                <w:color w:val="FFFFFF" w:themeColor="background1"/>
              </w:rPr>
            </w:pPr>
            <w:r w:rsidRPr="009670E0">
              <w:rPr>
                <w:b/>
                <w:bCs/>
                <w:color w:val="FFFFFF" w:themeColor="background1"/>
              </w:rPr>
              <w:t>End Date</w:t>
            </w:r>
          </w:p>
        </w:tc>
        <w:tc>
          <w:tcPr>
            <w:tcW w:w="1863" w:type="dxa"/>
            <w:shd w:val="clear" w:color="auto" w:fill="C3BD96" w:themeFill="background2" w:themeFillShade="BF"/>
            <w:vAlign w:val="center"/>
          </w:tcPr>
          <w:p w:rsidR="00B754C1" w:rsidRPr="009670E0" w:rsidP="00740749" w14:paraId="2FD567F9" w14:textId="77777777">
            <w:pPr>
              <w:pStyle w:val="Heading3"/>
              <w:keepNext/>
              <w:numPr>
                <w:ilvl w:val="0"/>
                <w:numId w:val="0"/>
              </w:numPr>
              <w:spacing w:before="120" w:after="120"/>
              <w:jc w:val="center"/>
              <w:rPr>
                <w:b/>
                <w:bCs/>
                <w:color w:val="FFFFFF" w:themeColor="background1"/>
              </w:rPr>
            </w:pPr>
            <w:r w:rsidRPr="009670E0">
              <w:rPr>
                <w:b/>
                <w:bCs/>
                <w:color w:val="FFFFFF" w:themeColor="background1"/>
              </w:rPr>
              <w:t>Cost in real dollar AU$</w:t>
            </w:r>
          </w:p>
        </w:tc>
      </w:tr>
      <w:tr w14:paraId="2191CEC5" w14:textId="77777777" w:rsidTr="009670E0">
        <w:tblPrEx>
          <w:tblW w:w="7938" w:type="dxa"/>
          <w:tblInd w:w="562" w:type="dxa"/>
          <w:tblLook w:val="04A0"/>
        </w:tblPrEx>
        <w:tc>
          <w:tcPr>
            <w:tcW w:w="2127" w:type="dxa"/>
          </w:tcPr>
          <w:p w:rsidR="00B754C1" w:rsidP="00740749" w14:paraId="6223A1EB" w14:textId="77777777">
            <w:pPr>
              <w:pStyle w:val="Heading3"/>
              <w:keepNext/>
              <w:numPr>
                <w:ilvl w:val="0"/>
                <w:numId w:val="0"/>
              </w:numPr>
              <w:spacing w:before="120" w:after="120"/>
            </w:pPr>
          </w:p>
        </w:tc>
        <w:tc>
          <w:tcPr>
            <w:tcW w:w="1366" w:type="dxa"/>
          </w:tcPr>
          <w:p w:rsidR="00B754C1" w:rsidP="00740749" w14:paraId="0C07A764" w14:textId="77777777">
            <w:pPr>
              <w:pStyle w:val="Heading3"/>
              <w:keepNext/>
              <w:numPr>
                <w:ilvl w:val="0"/>
                <w:numId w:val="0"/>
              </w:numPr>
              <w:spacing w:before="120" w:after="120"/>
            </w:pPr>
          </w:p>
        </w:tc>
        <w:tc>
          <w:tcPr>
            <w:tcW w:w="1291" w:type="dxa"/>
          </w:tcPr>
          <w:p w:rsidR="00B754C1" w:rsidP="00740749" w14:paraId="1CAD53D7" w14:textId="77777777">
            <w:pPr>
              <w:pStyle w:val="Heading3"/>
              <w:keepNext/>
              <w:numPr>
                <w:ilvl w:val="0"/>
                <w:numId w:val="0"/>
              </w:numPr>
              <w:spacing w:before="120" w:after="120"/>
            </w:pPr>
          </w:p>
        </w:tc>
        <w:tc>
          <w:tcPr>
            <w:tcW w:w="1291" w:type="dxa"/>
          </w:tcPr>
          <w:p w:rsidR="00B754C1" w:rsidP="00740749" w14:paraId="40760E89" w14:textId="77777777">
            <w:pPr>
              <w:pStyle w:val="Heading3"/>
              <w:keepNext/>
              <w:numPr>
                <w:ilvl w:val="0"/>
                <w:numId w:val="0"/>
              </w:numPr>
              <w:spacing w:before="120" w:after="120"/>
            </w:pPr>
          </w:p>
        </w:tc>
        <w:tc>
          <w:tcPr>
            <w:tcW w:w="1863" w:type="dxa"/>
          </w:tcPr>
          <w:p w:rsidR="00B754C1" w:rsidP="00740749" w14:paraId="0C1876CA" w14:textId="77777777">
            <w:pPr>
              <w:pStyle w:val="Heading3"/>
              <w:keepNext/>
              <w:numPr>
                <w:ilvl w:val="0"/>
                <w:numId w:val="0"/>
              </w:numPr>
              <w:spacing w:before="120" w:after="120"/>
            </w:pPr>
          </w:p>
        </w:tc>
      </w:tr>
      <w:tr w14:paraId="66C44D03" w14:textId="77777777" w:rsidTr="009670E0">
        <w:tblPrEx>
          <w:tblW w:w="7938" w:type="dxa"/>
          <w:tblInd w:w="562" w:type="dxa"/>
          <w:tblLook w:val="04A0"/>
        </w:tblPrEx>
        <w:tc>
          <w:tcPr>
            <w:tcW w:w="2127" w:type="dxa"/>
          </w:tcPr>
          <w:p w:rsidR="00B754C1" w:rsidP="00740749" w14:paraId="71B6158F" w14:textId="77777777">
            <w:pPr>
              <w:pStyle w:val="Heading3"/>
              <w:keepNext/>
              <w:numPr>
                <w:ilvl w:val="0"/>
                <w:numId w:val="0"/>
              </w:numPr>
              <w:spacing w:before="120" w:after="120"/>
            </w:pPr>
          </w:p>
        </w:tc>
        <w:tc>
          <w:tcPr>
            <w:tcW w:w="1366" w:type="dxa"/>
          </w:tcPr>
          <w:p w:rsidR="00B754C1" w:rsidP="00740749" w14:paraId="7165FF6A" w14:textId="77777777">
            <w:pPr>
              <w:pStyle w:val="Heading3"/>
              <w:keepNext/>
              <w:numPr>
                <w:ilvl w:val="0"/>
                <w:numId w:val="0"/>
              </w:numPr>
              <w:spacing w:before="120" w:after="120"/>
            </w:pPr>
          </w:p>
        </w:tc>
        <w:tc>
          <w:tcPr>
            <w:tcW w:w="1291" w:type="dxa"/>
          </w:tcPr>
          <w:p w:rsidR="00B754C1" w:rsidP="00740749" w14:paraId="71047812" w14:textId="77777777">
            <w:pPr>
              <w:pStyle w:val="Heading3"/>
              <w:keepNext/>
              <w:numPr>
                <w:ilvl w:val="0"/>
                <w:numId w:val="0"/>
              </w:numPr>
              <w:spacing w:before="120" w:after="120"/>
            </w:pPr>
          </w:p>
        </w:tc>
        <w:tc>
          <w:tcPr>
            <w:tcW w:w="1291" w:type="dxa"/>
          </w:tcPr>
          <w:p w:rsidR="00B754C1" w:rsidP="00740749" w14:paraId="537F4067" w14:textId="77777777">
            <w:pPr>
              <w:pStyle w:val="Heading3"/>
              <w:keepNext/>
              <w:numPr>
                <w:ilvl w:val="0"/>
                <w:numId w:val="0"/>
              </w:numPr>
              <w:spacing w:before="120" w:after="120"/>
            </w:pPr>
          </w:p>
        </w:tc>
        <w:tc>
          <w:tcPr>
            <w:tcW w:w="1863" w:type="dxa"/>
          </w:tcPr>
          <w:p w:rsidR="00B754C1" w:rsidP="00740749" w14:paraId="53D67E9E" w14:textId="77777777">
            <w:pPr>
              <w:pStyle w:val="Heading3"/>
              <w:keepNext/>
              <w:numPr>
                <w:ilvl w:val="0"/>
                <w:numId w:val="0"/>
              </w:numPr>
              <w:spacing w:before="120" w:after="120"/>
            </w:pPr>
          </w:p>
        </w:tc>
      </w:tr>
      <w:tr w14:paraId="6D794CA1" w14:textId="77777777" w:rsidTr="009670E0">
        <w:tblPrEx>
          <w:tblW w:w="7938" w:type="dxa"/>
          <w:tblInd w:w="562" w:type="dxa"/>
          <w:tblLook w:val="04A0"/>
        </w:tblPrEx>
        <w:tc>
          <w:tcPr>
            <w:tcW w:w="2127" w:type="dxa"/>
          </w:tcPr>
          <w:p w:rsidR="00B754C1" w:rsidP="00740749" w14:paraId="13CB4F39" w14:textId="77777777">
            <w:pPr>
              <w:pStyle w:val="Heading3"/>
              <w:keepNext/>
              <w:numPr>
                <w:ilvl w:val="0"/>
                <w:numId w:val="0"/>
              </w:numPr>
              <w:spacing w:before="120" w:after="120"/>
            </w:pPr>
          </w:p>
        </w:tc>
        <w:tc>
          <w:tcPr>
            <w:tcW w:w="1366" w:type="dxa"/>
          </w:tcPr>
          <w:p w:rsidR="00B754C1" w:rsidP="00740749" w14:paraId="79AAFD18" w14:textId="77777777">
            <w:pPr>
              <w:pStyle w:val="Heading3"/>
              <w:keepNext/>
              <w:numPr>
                <w:ilvl w:val="0"/>
                <w:numId w:val="0"/>
              </w:numPr>
              <w:spacing w:before="120" w:after="120"/>
            </w:pPr>
          </w:p>
        </w:tc>
        <w:tc>
          <w:tcPr>
            <w:tcW w:w="1291" w:type="dxa"/>
          </w:tcPr>
          <w:p w:rsidR="00B754C1" w:rsidP="00740749" w14:paraId="2FBC752F" w14:textId="77777777">
            <w:pPr>
              <w:pStyle w:val="Heading3"/>
              <w:keepNext/>
              <w:numPr>
                <w:ilvl w:val="0"/>
                <w:numId w:val="0"/>
              </w:numPr>
              <w:spacing w:before="120" w:after="120"/>
            </w:pPr>
          </w:p>
        </w:tc>
        <w:tc>
          <w:tcPr>
            <w:tcW w:w="1291" w:type="dxa"/>
          </w:tcPr>
          <w:p w:rsidR="00B754C1" w:rsidP="00740749" w14:paraId="6BE86277" w14:textId="77777777">
            <w:pPr>
              <w:pStyle w:val="Heading3"/>
              <w:keepNext/>
              <w:numPr>
                <w:ilvl w:val="0"/>
                <w:numId w:val="0"/>
              </w:numPr>
              <w:spacing w:before="120" w:after="120"/>
            </w:pPr>
          </w:p>
        </w:tc>
        <w:tc>
          <w:tcPr>
            <w:tcW w:w="1863" w:type="dxa"/>
          </w:tcPr>
          <w:p w:rsidR="00B754C1" w:rsidP="00740749" w14:paraId="4D1659A1" w14:textId="77777777">
            <w:pPr>
              <w:pStyle w:val="Heading3"/>
              <w:keepNext/>
              <w:numPr>
                <w:ilvl w:val="0"/>
                <w:numId w:val="0"/>
              </w:numPr>
              <w:spacing w:before="120" w:after="120"/>
            </w:pPr>
          </w:p>
        </w:tc>
      </w:tr>
      <w:tr w14:paraId="521AB0A0" w14:textId="77777777" w:rsidTr="009670E0">
        <w:tblPrEx>
          <w:tblW w:w="7938" w:type="dxa"/>
          <w:tblInd w:w="562" w:type="dxa"/>
          <w:tblLook w:val="04A0"/>
        </w:tblPrEx>
        <w:tc>
          <w:tcPr>
            <w:tcW w:w="2127" w:type="dxa"/>
          </w:tcPr>
          <w:p w:rsidR="00B754C1" w:rsidP="00740749" w14:paraId="617D9FD7" w14:textId="77777777">
            <w:pPr>
              <w:pStyle w:val="Heading3"/>
              <w:keepNext/>
              <w:numPr>
                <w:ilvl w:val="0"/>
                <w:numId w:val="0"/>
              </w:numPr>
              <w:spacing w:before="120" w:after="120"/>
            </w:pPr>
          </w:p>
        </w:tc>
        <w:tc>
          <w:tcPr>
            <w:tcW w:w="1366" w:type="dxa"/>
          </w:tcPr>
          <w:p w:rsidR="00B754C1" w:rsidP="00740749" w14:paraId="2B69F5EA" w14:textId="77777777">
            <w:pPr>
              <w:pStyle w:val="Heading3"/>
              <w:keepNext/>
              <w:numPr>
                <w:ilvl w:val="0"/>
                <w:numId w:val="0"/>
              </w:numPr>
              <w:spacing w:before="120" w:after="120"/>
            </w:pPr>
          </w:p>
        </w:tc>
        <w:tc>
          <w:tcPr>
            <w:tcW w:w="1291" w:type="dxa"/>
          </w:tcPr>
          <w:p w:rsidR="00B754C1" w:rsidP="00740749" w14:paraId="1B0BE0AF" w14:textId="77777777">
            <w:pPr>
              <w:pStyle w:val="Heading3"/>
              <w:keepNext/>
              <w:numPr>
                <w:ilvl w:val="0"/>
                <w:numId w:val="0"/>
              </w:numPr>
              <w:spacing w:before="120" w:after="120"/>
            </w:pPr>
          </w:p>
        </w:tc>
        <w:tc>
          <w:tcPr>
            <w:tcW w:w="1291" w:type="dxa"/>
          </w:tcPr>
          <w:p w:rsidR="00B754C1" w:rsidP="00740749" w14:paraId="31B768C6" w14:textId="77777777">
            <w:pPr>
              <w:pStyle w:val="Heading3"/>
              <w:keepNext/>
              <w:numPr>
                <w:ilvl w:val="0"/>
                <w:numId w:val="0"/>
              </w:numPr>
              <w:spacing w:before="120" w:after="120"/>
            </w:pPr>
          </w:p>
        </w:tc>
        <w:tc>
          <w:tcPr>
            <w:tcW w:w="1863" w:type="dxa"/>
          </w:tcPr>
          <w:p w:rsidR="00B754C1" w:rsidP="00740749" w14:paraId="643B4D8B" w14:textId="77777777">
            <w:pPr>
              <w:pStyle w:val="Heading3"/>
              <w:keepNext/>
              <w:numPr>
                <w:ilvl w:val="0"/>
                <w:numId w:val="0"/>
              </w:numPr>
              <w:spacing w:before="120" w:after="120"/>
            </w:pPr>
          </w:p>
        </w:tc>
      </w:tr>
    </w:tbl>
    <w:p w:rsidR="008251A6" w:rsidP="00685913" w14:paraId="3DD83591" w14:textId="0698D197">
      <w:pPr>
        <w:spacing w:after="240"/>
        <w:rPr>
          <w:b/>
          <w:bCs/>
        </w:rPr>
      </w:pPr>
    </w:p>
    <w:p w:rsidR="008251A6" w:rsidRPr="00656B0E" w:rsidP="00D71055" w14:paraId="6D9658BA" w14:textId="77777777">
      <w:pPr>
        <w:pStyle w:val="Heading3"/>
        <w:numPr>
          <w:ilvl w:val="2"/>
          <w:numId w:val="72"/>
        </w:numPr>
        <w:ind w:hanging="907"/>
        <w:rPr>
          <w:b/>
          <w:bCs/>
        </w:rPr>
      </w:pPr>
      <w:bookmarkStart w:id="1671" w:name="_Ref223544396"/>
      <w:r w:rsidRPr="00656B0E">
        <w:rPr>
          <w:b/>
          <w:bCs/>
        </w:rPr>
        <w:t>Employment and workforce commitments</w:t>
      </w:r>
      <w:bookmarkEnd w:id="1671"/>
    </w:p>
    <w:p w:rsidR="006637BA" w:rsidP="00740749" w14:paraId="1F69FE24" w14:textId="2BE35EE6">
      <w:pPr>
        <w:spacing w:after="120"/>
        <w:ind w:firstLine="567"/>
        <w:rPr>
          <w:rFonts w:eastAsiaTheme="minorHAnsi" w:cstheme="minorBidi"/>
          <w:bCs/>
        </w:rPr>
      </w:pPr>
      <w:r w:rsidRPr="002660A4">
        <w:rPr>
          <w:rFonts w:eastAsiaTheme="minorHAnsi" w:cstheme="minorBidi"/>
          <w:bCs/>
        </w:rPr>
        <w:t xml:space="preserve">In accordance with clause </w:t>
      </w:r>
      <w:r w:rsidR="00837F8E">
        <w:rPr>
          <w:rFonts w:eastAsiaTheme="minorHAnsi" w:cstheme="minorBidi"/>
          <w:bCs/>
        </w:rPr>
        <w:fldChar w:fldCharType="begin"/>
      </w:r>
      <w:r w:rsidR="00837F8E">
        <w:rPr>
          <w:rFonts w:eastAsiaTheme="minorHAnsi" w:cstheme="minorBidi"/>
          <w:bCs/>
        </w:rPr>
        <w:instrText xml:space="preserve"> REF _Ref223712265 \n \h </w:instrText>
      </w:r>
      <w:r w:rsidR="00837F8E">
        <w:rPr>
          <w:rFonts w:eastAsiaTheme="minorHAnsi" w:cstheme="minorBidi"/>
          <w:bCs/>
        </w:rPr>
        <w:fldChar w:fldCharType="separate"/>
      </w:r>
      <w:r w:rsidR="00816263">
        <w:rPr>
          <w:rFonts w:eastAsiaTheme="minorHAnsi" w:cstheme="minorBidi"/>
          <w:bCs/>
        </w:rPr>
        <w:t>14.1</w:t>
      </w:r>
      <w:r w:rsidR="00837F8E">
        <w:rPr>
          <w:rFonts w:eastAsiaTheme="minorHAnsi" w:cstheme="minorBidi"/>
          <w:bCs/>
        </w:rPr>
        <w:fldChar w:fldCharType="end"/>
      </w:r>
      <w:r w:rsidRPr="002660A4">
        <w:rPr>
          <w:rFonts w:eastAsiaTheme="minorHAnsi" w:cstheme="minorBidi"/>
          <w:bCs/>
        </w:rPr>
        <w:t>, LTES Operator will</w:t>
      </w:r>
      <w:r w:rsidR="001F08B1">
        <w:rPr>
          <w:rFonts w:eastAsiaTheme="minorHAnsi" w:cstheme="minorBidi"/>
          <w:bCs/>
        </w:rPr>
        <w:t xml:space="preserve"> employ</w:t>
      </w:r>
      <w:r>
        <w:rPr>
          <w:rFonts w:eastAsiaTheme="minorHAnsi" w:cstheme="minorBidi"/>
          <w:bCs/>
        </w:rPr>
        <w:t>:</w:t>
      </w:r>
      <w:r w:rsidRPr="002660A4">
        <w:rPr>
          <w:rFonts w:eastAsiaTheme="minorHAnsi" w:cstheme="minorBidi"/>
          <w:bCs/>
        </w:rPr>
        <w:t xml:space="preserve"> </w:t>
      </w:r>
    </w:p>
    <w:p w:rsidR="001F08B1" w:rsidP="001958C8" w14:paraId="1A79ED6E" w14:textId="5E9AE38A">
      <w:pPr>
        <w:pStyle w:val="Heading9"/>
        <w:tabs>
          <w:tab w:val="num" w:pos="1418"/>
          <w:tab w:val="clear" w:pos="2211"/>
        </w:tabs>
        <w:ind w:left="1418" w:hanging="709"/>
      </w:pPr>
      <w:r w:rsidRPr="001F08B1">
        <w:t xml:space="preserve">Learning Workers, Underrepresented Groups, </w:t>
      </w:r>
      <w:r w:rsidR="007E1E12">
        <w:t>w</w:t>
      </w:r>
      <w:r w:rsidRPr="001F08B1">
        <w:t>omen and Local Workers</w:t>
      </w:r>
      <w:r w:rsidRPr="001F08B1" w:rsidR="000815E0">
        <w:t xml:space="preserve"> </w:t>
      </w:r>
      <w:bookmarkStart w:id="1672" w:name="_Hlk130897832"/>
      <w:r w:rsidRPr="001F08B1" w:rsidR="008251A6">
        <w:t>for a number of hours</w:t>
      </w:r>
      <w:bookmarkEnd w:id="1672"/>
      <w:r w:rsidRPr="001F08B1" w:rsidR="008251A6">
        <w:t xml:space="preserve"> equal to or greater than the percentage of the Total Project Workforce specified in</w:t>
      </w:r>
      <w:r w:rsidR="00A96952">
        <w:t xml:space="preserve"> </w:t>
      </w:r>
      <w:r w:rsidRPr="001958C8" w:rsidR="00A96952">
        <w:fldChar w:fldCharType="begin"/>
      </w:r>
      <w:r w:rsidRPr="001958C8" w:rsidR="00A96952">
        <w:instrText xml:space="preserve"> REF _Ref226469696 \h </w:instrText>
      </w:r>
      <w:r w:rsidR="001958C8">
        <w:instrText xml:space="preserve"> \* MERGEFORMAT </w:instrText>
      </w:r>
      <w:r w:rsidRPr="001958C8" w:rsidR="00A96952">
        <w:fldChar w:fldCharType="separate"/>
      </w:r>
      <w:r w:rsidR="00816263">
        <w:t>Table 4</w:t>
      </w:r>
      <w:r w:rsidRPr="001958C8" w:rsidR="00A96952">
        <w:fldChar w:fldCharType="end"/>
      </w:r>
      <w:r w:rsidRPr="001958C8" w:rsidR="00A96952">
        <w:t xml:space="preserve"> below</w:t>
      </w:r>
      <w:r>
        <w:t>; and</w:t>
      </w:r>
      <w:r w:rsidRPr="001F08B1">
        <w:t xml:space="preserve"> </w:t>
      </w:r>
    </w:p>
    <w:p w:rsidR="00D053C5" w:rsidRPr="001F08B1" w:rsidP="001958C8" w14:paraId="24D4C16C" w14:textId="54AE157F">
      <w:pPr>
        <w:pStyle w:val="Heading9"/>
        <w:tabs>
          <w:tab w:val="num" w:pos="1418"/>
          <w:tab w:val="clear" w:pos="2211"/>
        </w:tabs>
        <w:ind w:left="1418" w:hanging="709"/>
      </w:pPr>
      <w:r w:rsidRPr="001F08B1">
        <w:t>Apprentices in Trades, Women in Trades and Local Trades for a number of hours equal to or greater than the percentage of the Total Trades</w:t>
      </w:r>
      <w:r w:rsidR="001F08B1">
        <w:t xml:space="preserve"> Workforce</w:t>
      </w:r>
      <w:r w:rsidRPr="001F08B1">
        <w:t xml:space="preserve"> specified in</w:t>
      </w:r>
      <w:r w:rsidR="00A96952">
        <w:t xml:space="preserve"> </w:t>
      </w:r>
      <w:r w:rsidRPr="001958C8" w:rsidR="00A96952">
        <w:fldChar w:fldCharType="begin"/>
      </w:r>
      <w:r w:rsidRPr="001958C8" w:rsidR="00A96952">
        <w:instrText xml:space="preserve"> REF _Ref226469696 \h </w:instrText>
      </w:r>
      <w:r w:rsidR="001958C8">
        <w:instrText xml:space="preserve"> \* MERGEFORMAT </w:instrText>
      </w:r>
      <w:r w:rsidRPr="001958C8" w:rsidR="00A96952">
        <w:fldChar w:fldCharType="separate"/>
      </w:r>
      <w:r w:rsidR="00816263">
        <w:t>Table 4</w:t>
      </w:r>
      <w:r w:rsidRPr="001958C8" w:rsidR="00A96952">
        <w:fldChar w:fldCharType="end"/>
      </w:r>
      <w:r w:rsidRPr="001958C8" w:rsidR="00A96952">
        <w:t xml:space="preserve"> below</w:t>
      </w:r>
      <w:r w:rsidRPr="001F08B1">
        <w:t xml:space="preserve">.  </w:t>
      </w:r>
    </w:p>
    <w:p w:rsidR="0059219A" w:rsidRPr="0059219A" w:rsidP="00740749" w14:paraId="1192AB9E" w14:textId="40A7788B">
      <w:pPr>
        <w:pStyle w:val="Caption"/>
        <w:keepNext/>
        <w:ind w:firstLine="567"/>
      </w:pPr>
      <w:bookmarkStart w:id="1673" w:name="_Ref226469696"/>
      <w:bookmarkStart w:id="1674" w:name="_Ref227156345"/>
      <w:r>
        <w:t xml:space="preserve">Table </w:t>
      </w:r>
      <w:r w:rsidR="00AD0271">
        <w:fldChar w:fldCharType="begin"/>
      </w:r>
      <w:r w:rsidR="00AD0271">
        <w:instrText xml:space="preserve"> SEQ Table \* ARABIC </w:instrText>
      </w:r>
      <w:r w:rsidR="00AD0271">
        <w:fldChar w:fldCharType="separate"/>
      </w:r>
      <w:r w:rsidR="00816263">
        <w:rPr>
          <w:noProof/>
        </w:rPr>
        <w:t>4</w:t>
      </w:r>
      <w:r w:rsidR="00AD0271">
        <w:rPr>
          <w:noProof/>
        </w:rPr>
        <w:fldChar w:fldCharType="end"/>
      </w:r>
      <w:bookmarkEnd w:id="1673"/>
      <w:r>
        <w:t xml:space="preserve"> Employment and workforce commitments</w:t>
      </w:r>
      <w:bookmarkEnd w:id="1674"/>
    </w:p>
    <w:p w:rsidR="00656B0E" w:rsidP="00740749" w14:paraId="3F8D90C6" w14:textId="7276222A">
      <w:pPr>
        <w:keepNext/>
        <w:rPr>
          <w:b/>
          <w:bCs/>
        </w:rPr>
      </w:pPr>
    </w:p>
    <w:tbl>
      <w:tblPr>
        <w:tblStyle w:val="TableGrid"/>
        <w:tblW w:w="7938" w:type="dxa"/>
        <w:tblInd w:w="562" w:type="dxa"/>
        <w:tblLook w:val="04A0"/>
      </w:tblPr>
      <w:tblGrid>
        <w:gridCol w:w="1884"/>
        <w:gridCol w:w="1944"/>
        <w:gridCol w:w="2268"/>
        <w:gridCol w:w="1842"/>
      </w:tblGrid>
      <w:tr w14:paraId="51BF90EE" w14:textId="77777777" w:rsidTr="00792326">
        <w:tblPrEx>
          <w:tblW w:w="7938" w:type="dxa"/>
          <w:tblInd w:w="562" w:type="dxa"/>
          <w:tblLook w:val="04A0"/>
        </w:tblPrEx>
        <w:tc>
          <w:tcPr>
            <w:tcW w:w="1884" w:type="dxa"/>
            <w:shd w:val="clear" w:color="auto" w:fill="C4BC96"/>
            <w:vAlign w:val="center"/>
          </w:tcPr>
          <w:p w:rsidR="00656B0E" w:rsidRPr="007A4AF3" w:rsidP="00740749" w14:paraId="34F7CC1B" w14:textId="65A73DDE">
            <w:pPr>
              <w:pStyle w:val="BodyText"/>
              <w:keepNext/>
              <w:spacing w:before="120" w:after="120"/>
              <w:jc w:val="center"/>
              <w:rPr>
                <w:b/>
                <w:bCs/>
                <w:color w:val="FFFFFF" w:themeColor="background1"/>
                <w:sz w:val="18"/>
                <w:szCs w:val="18"/>
              </w:rPr>
            </w:pPr>
            <w:r>
              <w:rPr>
                <w:b/>
                <w:bCs/>
                <w:color w:val="FFFFFF" w:themeColor="background1"/>
                <w:sz w:val="18"/>
                <w:szCs w:val="18"/>
              </w:rPr>
              <w:t xml:space="preserve">Project </w:t>
            </w:r>
            <w:r w:rsidR="00127E70">
              <w:rPr>
                <w:b/>
                <w:bCs/>
                <w:color w:val="FFFFFF" w:themeColor="background1"/>
                <w:sz w:val="18"/>
                <w:szCs w:val="18"/>
              </w:rPr>
              <w:t>W</w:t>
            </w:r>
            <w:r w:rsidRPr="007A4AF3">
              <w:rPr>
                <w:b/>
                <w:bCs/>
                <w:color w:val="FFFFFF" w:themeColor="background1"/>
                <w:sz w:val="18"/>
                <w:szCs w:val="18"/>
              </w:rPr>
              <w:t xml:space="preserve">orkforce </w:t>
            </w:r>
          </w:p>
        </w:tc>
        <w:tc>
          <w:tcPr>
            <w:tcW w:w="1944" w:type="dxa"/>
            <w:shd w:val="clear" w:color="auto" w:fill="C4BC96"/>
            <w:vAlign w:val="center"/>
          </w:tcPr>
          <w:p w:rsidR="00656B0E" w:rsidRPr="007A4AF3" w:rsidP="00740749" w14:paraId="215DE8EC" w14:textId="77777777">
            <w:pPr>
              <w:pStyle w:val="BodyText"/>
              <w:keepNext/>
              <w:spacing w:before="120" w:after="120"/>
              <w:jc w:val="center"/>
              <w:rPr>
                <w:b/>
                <w:bCs/>
                <w:color w:val="FFFFFF" w:themeColor="background1"/>
                <w:sz w:val="18"/>
                <w:szCs w:val="18"/>
              </w:rPr>
            </w:pPr>
            <w:r w:rsidRPr="007A4AF3">
              <w:rPr>
                <w:b/>
                <w:bCs/>
                <w:color w:val="FFFFFF" w:themeColor="background1"/>
                <w:sz w:val="18"/>
                <w:szCs w:val="18"/>
              </w:rPr>
              <w:t>Pre-COD (hours)</w:t>
            </w:r>
          </w:p>
        </w:tc>
        <w:tc>
          <w:tcPr>
            <w:tcW w:w="2268" w:type="dxa"/>
            <w:shd w:val="clear" w:color="auto" w:fill="C4BC96"/>
            <w:vAlign w:val="center"/>
          </w:tcPr>
          <w:p w:rsidR="00656B0E" w:rsidRPr="007A4AF3" w:rsidP="00740749" w14:paraId="2ABD79A8" w14:textId="77777777">
            <w:pPr>
              <w:pStyle w:val="BodyText"/>
              <w:keepNext/>
              <w:spacing w:before="120" w:after="120"/>
              <w:jc w:val="center"/>
              <w:rPr>
                <w:b/>
                <w:bCs/>
                <w:color w:val="FFFFFF" w:themeColor="background1"/>
                <w:sz w:val="18"/>
                <w:szCs w:val="18"/>
              </w:rPr>
            </w:pPr>
            <w:r w:rsidRPr="007A4AF3">
              <w:rPr>
                <w:b/>
                <w:bCs/>
                <w:color w:val="FFFFFF" w:themeColor="background1"/>
                <w:sz w:val="18"/>
                <w:szCs w:val="18"/>
              </w:rPr>
              <w:t>Post-COD (hours)</w:t>
            </w:r>
          </w:p>
        </w:tc>
        <w:tc>
          <w:tcPr>
            <w:tcW w:w="1842" w:type="dxa"/>
            <w:shd w:val="clear" w:color="auto" w:fill="C4BC96"/>
            <w:vAlign w:val="center"/>
          </w:tcPr>
          <w:p w:rsidR="00656B0E" w:rsidRPr="007A4AF3" w:rsidP="00740749" w14:paraId="41F0E64B" w14:textId="77777777">
            <w:pPr>
              <w:pStyle w:val="BodyText"/>
              <w:keepNext/>
              <w:spacing w:before="120" w:after="120"/>
              <w:jc w:val="center"/>
              <w:rPr>
                <w:b/>
                <w:bCs/>
                <w:color w:val="FFFFFF" w:themeColor="background1"/>
                <w:sz w:val="18"/>
                <w:szCs w:val="18"/>
              </w:rPr>
            </w:pPr>
            <w:r w:rsidRPr="007A4AF3">
              <w:rPr>
                <w:b/>
                <w:bCs/>
                <w:color w:val="FFFFFF" w:themeColor="background1"/>
                <w:sz w:val="18"/>
                <w:szCs w:val="18"/>
              </w:rPr>
              <w:t>Total (hours)</w:t>
            </w:r>
          </w:p>
        </w:tc>
      </w:tr>
      <w:tr w14:paraId="0083A48B" w14:textId="77777777" w:rsidTr="00656B0E">
        <w:tblPrEx>
          <w:tblW w:w="7938" w:type="dxa"/>
          <w:tblInd w:w="562" w:type="dxa"/>
          <w:tblLook w:val="04A0"/>
        </w:tblPrEx>
        <w:tc>
          <w:tcPr>
            <w:tcW w:w="1884" w:type="dxa"/>
          </w:tcPr>
          <w:p w:rsidR="00656B0E" w:rsidRPr="007A4AF3" w:rsidP="00740749" w14:paraId="3D27D174" w14:textId="4A84B2E4">
            <w:pPr>
              <w:pStyle w:val="BodyText"/>
              <w:keepNext/>
              <w:spacing w:before="120" w:after="120"/>
              <w:jc w:val="center"/>
              <w:rPr>
                <w:color w:val="000000" w:themeColor="text1"/>
                <w:sz w:val="18"/>
                <w:szCs w:val="18"/>
              </w:rPr>
            </w:pPr>
            <w:r w:rsidRPr="007A4AF3">
              <w:rPr>
                <w:color w:val="000000" w:themeColor="text1"/>
                <w:sz w:val="18"/>
                <w:szCs w:val="18"/>
              </w:rPr>
              <w:t>Total Project Workforce</w:t>
            </w:r>
          </w:p>
        </w:tc>
        <w:tc>
          <w:tcPr>
            <w:tcW w:w="1944" w:type="dxa"/>
          </w:tcPr>
          <w:p w:rsidR="00656B0E" w:rsidRPr="007A4AF3" w:rsidP="00740749" w14:paraId="3B9B248F" w14:textId="1743AAB0">
            <w:pPr>
              <w:pStyle w:val="BodyText"/>
              <w:keepNext/>
              <w:spacing w:before="120" w:after="120"/>
              <w:jc w:val="center"/>
              <w:rPr>
                <w:b/>
                <w:bCs/>
                <w:color w:val="A6A6A6" w:themeColor="background1" w:themeShade="A6"/>
                <w:sz w:val="18"/>
                <w:szCs w:val="18"/>
              </w:rPr>
            </w:pPr>
          </w:p>
        </w:tc>
        <w:tc>
          <w:tcPr>
            <w:tcW w:w="2268" w:type="dxa"/>
          </w:tcPr>
          <w:p w:rsidR="00656B0E" w:rsidRPr="007A4AF3" w:rsidP="00740749" w14:paraId="49D65E7C" w14:textId="19F7EBD2">
            <w:pPr>
              <w:pStyle w:val="BodyText"/>
              <w:keepNext/>
              <w:spacing w:before="120" w:after="120"/>
              <w:jc w:val="center"/>
              <w:rPr>
                <w:b/>
                <w:bCs/>
                <w:sz w:val="18"/>
                <w:szCs w:val="18"/>
              </w:rPr>
            </w:pPr>
          </w:p>
        </w:tc>
        <w:tc>
          <w:tcPr>
            <w:tcW w:w="1842" w:type="dxa"/>
          </w:tcPr>
          <w:p w:rsidR="00656B0E" w:rsidRPr="007A4AF3" w:rsidP="00740749" w14:paraId="3FF3A166" w14:textId="571E8E83">
            <w:pPr>
              <w:pStyle w:val="BodyText"/>
              <w:keepNext/>
              <w:spacing w:before="120" w:after="120"/>
              <w:jc w:val="center"/>
              <w:rPr>
                <w:b/>
                <w:bCs/>
                <w:sz w:val="18"/>
                <w:szCs w:val="18"/>
              </w:rPr>
            </w:pPr>
          </w:p>
        </w:tc>
      </w:tr>
      <w:tr w14:paraId="4422A5A1" w14:textId="77777777" w:rsidTr="00656B0E">
        <w:tblPrEx>
          <w:tblW w:w="7938" w:type="dxa"/>
          <w:tblInd w:w="562" w:type="dxa"/>
          <w:tblLook w:val="04A0"/>
        </w:tblPrEx>
        <w:tc>
          <w:tcPr>
            <w:tcW w:w="1884" w:type="dxa"/>
          </w:tcPr>
          <w:p w:rsidR="00656B0E" w:rsidRPr="007A4AF3" w:rsidP="00740749" w14:paraId="554C1DD8" w14:textId="4A4E0C69">
            <w:pPr>
              <w:pStyle w:val="BodyText"/>
              <w:keepNext/>
              <w:spacing w:before="120" w:after="120"/>
              <w:ind w:left="-34"/>
              <w:jc w:val="center"/>
              <w:rPr>
                <w:color w:val="000000" w:themeColor="text1"/>
                <w:sz w:val="18"/>
                <w:szCs w:val="18"/>
              </w:rPr>
            </w:pPr>
            <w:r w:rsidRPr="007A4AF3">
              <w:rPr>
                <w:color w:val="000000" w:themeColor="text1"/>
                <w:sz w:val="18"/>
                <w:szCs w:val="18"/>
              </w:rPr>
              <w:t>Total Trade</w:t>
            </w:r>
            <w:r w:rsidR="006637BA">
              <w:rPr>
                <w:color w:val="000000" w:themeColor="text1"/>
                <w:sz w:val="18"/>
                <w:szCs w:val="18"/>
              </w:rPr>
              <w:t xml:space="preserve"> Workforce </w:t>
            </w:r>
          </w:p>
        </w:tc>
        <w:tc>
          <w:tcPr>
            <w:tcW w:w="1944" w:type="dxa"/>
          </w:tcPr>
          <w:p w:rsidR="00656B0E" w:rsidRPr="007A4AF3" w:rsidP="00740749" w14:paraId="6421CDE5" w14:textId="2F3EE34D">
            <w:pPr>
              <w:pStyle w:val="BodyText"/>
              <w:keepNext/>
              <w:spacing w:before="120" w:after="120"/>
              <w:jc w:val="center"/>
              <w:rPr>
                <w:i/>
                <w:iCs/>
                <w:color w:val="A6A6A6" w:themeColor="background1" w:themeShade="A6"/>
                <w:sz w:val="18"/>
                <w:szCs w:val="18"/>
              </w:rPr>
            </w:pPr>
          </w:p>
        </w:tc>
        <w:tc>
          <w:tcPr>
            <w:tcW w:w="2268" w:type="dxa"/>
          </w:tcPr>
          <w:p w:rsidR="00656B0E" w:rsidRPr="007A4AF3" w:rsidP="00740749" w14:paraId="7FE4BB1B" w14:textId="1AA2BB92">
            <w:pPr>
              <w:pStyle w:val="BodyText"/>
              <w:keepNext/>
              <w:spacing w:before="120" w:after="120"/>
              <w:jc w:val="center"/>
              <w:rPr>
                <w:b/>
                <w:bCs/>
                <w:color w:val="FFFFFF" w:themeColor="background1"/>
                <w:sz w:val="18"/>
                <w:szCs w:val="18"/>
              </w:rPr>
            </w:pPr>
          </w:p>
        </w:tc>
        <w:tc>
          <w:tcPr>
            <w:tcW w:w="1842" w:type="dxa"/>
          </w:tcPr>
          <w:p w:rsidR="00656B0E" w:rsidRPr="007A4AF3" w:rsidP="00740749" w14:paraId="04EAF0C0" w14:textId="70028529">
            <w:pPr>
              <w:pStyle w:val="BodyText"/>
              <w:keepNext/>
              <w:spacing w:before="120" w:after="120"/>
              <w:jc w:val="center"/>
              <w:rPr>
                <w:b/>
                <w:bCs/>
                <w:color w:val="FFFFFF" w:themeColor="background1"/>
                <w:sz w:val="18"/>
                <w:szCs w:val="18"/>
              </w:rPr>
            </w:pPr>
          </w:p>
        </w:tc>
      </w:tr>
      <w:tr w14:paraId="1420935D" w14:textId="77777777" w:rsidTr="00656B0E">
        <w:tblPrEx>
          <w:tblW w:w="7938" w:type="dxa"/>
          <w:tblInd w:w="562" w:type="dxa"/>
          <w:tblLook w:val="04A0"/>
        </w:tblPrEx>
        <w:tc>
          <w:tcPr>
            <w:tcW w:w="1884" w:type="dxa"/>
            <w:shd w:val="clear" w:color="auto" w:fill="C4BC96"/>
            <w:vAlign w:val="center"/>
          </w:tcPr>
          <w:p w:rsidR="00656B0E" w:rsidRPr="007A4AF3" w:rsidP="00740749" w14:paraId="0038EDF4" w14:textId="482C6400">
            <w:pPr>
              <w:pStyle w:val="BodyText"/>
              <w:keepNext/>
              <w:spacing w:before="120" w:after="120"/>
              <w:ind w:left="-34"/>
              <w:jc w:val="center"/>
              <w:rPr>
                <w:sz w:val="18"/>
                <w:szCs w:val="18"/>
              </w:rPr>
            </w:pPr>
            <w:r w:rsidRPr="007A4AF3">
              <w:rPr>
                <w:b/>
                <w:bCs/>
                <w:color w:val="FFFFFF" w:themeColor="background1"/>
                <w:sz w:val="18"/>
                <w:szCs w:val="18"/>
              </w:rPr>
              <w:t>Workforce Category</w:t>
            </w:r>
            <w:r w:rsidR="00792326">
              <w:rPr>
                <w:b/>
                <w:bCs/>
                <w:color w:val="FFFFFF" w:themeColor="background1"/>
                <w:sz w:val="18"/>
                <w:szCs w:val="18"/>
              </w:rPr>
              <w:t xml:space="preserve"> </w:t>
            </w:r>
          </w:p>
        </w:tc>
        <w:tc>
          <w:tcPr>
            <w:tcW w:w="1944" w:type="dxa"/>
            <w:shd w:val="clear" w:color="auto" w:fill="C4BC96"/>
            <w:vAlign w:val="center"/>
          </w:tcPr>
          <w:p w:rsidR="00656B0E" w:rsidRPr="007A4AF3" w:rsidP="00740749" w14:paraId="230D62AA" w14:textId="2BBB6DC8">
            <w:pPr>
              <w:pStyle w:val="BodyText"/>
              <w:keepNext/>
              <w:spacing w:before="120" w:after="120"/>
              <w:jc w:val="center"/>
              <w:rPr>
                <w:sz w:val="18"/>
                <w:szCs w:val="18"/>
              </w:rPr>
            </w:pPr>
            <w:r w:rsidRPr="007A4AF3">
              <w:rPr>
                <w:b/>
                <w:bCs/>
                <w:color w:val="FFFFFF" w:themeColor="background1"/>
                <w:sz w:val="18"/>
                <w:szCs w:val="18"/>
              </w:rPr>
              <w:t xml:space="preserve">Pre-COD (% of </w:t>
            </w:r>
            <w:r w:rsidRPr="007A4AF3" w:rsidR="000815E0">
              <w:rPr>
                <w:b/>
                <w:bCs/>
                <w:color w:val="FFFFFF" w:themeColor="background1"/>
                <w:sz w:val="18"/>
                <w:szCs w:val="18"/>
              </w:rPr>
              <w:t>T</w:t>
            </w:r>
            <w:r w:rsidR="000815E0">
              <w:rPr>
                <w:b/>
                <w:bCs/>
                <w:color w:val="FFFFFF" w:themeColor="background1"/>
                <w:sz w:val="18"/>
                <w:szCs w:val="18"/>
              </w:rPr>
              <w:t>otal Project Workforce</w:t>
            </w:r>
            <w:r w:rsidRPr="007A4AF3" w:rsidR="000815E0">
              <w:rPr>
                <w:b/>
                <w:bCs/>
                <w:color w:val="FFFFFF" w:themeColor="background1"/>
                <w:sz w:val="18"/>
                <w:szCs w:val="18"/>
              </w:rPr>
              <w:t xml:space="preserve"> </w:t>
            </w:r>
            <w:r w:rsidRPr="007A4AF3">
              <w:rPr>
                <w:b/>
                <w:bCs/>
                <w:color w:val="FFFFFF" w:themeColor="background1"/>
                <w:sz w:val="18"/>
                <w:szCs w:val="18"/>
              </w:rPr>
              <w:t>)</w:t>
            </w:r>
          </w:p>
        </w:tc>
        <w:tc>
          <w:tcPr>
            <w:tcW w:w="2268" w:type="dxa"/>
            <w:shd w:val="clear" w:color="auto" w:fill="C4BC96"/>
            <w:vAlign w:val="center"/>
          </w:tcPr>
          <w:p w:rsidR="00656B0E" w:rsidRPr="007A4AF3" w:rsidP="00740749" w14:paraId="538ED000" w14:textId="506F5D1C">
            <w:pPr>
              <w:pStyle w:val="BodyText"/>
              <w:keepNext/>
              <w:spacing w:before="120" w:after="120"/>
              <w:jc w:val="center"/>
              <w:rPr>
                <w:b/>
                <w:bCs/>
                <w:sz w:val="18"/>
                <w:szCs w:val="18"/>
              </w:rPr>
            </w:pPr>
            <w:r w:rsidRPr="007A4AF3">
              <w:rPr>
                <w:b/>
                <w:bCs/>
                <w:color w:val="FFFFFF" w:themeColor="background1"/>
                <w:sz w:val="18"/>
                <w:szCs w:val="18"/>
              </w:rPr>
              <w:t xml:space="preserve">Post-COD (% of </w:t>
            </w:r>
            <w:r w:rsidRPr="007A4AF3" w:rsidR="000815E0">
              <w:rPr>
                <w:b/>
                <w:bCs/>
                <w:color w:val="FFFFFF" w:themeColor="background1"/>
                <w:sz w:val="18"/>
                <w:szCs w:val="18"/>
              </w:rPr>
              <w:t>T</w:t>
            </w:r>
            <w:r w:rsidR="000815E0">
              <w:rPr>
                <w:b/>
                <w:bCs/>
                <w:color w:val="FFFFFF" w:themeColor="background1"/>
                <w:sz w:val="18"/>
                <w:szCs w:val="18"/>
              </w:rPr>
              <w:t>otal Project Workforce</w:t>
            </w:r>
            <w:r w:rsidRPr="007A4AF3" w:rsidR="000815E0">
              <w:rPr>
                <w:b/>
                <w:bCs/>
                <w:color w:val="FFFFFF" w:themeColor="background1"/>
                <w:sz w:val="18"/>
                <w:szCs w:val="18"/>
              </w:rPr>
              <w:t xml:space="preserve"> </w:t>
            </w:r>
            <w:r w:rsidRPr="007A4AF3">
              <w:rPr>
                <w:b/>
                <w:bCs/>
                <w:color w:val="FFFFFF" w:themeColor="background1"/>
                <w:sz w:val="18"/>
                <w:szCs w:val="18"/>
              </w:rPr>
              <w:t>)</w:t>
            </w:r>
          </w:p>
        </w:tc>
        <w:tc>
          <w:tcPr>
            <w:tcW w:w="1842" w:type="dxa"/>
            <w:shd w:val="clear" w:color="auto" w:fill="C4BC96"/>
            <w:vAlign w:val="center"/>
          </w:tcPr>
          <w:p w:rsidR="00656B0E" w:rsidRPr="007A4AF3" w:rsidP="00740749" w14:paraId="28CE79BA" w14:textId="5B53D1A3">
            <w:pPr>
              <w:pStyle w:val="BodyText"/>
              <w:keepNext/>
              <w:spacing w:before="120" w:after="120"/>
              <w:jc w:val="center"/>
              <w:rPr>
                <w:b/>
                <w:bCs/>
                <w:sz w:val="18"/>
                <w:szCs w:val="18"/>
              </w:rPr>
            </w:pPr>
            <w:r w:rsidRPr="007A4AF3">
              <w:rPr>
                <w:b/>
                <w:bCs/>
                <w:color w:val="FFFFFF" w:themeColor="background1"/>
                <w:sz w:val="18"/>
                <w:szCs w:val="18"/>
              </w:rPr>
              <w:t>% of T</w:t>
            </w:r>
            <w:r w:rsidR="00D003B0">
              <w:rPr>
                <w:b/>
                <w:bCs/>
                <w:color w:val="FFFFFF" w:themeColor="background1"/>
                <w:sz w:val="18"/>
                <w:szCs w:val="18"/>
              </w:rPr>
              <w:t>otal Project Workforce</w:t>
            </w:r>
          </w:p>
        </w:tc>
      </w:tr>
      <w:tr w14:paraId="1BDF0EDC" w14:textId="77777777" w:rsidTr="00656B0E">
        <w:tblPrEx>
          <w:tblW w:w="7938" w:type="dxa"/>
          <w:tblInd w:w="562" w:type="dxa"/>
          <w:tblLook w:val="04A0"/>
        </w:tblPrEx>
        <w:tc>
          <w:tcPr>
            <w:tcW w:w="1884" w:type="dxa"/>
          </w:tcPr>
          <w:p w:rsidR="00656B0E" w:rsidRPr="007A4AF3" w:rsidP="00740749" w14:paraId="40C21281" w14:textId="77777777">
            <w:pPr>
              <w:pStyle w:val="BodyText"/>
              <w:keepNext/>
              <w:spacing w:before="120" w:after="120"/>
              <w:ind w:left="-34"/>
              <w:jc w:val="center"/>
              <w:rPr>
                <w:sz w:val="18"/>
                <w:szCs w:val="18"/>
              </w:rPr>
            </w:pPr>
            <w:r w:rsidRPr="007A4AF3">
              <w:rPr>
                <w:color w:val="000000" w:themeColor="text1"/>
                <w:sz w:val="18"/>
                <w:szCs w:val="18"/>
              </w:rPr>
              <w:t>Learning Workers</w:t>
            </w:r>
          </w:p>
        </w:tc>
        <w:tc>
          <w:tcPr>
            <w:tcW w:w="1944" w:type="dxa"/>
          </w:tcPr>
          <w:p w:rsidR="00656B0E" w:rsidRPr="007A4AF3" w:rsidP="00740749" w14:paraId="704CAFC9" w14:textId="399E4B95">
            <w:pPr>
              <w:pStyle w:val="BodyText"/>
              <w:keepNext/>
              <w:spacing w:before="120" w:after="120"/>
              <w:jc w:val="center"/>
              <w:rPr>
                <w:sz w:val="18"/>
                <w:szCs w:val="18"/>
              </w:rPr>
            </w:pPr>
          </w:p>
        </w:tc>
        <w:tc>
          <w:tcPr>
            <w:tcW w:w="2268" w:type="dxa"/>
          </w:tcPr>
          <w:p w:rsidR="00656B0E" w:rsidRPr="007A4AF3" w:rsidP="00740749" w14:paraId="49009274" w14:textId="08C66627">
            <w:pPr>
              <w:pStyle w:val="BodyText"/>
              <w:keepNext/>
              <w:spacing w:before="120" w:after="120"/>
              <w:jc w:val="center"/>
              <w:rPr>
                <w:b/>
                <w:bCs/>
                <w:color w:val="FFFFFF" w:themeColor="background1"/>
                <w:sz w:val="18"/>
                <w:szCs w:val="18"/>
              </w:rPr>
            </w:pPr>
          </w:p>
        </w:tc>
        <w:tc>
          <w:tcPr>
            <w:tcW w:w="1842" w:type="dxa"/>
            <w:vAlign w:val="center"/>
          </w:tcPr>
          <w:p w:rsidR="00656B0E" w:rsidRPr="007A4AF3" w:rsidP="00740749" w14:paraId="35FF3D4A" w14:textId="3E49A389">
            <w:pPr>
              <w:pStyle w:val="BodyText"/>
              <w:keepNext/>
              <w:spacing w:before="120" w:after="120"/>
              <w:jc w:val="center"/>
              <w:rPr>
                <w:sz w:val="18"/>
                <w:szCs w:val="18"/>
              </w:rPr>
            </w:pPr>
          </w:p>
        </w:tc>
      </w:tr>
      <w:tr w14:paraId="749CBBD6" w14:textId="77777777" w:rsidTr="00656B0E">
        <w:tblPrEx>
          <w:tblW w:w="7938" w:type="dxa"/>
          <w:tblInd w:w="562" w:type="dxa"/>
          <w:tblLook w:val="04A0"/>
        </w:tblPrEx>
        <w:tc>
          <w:tcPr>
            <w:tcW w:w="1884" w:type="dxa"/>
          </w:tcPr>
          <w:p w:rsidR="00656B0E" w:rsidRPr="007A4AF3" w:rsidP="00740749" w14:paraId="5749D2A1" w14:textId="77777777">
            <w:pPr>
              <w:pStyle w:val="BodyText"/>
              <w:keepNext/>
              <w:spacing w:before="120" w:after="120"/>
              <w:ind w:left="-34"/>
              <w:jc w:val="center"/>
              <w:rPr>
                <w:sz w:val="18"/>
                <w:szCs w:val="18"/>
              </w:rPr>
            </w:pPr>
            <w:r w:rsidRPr="007A4AF3">
              <w:rPr>
                <w:sz w:val="18"/>
                <w:szCs w:val="18"/>
              </w:rPr>
              <w:t>Underrepresented Groups</w:t>
            </w:r>
          </w:p>
        </w:tc>
        <w:tc>
          <w:tcPr>
            <w:tcW w:w="1944" w:type="dxa"/>
          </w:tcPr>
          <w:p w:rsidR="00656B0E" w:rsidRPr="007A4AF3" w:rsidP="00740749" w14:paraId="462259FB" w14:textId="2A138F8B">
            <w:pPr>
              <w:pStyle w:val="BodyText"/>
              <w:keepNext/>
              <w:spacing w:before="120" w:after="120"/>
              <w:jc w:val="center"/>
              <w:rPr>
                <w:sz w:val="18"/>
                <w:szCs w:val="18"/>
              </w:rPr>
            </w:pPr>
          </w:p>
        </w:tc>
        <w:tc>
          <w:tcPr>
            <w:tcW w:w="2268" w:type="dxa"/>
          </w:tcPr>
          <w:p w:rsidR="00656B0E" w:rsidRPr="007A4AF3" w:rsidP="00740749" w14:paraId="2EE2D6D0" w14:textId="4B7699FE">
            <w:pPr>
              <w:pStyle w:val="BodyText"/>
              <w:keepNext/>
              <w:spacing w:before="120" w:after="120"/>
              <w:jc w:val="center"/>
              <w:rPr>
                <w:b/>
                <w:bCs/>
                <w:sz w:val="18"/>
                <w:szCs w:val="18"/>
              </w:rPr>
            </w:pPr>
          </w:p>
        </w:tc>
        <w:tc>
          <w:tcPr>
            <w:tcW w:w="1842" w:type="dxa"/>
            <w:vAlign w:val="center"/>
          </w:tcPr>
          <w:p w:rsidR="00656B0E" w:rsidRPr="007A4AF3" w:rsidP="00740749" w14:paraId="4F57C13A" w14:textId="1FFE7E97">
            <w:pPr>
              <w:pStyle w:val="BodyText"/>
              <w:keepNext/>
              <w:spacing w:before="120" w:after="120"/>
              <w:jc w:val="center"/>
              <w:rPr>
                <w:b/>
                <w:bCs/>
                <w:sz w:val="18"/>
                <w:szCs w:val="18"/>
              </w:rPr>
            </w:pPr>
          </w:p>
        </w:tc>
      </w:tr>
      <w:tr w14:paraId="6157C891" w14:textId="77777777" w:rsidTr="00656B0E">
        <w:tblPrEx>
          <w:tblW w:w="7938" w:type="dxa"/>
          <w:tblInd w:w="562" w:type="dxa"/>
          <w:tblLook w:val="04A0"/>
        </w:tblPrEx>
        <w:tc>
          <w:tcPr>
            <w:tcW w:w="1884" w:type="dxa"/>
          </w:tcPr>
          <w:p w:rsidR="00656B0E" w:rsidRPr="007A4AF3" w:rsidP="00740749" w14:paraId="3BDF04EB" w14:textId="77777777">
            <w:pPr>
              <w:pStyle w:val="BodyText"/>
              <w:keepNext/>
              <w:spacing w:before="120" w:after="120"/>
              <w:ind w:left="-34"/>
              <w:jc w:val="center"/>
              <w:rPr>
                <w:color w:val="000000" w:themeColor="text1"/>
                <w:sz w:val="18"/>
                <w:szCs w:val="18"/>
              </w:rPr>
            </w:pPr>
            <w:r w:rsidRPr="007A4AF3">
              <w:rPr>
                <w:color w:val="000000" w:themeColor="text1"/>
                <w:sz w:val="18"/>
                <w:szCs w:val="18"/>
              </w:rPr>
              <w:t>Women</w:t>
            </w:r>
          </w:p>
        </w:tc>
        <w:tc>
          <w:tcPr>
            <w:tcW w:w="1944" w:type="dxa"/>
          </w:tcPr>
          <w:p w:rsidR="00656B0E" w:rsidRPr="007A4AF3" w:rsidP="00740749" w14:paraId="75CC6EBB" w14:textId="014B2E1E">
            <w:pPr>
              <w:pStyle w:val="BodyText"/>
              <w:keepNext/>
              <w:spacing w:before="120" w:after="120"/>
              <w:jc w:val="center"/>
              <w:rPr>
                <w:color w:val="000000" w:themeColor="text1"/>
                <w:sz w:val="18"/>
                <w:szCs w:val="18"/>
              </w:rPr>
            </w:pPr>
          </w:p>
        </w:tc>
        <w:tc>
          <w:tcPr>
            <w:tcW w:w="2268" w:type="dxa"/>
          </w:tcPr>
          <w:p w:rsidR="00656B0E" w:rsidRPr="007A4AF3" w:rsidP="00740749" w14:paraId="3EC0E116" w14:textId="3C34DE69">
            <w:pPr>
              <w:pStyle w:val="BodyText"/>
              <w:keepNext/>
              <w:spacing w:before="120" w:after="120"/>
              <w:jc w:val="center"/>
              <w:rPr>
                <w:color w:val="000000" w:themeColor="text1"/>
                <w:sz w:val="18"/>
                <w:szCs w:val="18"/>
              </w:rPr>
            </w:pPr>
          </w:p>
        </w:tc>
        <w:tc>
          <w:tcPr>
            <w:tcW w:w="1842" w:type="dxa"/>
            <w:vAlign w:val="center"/>
          </w:tcPr>
          <w:p w:rsidR="00656B0E" w:rsidRPr="007A4AF3" w:rsidP="00740749" w14:paraId="0887EB3A" w14:textId="53452DBF">
            <w:pPr>
              <w:pStyle w:val="BodyText"/>
              <w:keepNext/>
              <w:spacing w:before="120" w:after="120"/>
              <w:jc w:val="center"/>
              <w:rPr>
                <w:color w:val="000000" w:themeColor="text1"/>
                <w:sz w:val="18"/>
                <w:szCs w:val="18"/>
              </w:rPr>
            </w:pPr>
          </w:p>
        </w:tc>
      </w:tr>
      <w:tr w14:paraId="57225058" w14:textId="77777777" w:rsidTr="00656B0E">
        <w:tblPrEx>
          <w:tblW w:w="7938" w:type="dxa"/>
          <w:tblInd w:w="562" w:type="dxa"/>
          <w:tblLook w:val="04A0"/>
        </w:tblPrEx>
        <w:tc>
          <w:tcPr>
            <w:tcW w:w="1884" w:type="dxa"/>
          </w:tcPr>
          <w:p w:rsidR="00656B0E" w:rsidRPr="007A4AF3" w:rsidP="00740749" w14:paraId="7FB63ADD" w14:textId="77777777">
            <w:pPr>
              <w:pStyle w:val="BodyText"/>
              <w:keepNext/>
              <w:spacing w:before="120" w:after="120"/>
              <w:ind w:left="-34"/>
              <w:jc w:val="center"/>
              <w:rPr>
                <w:color w:val="000000" w:themeColor="text1"/>
                <w:sz w:val="18"/>
                <w:szCs w:val="18"/>
              </w:rPr>
            </w:pPr>
            <w:r w:rsidRPr="007A4AF3">
              <w:rPr>
                <w:color w:val="000000" w:themeColor="text1"/>
                <w:sz w:val="18"/>
                <w:szCs w:val="18"/>
              </w:rPr>
              <w:t>Local Workers</w:t>
            </w:r>
          </w:p>
        </w:tc>
        <w:tc>
          <w:tcPr>
            <w:tcW w:w="1944" w:type="dxa"/>
          </w:tcPr>
          <w:p w:rsidR="00656B0E" w:rsidRPr="007A4AF3" w:rsidP="00740749" w14:paraId="0CFD2879" w14:textId="1FF8E842">
            <w:pPr>
              <w:pStyle w:val="BodyText"/>
              <w:keepNext/>
              <w:spacing w:before="120" w:after="120"/>
              <w:jc w:val="center"/>
              <w:rPr>
                <w:color w:val="000000" w:themeColor="text1"/>
                <w:sz w:val="18"/>
                <w:szCs w:val="18"/>
              </w:rPr>
            </w:pPr>
          </w:p>
        </w:tc>
        <w:tc>
          <w:tcPr>
            <w:tcW w:w="2268" w:type="dxa"/>
          </w:tcPr>
          <w:p w:rsidR="00656B0E" w:rsidRPr="007A4AF3" w:rsidP="00740749" w14:paraId="67066AEB" w14:textId="2AF2E6B9">
            <w:pPr>
              <w:pStyle w:val="BodyText"/>
              <w:keepNext/>
              <w:spacing w:before="120" w:after="120"/>
              <w:jc w:val="center"/>
              <w:rPr>
                <w:color w:val="000000" w:themeColor="text1"/>
                <w:sz w:val="18"/>
                <w:szCs w:val="18"/>
              </w:rPr>
            </w:pPr>
          </w:p>
        </w:tc>
        <w:tc>
          <w:tcPr>
            <w:tcW w:w="1842" w:type="dxa"/>
            <w:vAlign w:val="center"/>
          </w:tcPr>
          <w:p w:rsidR="00656B0E" w:rsidRPr="007A4AF3" w:rsidP="00740749" w14:paraId="7C40A5B7" w14:textId="438A0A45">
            <w:pPr>
              <w:pStyle w:val="BodyText"/>
              <w:keepNext/>
              <w:spacing w:before="120" w:after="120"/>
              <w:jc w:val="center"/>
              <w:rPr>
                <w:color w:val="000000" w:themeColor="text1"/>
                <w:sz w:val="18"/>
                <w:szCs w:val="18"/>
              </w:rPr>
            </w:pPr>
          </w:p>
        </w:tc>
      </w:tr>
      <w:tr w14:paraId="10718631" w14:textId="77777777" w:rsidTr="00656B0E">
        <w:tblPrEx>
          <w:tblW w:w="7938" w:type="dxa"/>
          <w:tblInd w:w="562" w:type="dxa"/>
          <w:tblLook w:val="04A0"/>
        </w:tblPrEx>
        <w:tc>
          <w:tcPr>
            <w:tcW w:w="1884" w:type="dxa"/>
            <w:shd w:val="clear" w:color="auto" w:fill="C4BC96"/>
            <w:vAlign w:val="center"/>
          </w:tcPr>
          <w:p w:rsidR="00656B0E" w:rsidRPr="007A4AF3" w:rsidP="00740749" w14:paraId="5A712B57" w14:textId="22B59A8A">
            <w:pPr>
              <w:pStyle w:val="BodyText"/>
              <w:keepNext/>
              <w:spacing w:before="120" w:after="120"/>
              <w:ind w:left="-34"/>
              <w:jc w:val="center"/>
              <w:rPr>
                <w:color w:val="000000" w:themeColor="text1"/>
                <w:sz w:val="18"/>
                <w:szCs w:val="18"/>
              </w:rPr>
            </w:pPr>
            <w:r w:rsidRPr="007A4AF3">
              <w:rPr>
                <w:b/>
                <w:bCs/>
                <w:color w:val="FFFFFF" w:themeColor="background1"/>
                <w:sz w:val="18"/>
                <w:szCs w:val="18"/>
              </w:rPr>
              <w:t>Workforce Category</w:t>
            </w:r>
            <w:r w:rsidR="00792326">
              <w:rPr>
                <w:b/>
                <w:bCs/>
                <w:color w:val="FFFFFF" w:themeColor="background1"/>
                <w:sz w:val="18"/>
                <w:szCs w:val="18"/>
              </w:rPr>
              <w:t xml:space="preserve"> (</w:t>
            </w:r>
            <w:r w:rsidR="000D1558">
              <w:rPr>
                <w:b/>
                <w:bCs/>
                <w:color w:val="FFFFFF" w:themeColor="background1"/>
                <w:sz w:val="18"/>
                <w:szCs w:val="18"/>
              </w:rPr>
              <w:t>T</w:t>
            </w:r>
            <w:r w:rsidR="00792326">
              <w:rPr>
                <w:b/>
                <w:bCs/>
                <w:color w:val="FFFFFF" w:themeColor="background1"/>
                <w:sz w:val="18"/>
                <w:szCs w:val="18"/>
              </w:rPr>
              <w:t>rades)</w:t>
            </w:r>
          </w:p>
        </w:tc>
        <w:tc>
          <w:tcPr>
            <w:tcW w:w="1944" w:type="dxa"/>
            <w:shd w:val="clear" w:color="auto" w:fill="C4BC96"/>
            <w:vAlign w:val="center"/>
          </w:tcPr>
          <w:p w:rsidR="00656B0E" w:rsidRPr="007A4AF3" w:rsidP="00740749" w14:paraId="42988D9C" w14:textId="21B8C259">
            <w:pPr>
              <w:pStyle w:val="BodyText"/>
              <w:keepNext/>
              <w:spacing w:before="120" w:after="120"/>
              <w:jc w:val="center"/>
              <w:rPr>
                <w:color w:val="000000" w:themeColor="text1"/>
                <w:sz w:val="18"/>
                <w:szCs w:val="18"/>
              </w:rPr>
            </w:pPr>
            <w:r w:rsidRPr="007A4AF3">
              <w:rPr>
                <w:b/>
                <w:bCs/>
                <w:color w:val="FFFFFF" w:themeColor="background1"/>
                <w:sz w:val="18"/>
                <w:szCs w:val="18"/>
              </w:rPr>
              <w:t xml:space="preserve">Pre-COD (% of </w:t>
            </w:r>
            <w:r w:rsidR="004A79F2">
              <w:rPr>
                <w:b/>
                <w:bCs/>
                <w:color w:val="FFFFFF" w:themeColor="background1"/>
                <w:sz w:val="18"/>
                <w:szCs w:val="18"/>
              </w:rPr>
              <w:t xml:space="preserve">Total </w:t>
            </w:r>
            <w:r w:rsidRPr="007A4AF3">
              <w:rPr>
                <w:b/>
                <w:bCs/>
                <w:color w:val="FFFFFF" w:themeColor="background1"/>
                <w:sz w:val="18"/>
                <w:szCs w:val="18"/>
              </w:rPr>
              <w:t>Trade</w:t>
            </w:r>
            <w:r w:rsidR="004A79F2">
              <w:rPr>
                <w:b/>
                <w:bCs/>
                <w:color w:val="FFFFFF" w:themeColor="background1"/>
                <w:sz w:val="18"/>
                <w:szCs w:val="18"/>
              </w:rPr>
              <w:t xml:space="preserve"> Workforce</w:t>
            </w:r>
            <w:r w:rsidRPr="007A4AF3">
              <w:rPr>
                <w:b/>
                <w:bCs/>
                <w:color w:val="FFFFFF" w:themeColor="background1"/>
                <w:sz w:val="18"/>
                <w:szCs w:val="18"/>
              </w:rPr>
              <w:t>)</w:t>
            </w:r>
          </w:p>
        </w:tc>
        <w:tc>
          <w:tcPr>
            <w:tcW w:w="2268" w:type="dxa"/>
            <w:shd w:val="clear" w:color="auto" w:fill="C4BC96"/>
            <w:vAlign w:val="center"/>
          </w:tcPr>
          <w:p w:rsidR="00656B0E" w:rsidRPr="007A4AF3" w:rsidP="00740749" w14:paraId="717D6DD0" w14:textId="73F60331">
            <w:pPr>
              <w:pStyle w:val="BodyText"/>
              <w:keepNext/>
              <w:spacing w:before="120" w:after="120"/>
              <w:jc w:val="center"/>
              <w:rPr>
                <w:color w:val="000000" w:themeColor="text1"/>
                <w:sz w:val="18"/>
                <w:szCs w:val="18"/>
              </w:rPr>
            </w:pPr>
            <w:r w:rsidRPr="007A4AF3">
              <w:rPr>
                <w:b/>
                <w:bCs/>
                <w:color w:val="FFFFFF" w:themeColor="background1"/>
                <w:sz w:val="18"/>
                <w:szCs w:val="18"/>
              </w:rPr>
              <w:t>Post-COD (% of</w:t>
            </w:r>
            <w:r w:rsidR="004A79F2">
              <w:rPr>
                <w:b/>
                <w:bCs/>
                <w:color w:val="FFFFFF" w:themeColor="background1"/>
                <w:sz w:val="18"/>
                <w:szCs w:val="18"/>
              </w:rPr>
              <w:t xml:space="preserve"> Total </w:t>
            </w:r>
            <w:r w:rsidRPr="007A4AF3" w:rsidR="004A79F2">
              <w:rPr>
                <w:b/>
                <w:bCs/>
                <w:color w:val="FFFFFF" w:themeColor="background1"/>
                <w:sz w:val="18"/>
                <w:szCs w:val="18"/>
              </w:rPr>
              <w:t>Trade</w:t>
            </w:r>
            <w:r w:rsidR="004A79F2">
              <w:rPr>
                <w:b/>
                <w:bCs/>
                <w:color w:val="FFFFFF" w:themeColor="background1"/>
                <w:sz w:val="18"/>
                <w:szCs w:val="18"/>
              </w:rPr>
              <w:t xml:space="preserve"> Workforce</w:t>
            </w:r>
            <w:r w:rsidRPr="007A4AF3">
              <w:rPr>
                <w:b/>
                <w:bCs/>
                <w:color w:val="FFFFFF" w:themeColor="background1"/>
                <w:sz w:val="18"/>
                <w:szCs w:val="18"/>
              </w:rPr>
              <w:t>)</w:t>
            </w:r>
          </w:p>
        </w:tc>
        <w:tc>
          <w:tcPr>
            <w:tcW w:w="1842" w:type="dxa"/>
            <w:shd w:val="clear" w:color="auto" w:fill="C4BC96"/>
            <w:vAlign w:val="center"/>
          </w:tcPr>
          <w:p w:rsidR="00656B0E" w:rsidRPr="007A4AF3" w:rsidP="00740749" w14:paraId="73EAC416" w14:textId="5D39E9A1">
            <w:pPr>
              <w:pStyle w:val="BodyText"/>
              <w:keepNext/>
              <w:spacing w:before="120" w:after="120"/>
              <w:jc w:val="center"/>
              <w:rPr>
                <w:color w:val="000000" w:themeColor="text1"/>
                <w:sz w:val="18"/>
                <w:szCs w:val="18"/>
              </w:rPr>
            </w:pPr>
            <w:r w:rsidRPr="007A4AF3">
              <w:rPr>
                <w:b/>
                <w:bCs/>
                <w:color w:val="FFFFFF" w:themeColor="background1"/>
                <w:sz w:val="18"/>
                <w:szCs w:val="18"/>
              </w:rPr>
              <w:t xml:space="preserve">% of </w:t>
            </w:r>
            <w:r w:rsidR="004A79F2">
              <w:rPr>
                <w:b/>
                <w:bCs/>
                <w:color w:val="FFFFFF" w:themeColor="background1"/>
                <w:sz w:val="18"/>
                <w:szCs w:val="18"/>
              </w:rPr>
              <w:t xml:space="preserve">Total </w:t>
            </w:r>
            <w:r w:rsidRPr="007A4AF3" w:rsidR="004A79F2">
              <w:rPr>
                <w:b/>
                <w:bCs/>
                <w:color w:val="FFFFFF" w:themeColor="background1"/>
                <w:sz w:val="18"/>
                <w:szCs w:val="18"/>
              </w:rPr>
              <w:t>Trade</w:t>
            </w:r>
            <w:r w:rsidR="004A79F2">
              <w:rPr>
                <w:b/>
                <w:bCs/>
                <w:color w:val="FFFFFF" w:themeColor="background1"/>
                <w:sz w:val="18"/>
                <w:szCs w:val="18"/>
              </w:rPr>
              <w:t xml:space="preserve"> Workforce</w:t>
            </w:r>
          </w:p>
        </w:tc>
      </w:tr>
      <w:tr w14:paraId="47B2EEF6" w14:textId="77777777" w:rsidTr="00656B0E">
        <w:tblPrEx>
          <w:tblW w:w="7938" w:type="dxa"/>
          <w:tblInd w:w="562" w:type="dxa"/>
          <w:tblLook w:val="04A0"/>
        </w:tblPrEx>
        <w:tc>
          <w:tcPr>
            <w:tcW w:w="1884" w:type="dxa"/>
          </w:tcPr>
          <w:p w:rsidR="00656B0E" w:rsidRPr="007A4AF3" w:rsidP="00740749" w14:paraId="6E35C590" w14:textId="77777777">
            <w:pPr>
              <w:pStyle w:val="BodyText"/>
              <w:keepNext/>
              <w:spacing w:before="120" w:after="120"/>
              <w:ind w:left="-34"/>
              <w:jc w:val="center"/>
              <w:rPr>
                <w:color w:val="000000" w:themeColor="text1"/>
                <w:sz w:val="18"/>
                <w:szCs w:val="18"/>
              </w:rPr>
            </w:pPr>
            <w:r w:rsidRPr="007A4AF3">
              <w:rPr>
                <w:color w:val="000000" w:themeColor="text1"/>
                <w:sz w:val="18"/>
                <w:szCs w:val="18"/>
              </w:rPr>
              <w:t>Apprentices in Trades</w:t>
            </w:r>
          </w:p>
        </w:tc>
        <w:tc>
          <w:tcPr>
            <w:tcW w:w="1944" w:type="dxa"/>
          </w:tcPr>
          <w:p w:rsidR="00656B0E" w:rsidRPr="007A4AF3" w:rsidP="00740749" w14:paraId="1FE91542" w14:textId="11C4B356">
            <w:pPr>
              <w:pStyle w:val="BodyText"/>
              <w:keepNext/>
              <w:spacing w:before="120" w:after="120"/>
              <w:jc w:val="center"/>
              <w:rPr>
                <w:color w:val="000000" w:themeColor="text1"/>
                <w:sz w:val="18"/>
                <w:szCs w:val="18"/>
              </w:rPr>
            </w:pPr>
          </w:p>
        </w:tc>
        <w:tc>
          <w:tcPr>
            <w:tcW w:w="2268" w:type="dxa"/>
          </w:tcPr>
          <w:p w:rsidR="00656B0E" w:rsidRPr="007A4AF3" w:rsidP="00740749" w14:paraId="4BE146D7" w14:textId="4220A8A8">
            <w:pPr>
              <w:pStyle w:val="BodyText"/>
              <w:keepNext/>
              <w:spacing w:before="120" w:after="120"/>
              <w:jc w:val="center"/>
              <w:rPr>
                <w:color w:val="000000" w:themeColor="text1"/>
                <w:sz w:val="18"/>
                <w:szCs w:val="18"/>
              </w:rPr>
            </w:pPr>
          </w:p>
        </w:tc>
        <w:tc>
          <w:tcPr>
            <w:tcW w:w="1842" w:type="dxa"/>
            <w:vAlign w:val="center"/>
          </w:tcPr>
          <w:p w:rsidR="00656B0E" w:rsidRPr="007A4AF3" w:rsidP="00740749" w14:paraId="1C6772FC" w14:textId="79F31AA1">
            <w:pPr>
              <w:pStyle w:val="BodyText"/>
              <w:keepNext/>
              <w:spacing w:before="120" w:after="120"/>
              <w:jc w:val="center"/>
              <w:rPr>
                <w:color w:val="000000" w:themeColor="text1"/>
                <w:sz w:val="18"/>
                <w:szCs w:val="18"/>
              </w:rPr>
            </w:pPr>
          </w:p>
        </w:tc>
      </w:tr>
      <w:tr w14:paraId="2D974C29" w14:textId="77777777" w:rsidTr="00656B0E">
        <w:tblPrEx>
          <w:tblW w:w="7938" w:type="dxa"/>
          <w:tblInd w:w="562" w:type="dxa"/>
          <w:tblLook w:val="04A0"/>
        </w:tblPrEx>
        <w:tc>
          <w:tcPr>
            <w:tcW w:w="1884" w:type="dxa"/>
          </w:tcPr>
          <w:p w:rsidR="00656B0E" w:rsidRPr="007A4AF3" w:rsidP="00740749" w14:paraId="36861CCC" w14:textId="77777777">
            <w:pPr>
              <w:pStyle w:val="BodyText"/>
              <w:keepNext/>
              <w:spacing w:before="120" w:after="120"/>
              <w:ind w:left="-34"/>
              <w:jc w:val="center"/>
              <w:rPr>
                <w:color w:val="000000" w:themeColor="text1"/>
                <w:sz w:val="18"/>
                <w:szCs w:val="18"/>
              </w:rPr>
            </w:pPr>
            <w:r w:rsidRPr="007A4AF3">
              <w:rPr>
                <w:color w:val="000000" w:themeColor="text1"/>
                <w:sz w:val="18"/>
                <w:szCs w:val="18"/>
              </w:rPr>
              <w:t>Women in Trades</w:t>
            </w:r>
          </w:p>
        </w:tc>
        <w:tc>
          <w:tcPr>
            <w:tcW w:w="1944" w:type="dxa"/>
          </w:tcPr>
          <w:p w:rsidR="00656B0E" w:rsidRPr="007A4AF3" w:rsidP="00740749" w14:paraId="520B983F" w14:textId="7E519E60">
            <w:pPr>
              <w:pStyle w:val="BodyText"/>
              <w:keepNext/>
              <w:spacing w:before="120" w:after="120"/>
              <w:jc w:val="center"/>
              <w:rPr>
                <w:color w:val="000000" w:themeColor="text1"/>
                <w:sz w:val="18"/>
                <w:szCs w:val="18"/>
              </w:rPr>
            </w:pPr>
          </w:p>
        </w:tc>
        <w:tc>
          <w:tcPr>
            <w:tcW w:w="2268" w:type="dxa"/>
          </w:tcPr>
          <w:p w:rsidR="00656B0E" w:rsidRPr="007A4AF3" w:rsidP="00740749" w14:paraId="21DC966F" w14:textId="1C35CDE0">
            <w:pPr>
              <w:pStyle w:val="BodyText"/>
              <w:keepNext/>
              <w:spacing w:before="120" w:after="120"/>
              <w:jc w:val="center"/>
              <w:rPr>
                <w:color w:val="000000" w:themeColor="text1"/>
                <w:sz w:val="18"/>
                <w:szCs w:val="18"/>
              </w:rPr>
            </w:pPr>
          </w:p>
        </w:tc>
        <w:tc>
          <w:tcPr>
            <w:tcW w:w="1842" w:type="dxa"/>
            <w:vAlign w:val="center"/>
          </w:tcPr>
          <w:p w:rsidR="00656B0E" w:rsidRPr="007A4AF3" w:rsidP="00740749" w14:paraId="2683E93B" w14:textId="5727CDBC">
            <w:pPr>
              <w:pStyle w:val="BodyText"/>
              <w:keepNext/>
              <w:spacing w:before="120" w:after="120"/>
              <w:jc w:val="center"/>
              <w:rPr>
                <w:color w:val="000000" w:themeColor="text1"/>
                <w:sz w:val="18"/>
                <w:szCs w:val="18"/>
              </w:rPr>
            </w:pPr>
          </w:p>
        </w:tc>
      </w:tr>
      <w:tr w14:paraId="717BD34F" w14:textId="77777777" w:rsidTr="00656B0E">
        <w:tblPrEx>
          <w:tblW w:w="7938" w:type="dxa"/>
          <w:tblInd w:w="562" w:type="dxa"/>
          <w:tblLook w:val="04A0"/>
        </w:tblPrEx>
        <w:tc>
          <w:tcPr>
            <w:tcW w:w="1884" w:type="dxa"/>
          </w:tcPr>
          <w:p w:rsidR="00656B0E" w:rsidRPr="007A4AF3" w:rsidP="00740749" w14:paraId="20517E90" w14:textId="77777777">
            <w:pPr>
              <w:pStyle w:val="BodyText"/>
              <w:keepNext/>
              <w:spacing w:before="120" w:after="120"/>
              <w:ind w:left="-34"/>
              <w:jc w:val="center"/>
              <w:rPr>
                <w:color w:val="000000" w:themeColor="text1"/>
                <w:sz w:val="18"/>
                <w:szCs w:val="18"/>
              </w:rPr>
            </w:pPr>
            <w:r w:rsidRPr="007A4AF3">
              <w:rPr>
                <w:color w:val="000000" w:themeColor="text1"/>
                <w:sz w:val="18"/>
                <w:szCs w:val="18"/>
              </w:rPr>
              <w:t>Local Trades</w:t>
            </w:r>
          </w:p>
        </w:tc>
        <w:tc>
          <w:tcPr>
            <w:tcW w:w="1944" w:type="dxa"/>
          </w:tcPr>
          <w:p w:rsidR="00656B0E" w:rsidRPr="007A4AF3" w:rsidP="00740749" w14:paraId="71712098" w14:textId="2D0C8A74">
            <w:pPr>
              <w:pStyle w:val="BodyText"/>
              <w:keepNext/>
              <w:spacing w:before="120" w:after="120"/>
              <w:jc w:val="center"/>
              <w:rPr>
                <w:color w:val="000000" w:themeColor="text1"/>
                <w:sz w:val="18"/>
                <w:szCs w:val="18"/>
              </w:rPr>
            </w:pPr>
          </w:p>
        </w:tc>
        <w:tc>
          <w:tcPr>
            <w:tcW w:w="2268" w:type="dxa"/>
          </w:tcPr>
          <w:p w:rsidR="00656B0E" w:rsidRPr="007A4AF3" w:rsidP="00740749" w14:paraId="1BFC4F99" w14:textId="55283FDC">
            <w:pPr>
              <w:pStyle w:val="BodyText"/>
              <w:keepNext/>
              <w:spacing w:before="120" w:after="120"/>
              <w:jc w:val="center"/>
              <w:rPr>
                <w:color w:val="000000" w:themeColor="text1"/>
                <w:sz w:val="18"/>
                <w:szCs w:val="18"/>
              </w:rPr>
            </w:pPr>
          </w:p>
        </w:tc>
        <w:tc>
          <w:tcPr>
            <w:tcW w:w="1842" w:type="dxa"/>
            <w:vAlign w:val="center"/>
          </w:tcPr>
          <w:p w:rsidR="00656B0E" w:rsidRPr="007A4AF3" w:rsidP="00740749" w14:paraId="3986551C" w14:textId="0426ABD9">
            <w:pPr>
              <w:pStyle w:val="BodyText"/>
              <w:keepNext/>
              <w:spacing w:before="120" w:after="120"/>
              <w:jc w:val="center"/>
              <w:rPr>
                <w:color w:val="000000" w:themeColor="text1"/>
                <w:sz w:val="18"/>
                <w:szCs w:val="18"/>
              </w:rPr>
            </w:pPr>
          </w:p>
        </w:tc>
      </w:tr>
    </w:tbl>
    <w:p w:rsidR="008251A6" w:rsidP="008251A6" w14:paraId="40F5CD35" w14:textId="12E39310">
      <w:pPr>
        <w:rPr>
          <w:b/>
          <w:bCs/>
        </w:rPr>
      </w:pPr>
    </w:p>
    <w:p w:rsidR="006637BA" w:rsidRPr="006637BA" w:rsidP="006637BA" w14:paraId="2A8B90EE" w14:textId="77777777">
      <w:pPr>
        <w:ind w:left="737" w:firstLine="3"/>
      </w:pPr>
    </w:p>
    <w:p w:rsidR="008251A6" w:rsidRPr="00656B0E" w:rsidP="00D71055" w14:paraId="0D0C1D86" w14:textId="77777777">
      <w:pPr>
        <w:pStyle w:val="Heading3"/>
        <w:numPr>
          <w:ilvl w:val="2"/>
          <w:numId w:val="72"/>
        </w:numPr>
        <w:ind w:hanging="907"/>
        <w:rPr>
          <w:b/>
          <w:bCs/>
        </w:rPr>
      </w:pPr>
      <w:bookmarkStart w:id="1675" w:name="_Ref223625907"/>
      <w:r w:rsidRPr="00656B0E">
        <w:rPr>
          <w:b/>
          <w:bCs/>
        </w:rPr>
        <w:t>First Nations participation</w:t>
      </w:r>
      <w:bookmarkEnd w:id="1675"/>
    </w:p>
    <w:p w:rsidR="008251A6" w:rsidRPr="00375927" w:rsidP="00740749" w14:paraId="24D5604B" w14:textId="5FC0F274">
      <w:pPr>
        <w:spacing w:after="120"/>
        <w:ind w:firstLine="567"/>
        <w:rPr>
          <w:rFonts w:eastAsiaTheme="minorHAnsi" w:cstheme="minorBidi"/>
          <w:bCs/>
        </w:rPr>
      </w:pPr>
      <w:r w:rsidRPr="00375927">
        <w:rPr>
          <w:rFonts w:eastAsiaTheme="minorHAnsi" w:cstheme="minorBidi"/>
          <w:bCs/>
        </w:rPr>
        <w:t xml:space="preserve">In accordance with clause </w:t>
      </w:r>
      <w:r w:rsidR="00837F8E">
        <w:rPr>
          <w:rFonts w:eastAsiaTheme="minorHAnsi" w:cstheme="minorBidi"/>
          <w:bCs/>
        </w:rPr>
        <w:fldChar w:fldCharType="begin"/>
      </w:r>
      <w:r w:rsidR="00837F8E">
        <w:rPr>
          <w:rFonts w:eastAsiaTheme="minorHAnsi" w:cstheme="minorBidi"/>
          <w:bCs/>
        </w:rPr>
        <w:instrText xml:space="preserve"> REF _Ref223712265 \n \h </w:instrText>
      </w:r>
      <w:r w:rsidR="00837F8E">
        <w:rPr>
          <w:rFonts w:eastAsiaTheme="minorHAnsi" w:cstheme="minorBidi"/>
          <w:bCs/>
        </w:rPr>
        <w:fldChar w:fldCharType="separate"/>
      </w:r>
      <w:r w:rsidR="00816263">
        <w:rPr>
          <w:rFonts w:eastAsiaTheme="minorHAnsi" w:cstheme="minorBidi"/>
          <w:bCs/>
        </w:rPr>
        <w:t>14.1</w:t>
      </w:r>
      <w:r w:rsidR="00837F8E">
        <w:rPr>
          <w:rFonts w:eastAsiaTheme="minorHAnsi" w:cstheme="minorBidi"/>
          <w:bCs/>
        </w:rPr>
        <w:fldChar w:fldCharType="end"/>
      </w:r>
      <w:r w:rsidR="009B6F3E">
        <w:rPr>
          <w:rFonts w:eastAsiaTheme="minorHAnsi" w:cstheme="minorBidi"/>
          <w:bCs/>
        </w:rPr>
        <w:t xml:space="preserve"> </w:t>
      </w:r>
      <w:r w:rsidRPr="003D32BD" w:rsidR="00BE78DF">
        <w:rPr>
          <w:rFonts w:eastAsiaTheme="minorHAnsi" w:cstheme="minorBidi"/>
          <w:bCs/>
        </w:rPr>
        <w:t>(“Performance”)</w:t>
      </w:r>
      <w:r w:rsidRPr="00375927">
        <w:rPr>
          <w:rFonts w:eastAsiaTheme="minorHAnsi" w:cstheme="minorBidi"/>
          <w:bCs/>
        </w:rPr>
        <w:t>, LTES Operator will:</w:t>
      </w:r>
    </w:p>
    <w:p w:rsidR="008251A6" w:rsidRPr="0017612B" w:rsidP="00656B0E" w14:paraId="28DBE315" w14:textId="3D1A941F">
      <w:pPr>
        <w:pStyle w:val="Heading9"/>
        <w:tabs>
          <w:tab w:val="num" w:pos="1418"/>
          <w:tab w:val="clear" w:pos="2211"/>
        </w:tabs>
        <w:ind w:left="1418" w:hanging="709"/>
      </w:pPr>
      <w:r w:rsidRPr="0017612B">
        <w:t xml:space="preserve">subcontract work related to the Project to First Nations Businesses with an aggregate contract value equal to or greater than the </w:t>
      </w:r>
      <w:r w:rsidRPr="0017612B" w:rsidR="00D053C5">
        <w:t xml:space="preserve">cost </w:t>
      </w:r>
      <w:r w:rsidRPr="0017612B">
        <w:t xml:space="preserve">specified in the </w:t>
      </w:r>
      <w:r w:rsidRPr="0017612B" w:rsidR="008107BE">
        <w:t>fourth</w:t>
      </w:r>
      <w:r w:rsidRPr="0017612B" w:rsidR="00D053C5">
        <w:t xml:space="preserve"> column</w:t>
      </w:r>
      <w:r w:rsidRPr="0017612B">
        <w:t xml:space="preserve"> of</w:t>
      </w:r>
      <w:r w:rsidRPr="0017612B" w:rsidR="00EA3A86">
        <w:t xml:space="preserve"> item 1 in</w:t>
      </w:r>
      <w:r w:rsidRPr="0017612B">
        <w:t xml:space="preserve"> </w:t>
      </w:r>
      <w:r w:rsidRPr="0017612B">
        <w:fldChar w:fldCharType="begin"/>
      </w:r>
      <w:r w:rsidRPr="0017612B">
        <w:instrText xml:space="preserve"> REF _Ref122450574 \h </w:instrText>
      </w:r>
      <w:r w:rsidR="0017612B">
        <w:instrText xml:space="preserve"> \* MERGEFORMAT </w:instrText>
      </w:r>
      <w:r w:rsidRPr="0017612B">
        <w:fldChar w:fldCharType="separate"/>
      </w:r>
      <w:r w:rsidR="00816263">
        <w:t>Table 5</w:t>
      </w:r>
      <w:r w:rsidRPr="0017612B">
        <w:fldChar w:fldCharType="end"/>
      </w:r>
      <w:r w:rsidRPr="0017612B">
        <w:t>;</w:t>
      </w:r>
    </w:p>
    <w:p w:rsidR="00E4053D" w:rsidRPr="0017612B" w:rsidP="00656B0E" w14:paraId="637FD4A2" w14:textId="2381BDFB">
      <w:pPr>
        <w:pStyle w:val="Heading9"/>
        <w:tabs>
          <w:tab w:val="num" w:pos="1418"/>
          <w:tab w:val="clear" w:pos="2211"/>
        </w:tabs>
        <w:ind w:left="1418" w:hanging="709"/>
      </w:pPr>
      <w:r>
        <w:t>c</w:t>
      </w:r>
      <w:r w:rsidRPr="0017612B">
        <w:t xml:space="preserve">onduct training and workforce development programs </w:t>
      </w:r>
      <w:r w:rsidRPr="0017612B" w:rsidR="00515E17">
        <w:t>for First Nations Staff or businesses, with the total</w:t>
      </w:r>
      <w:r w:rsidRPr="0017612B" w:rsidR="00EA3A86">
        <w:t xml:space="preserve"> contract value applied to the cost of education, training, or capacity building having an aggregate contract value equal to or greater than the cost specified in the </w:t>
      </w:r>
      <w:r w:rsidRPr="0017612B" w:rsidR="008107BE">
        <w:t>fourth</w:t>
      </w:r>
      <w:r w:rsidRPr="0017612B" w:rsidR="00EA3A86">
        <w:t xml:space="preserve"> column </w:t>
      </w:r>
      <w:r w:rsidRPr="0017612B" w:rsidR="00515E17">
        <w:t xml:space="preserve">of item 2 in </w:t>
      </w:r>
      <w:r w:rsidRPr="0017612B" w:rsidR="00515E17">
        <w:fldChar w:fldCharType="begin"/>
      </w:r>
      <w:r w:rsidRPr="0017612B" w:rsidR="00515E17">
        <w:instrText xml:space="preserve"> REF _Ref122450574 \h </w:instrText>
      </w:r>
      <w:r w:rsidR="0017612B">
        <w:instrText xml:space="preserve"> \* MERGEFORMAT </w:instrText>
      </w:r>
      <w:r w:rsidRPr="0017612B" w:rsidR="00515E17">
        <w:fldChar w:fldCharType="separate"/>
      </w:r>
      <w:r w:rsidR="00816263">
        <w:t>Table 5</w:t>
      </w:r>
      <w:r w:rsidRPr="0017612B" w:rsidR="00515E17">
        <w:fldChar w:fldCharType="end"/>
      </w:r>
      <w:r w:rsidRPr="0017612B" w:rsidR="00515E17">
        <w:t>;</w:t>
      </w:r>
      <w:r w:rsidRPr="0017612B" w:rsidR="007877BC">
        <w:t xml:space="preserve"> </w:t>
      </w:r>
    </w:p>
    <w:p w:rsidR="007E1E12" w:rsidRPr="0009699F" w:rsidP="007E1E12" w14:paraId="097E6C14" w14:textId="20D4542D">
      <w:pPr>
        <w:pStyle w:val="Heading9"/>
        <w:tabs>
          <w:tab w:val="num" w:pos="1418"/>
        </w:tabs>
        <w:ind w:left="1418" w:hanging="709"/>
        <w:rPr>
          <w:rFonts w:eastAsiaTheme="minorHAnsi" w:cstheme="minorBidi"/>
        </w:rPr>
      </w:pPr>
      <w:r w:rsidRPr="0017612B">
        <w:t>employ a number of people from a First Nations background for a number of hours equal to or greater than the percentage of the Total Project Workforce specified in</w:t>
      </w:r>
      <w:r w:rsidR="000D63F7">
        <w:t xml:space="preserve"> </w:t>
      </w:r>
      <w:r w:rsidR="000D63F7">
        <w:fldChar w:fldCharType="begin"/>
      </w:r>
      <w:r w:rsidR="000D63F7">
        <w:instrText xml:space="preserve"> REF _Ref223711417 \h </w:instrText>
      </w:r>
      <w:r w:rsidR="00656B0E">
        <w:instrText xml:space="preserve"> \* MERGEFORMAT </w:instrText>
      </w:r>
      <w:r w:rsidR="000D63F7">
        <w:fldChar w:fldCharType="separate"/>
      </w:r>
      <w:r w:rsidR="00816263">
        <w:t xml:space="preserve">Table </w:t>
      </w:r>
      <w:r w:rsidR="00816263">
        <w:rPr>
          <w:noProof/>
        </w:rPr>
        <w:t>6</w:t>
      </w:r>
      <w:r w:rsidR="000D63F7">
        <w:fldChar w:fldCharType="end"/>
      </w:r>
      <w:r>
        <w:t xml:space="preserve">; and </w:t>
      </w:r>
    </w:p>
    <w:p w:rsidR="008251A6" w:rsidRPr="0017612B" w:rsidP="007E1E12" w14:paraId="16A35B32" w14:textId="4747772F">
      <w:pPr>
        <w:pStyle w:val="Heading9"/>
        <w:tabs>
          <w:tab w:val="num" w:pos="1418"/>
          <w:tab w:val="clear" w:pos="2211"/>
        </w:tabs>
        <w:ind w:left="1418" w:hanging="709"/>
      </w:pPr>
      <w:r>
        <w:t xml:space="preserve">make additional First Nations commitments equal to or greater than the amount specified in </w:t>
      </w:r>
      <w:r w:rsidRPr="007E1E12">
        <w:fldChar w:fldCharType="begin"/>
      </w:r>
      <w:r w:rsidRPr="007E1E12">
        <w:instrText xml:space="preserve"> REF _Ref225258586 \h  \* MERGEFORMAT </w:instrText>
      </w:r>
      <w:r w:rsidRPr="007E1E12">
        <w:fldChar w:fldCharType="separate"/>
      </w:r>
      <w:r w:rsidRPr="00816263" w:rsidR="00816263">
        <w:t xml:space="preserve">Table </w:t>
      </w:r>
      <w:r w:rsidRPr="00816263" w:rsidR="00816263">
        <w:rPr>
          <w:noProof/>
        </w:rPr>
        <w:t>7</w:t>
      </w:r>
      <w:r w:rsidRPr="007E1E12">
        <w:fldChar w:fldCharType="end"/>
      </w:r>
      <w:r w:rsidRPr="007E1E12">
        <w:t>.</w:t>
      </w:r>
    </w:p>
    <w:p w:rsidR="008251A6" w:rsidRPr="00D04407" w:rsidP="00740749" w14:paraId="3A0C98E4" w14:textId="171A24FE">
      <w:pPr>
        <w:pStyle w:val="Caption"/>
        <w:keepNext/>
        <w:spacing w:before="120" w:after="120"/>
        <w:ind w:firstLine="567"/>
      </w:pPr>
      <w:bookmarkStart w:id="1676" w:name="_Ref122450574"/>
      <w:r>
        <w:t xml:space="preserve">Table </w:t>
      </w:r>
      <w:r w:rsidR="00AD0271">
        <w:fldChar w:fldCharType="begin"/>
      </w:r>
      <w:r w:rsidR="00AD0271">
        <w:instrText xml:space="preserve"> SEQ Table \* ARABIC </w:instrText>
      </w:r>
      <w:r w:rsidR="00AD0271">
        <w:fldChar w:fldCharType="separate"/>
      </w:r>
      <w:r w:rsidR="00816263">
        <w:rPr>
          <w:noProof/>
        </w:rPr>
        <w:t>5</w:t>
      </w:r>
      <w:r w:rsidR="00AD0271">
        <w:rPr>
          <w:noProof/>
        </w:rPr>
        <w:fldChar w:fldCharType="end"/>
      </w:r>
      <w:bookmarkEnd w:id="1676"/>
      <w:r>
        <w:t xml:space="preserve"> </w:t>
      </w:r>
      <w:bookmarkStart w:id="1677" w:name="_Ref226017408"/>
      <w:r>
        <w:t>First Nations participation</w:t>
      </w:r>
      <w:bookmarkEnd w:id="1677"/>
    </w:p>
    <w:tbl>
      <w:tblPr>
        <w:tblStyle w:val="TableGrid"/>
        <w:tblW w:w="7933" w:type="dxa"/>
        <w:tblInd w:w="556" w:type="dxa"/>
        <w:tblLook w:val="04A0"/>
      </w:tblPr>
      <w:tblGrid>
        <w:gridCol w:w="709"/>
        <w:gridCol w:w="2761"/>
        <w:gridCol w:w="2331"/>
        <w:gridCol w:w="2132"/>
      </w:tblGrid>
      <w:tr w14:paraId="5CE1E1BE" w14:textId="12035455" w:rsidTr="00A00C78">
        <w:tblPrEx>
          <w:tblW w:w="7933" w:type="dxa"/>
          <w:tblInd w:w="556" w:type="dxa"/>
          <w:tblLook w:val="04A0"/>
        </w:tblPrEx>
        <w:tc>
          <w:tcPr>
            <w:tcW w:w="709" w:type="dxa"/>
            <w:shd w:val="clear" w:color="auto" w:fill="C4BC96"/>
          </w:tcPr>
          <w:p w:rsidR="00EA3A86" w:rsidRPr="004F77C4" w:rsidP="00740749" w14:paraId="7A9F811A" w14:textId="57465221">
            <w:pPr>
              <w:pStyle w:val="BodyText"/>
              <w:keepNext/>
              <w:spacing w:before="120" w:after="120"/>
              <w:rPr>
                <w:b/>
                <w:bCs/>
                <w:color w:val="FFFFFF" w:themeColor="background1"/>
              </w:rPr>
            </w:pPr>
            <w:r>
              <w:rPr>
                <w:b/>
                <w:bCs/>
                <w:color w:val="FFFFFF" w:themeColor="background1"/>
              </w:rPr>
              <w:t xml:space="preserve">Item </w:t>
            </w:r>
          </w:p>
        </w:tc>
        <w:tc>
          <w:tcPr>
            <w:tcW w:w="2761" w:type="dxa"/>
            <w:shd w:val="clear" w:color="auto" w:fill="C4BC96"/>
          </w:tcPr>
          <w:p w:rsidR="00EA3A86" w:rsidRPr="00251BF1" w:rsidP="00740749" w14:paraId="10524224" w14:textId="5CE5E56D">
            <w:pPr>
              <w:pStyle w:val="BodyText"/>
              <w:keepNext/>
              <w:spacing w:before="120" w:after="120"/>
              <w:rPr>
                <w:b/>
                <w:bCs/>
                <w:color w:val="FFFFFF" w:themeColor="background1"/>
              </w:rPr>
            </w:pPr>
            <w:r w:rsidRPr="004F77C4">
              <w:rPr>
                <w:b/>
                <w:bCs/>
                <w:color w:val="FFFFFF" w:themeColor="background1"/>
              </w:rPr>
              <w:t xml:space="preserve">First Nations economic participation commitments </w:t>
            </w:r>
          </w:p>
        </w:tc>
        <w:tc>
          <w:tcPr>
            <w:tcW w:w="2331" w:type="dxa"/>
            <w:shd w:val="clear" w:color="auto" w:fill="C4BC96"/>
          </w:tcPr>
          <w:p w:rsidR="00EA3A86" w:rsidP="00740749" w14:paraId="2A0CDC1E" w14:textId="27AD07DA">
            <w:pPr>
              <w:pStyle w:val="BodyText"/>
              <w:keepNext/>
              <w:spacing w:before="120" w:after="120"/>
              <w:rPr>
                <w:b/>
                <w:bCs/>
                <w:color w:val="FFFFFF" w:themeColor="background1"/>
              </w:rPr>
            </w:pPr>
            <w:r>
              <w:rPr>
                <w:b/>
                <w:bCs/>
                <w:color w:val="FFFFFF" w:themeColor="background1"/>
              </w:rPr>
              <w:t>Delivery Timeframe</w:t>
            </w:r>
          </w:p>
          <w:p w:rsidR="00EA3A86" w:rsidRPr="00251BF1" w:rsidP="00740749" w14:paraId="69D9A027" w14:textId="34130146">
            <w:pPr>
              <w:pStyle w:val="BodyText"/>
              <w:keepNext/>
              <w:spacing w:before="120" w:after="120"/>
              <w:rPr>
                <w:b/>
                <w:bCs/>
                <w:color w:val="FFFFFF" w:themeColor="background1"/>
              </w:rPr>
            </w:pPr>
          </w:p>
        </w:tc>
        <w:tc>
          <w:tcPr>
            <w:tcW w:w="2132" w:type="dxa"/>
            <w:shd w:val="clear" w:color="auto" w:fill="C4BC96"/>
          </w:tcPr>
          <w:p w:rsidR="00EA3A86" w:rsidRPr="00251BF1" w:rsidP="00740749" w14:paraId="24C6FC73" w14:textId="7D8554A4">
            <w:pPr>
              <w:pStyle w:val="BodyText"/>
              <w:keepNext/>
              <w:spacing w:before="120" w:after="120"/>
              <w:rPr>
                <w:b/>
                <w:bCs/>
                <w:color w:val="FFFFFF" w:themeColor="background1"/>
              </w:rPr>
            </w:pPr>
            <w:r>
              <w:rPr>
                <w:b/>
                <w:bCs/>
                <w:color w:val="FFFFFF" w:themeColor="background1"/>
              </w:rPr>
              <w:t>Cost in real dollars AU$</w:t>
            </w:r>
          </w:p>
        </w:tc>
      </w:tr>
      <w:tr w14:paraId="31603BD2" w14:textId="5C503B9F" w:rsidTr="00A00C78">
        <w:tblPrEx>
          <w:tblW w:w="7933" w:type="dxa"/>
          <w:tblInd w:w="556" w:type="dxa"/>
          <w:tblLook w:val="04A0"/>
        </w:tblPrEx>
        <w:tc>
          <w:tcPr>
            <w:tcW w:w="709" w:type="dxa"/>
            <w:vMerge w:val="restart"/>
            <w:vAlign w:val="center"/>
          </w:tcPr>
          <w:p w:rsidR="00EA3A86" w:rsidP="00740749" w14:paraId="3AA64D4A" w14:textId="788154AE">
            <w:pPr>
              <w:pStyle w:val="BodyText"/>
              <w:keepNext/>
              <w:spacing w:before="120" w:after="120"/>
              <w:rPr>
                <w:color w:val="000000" w:themeColor="text1"/>
              </w:rPr>
            </w:pPr>
            <w:r>
              <w:rPr>
                <w:color w:val="000000" w:themeColor="text1"/>
              </w:rPr>
              <w:t>1.</w:t>
            </w:r>
          </w:p>
        </w:tc>
        <w:tc>
          <w:tcPr>
            <w:tcW w:w="2761" w:type="dxa"/>
            <w:vMerge w:val="restart"/>
            <w:vAlign w:val="center"/>
          </w:tcPr>
          <w:p w:rsidR="00EA3A86" w:rsidRPr="00922D3B" w:rsidP="00740749" w14:paraId="609E0D3D" w14:textId="5428C1F9">
            <w:pPr>
              <w:pStyle w:val="BodyText"/>
              <w:keepNext/>
              <w:spacing w:before="120" w:after="120"/>
              <w:rPr>
                <w:color w:val="000000" w:themeColor="text1"/>
              </w:rPr>
            </w:pPr>
            <w:r>
              <w:rPr>
                <w:color w:val="000000" w:themeColor="text1"/>
              </w:rPr>
              <w:t xml:space="preserve">Subcontracting </w:t>
            </w:r>
          </w:p>
        </w:tc>
        <w:tc>
          <w:tcPr>
            <w:tcW w:w="2331" w:type="dxa"/>
          </w:tcPr>
          <w:p w:rsidR="00EA3A86" w:rsidRPr="0059219A" w:rsidP="00740749" w14:paraId="76E7B038" w14:textId="65776781">
            <w:pPr>
              <w:pStyle w:val="BodyText"/>
              <w:keepNext/>
              <w:spacing w:before="120" w:after="120"/>
              <w:rPr>
                <w:color w:val="000000" w:themeColor="text1"/>
              </w:rPr>
            </w:pPr>
            <w:r w:rsidRPr="0059219A">
              <w:rPr>
                <w:color w:val="000000" w:themeColor="text1"/>
              </w:rPr>
              <w:t>Pre-COD</w:t>
            </w:r>
          </w:p>
        </w:tc>
        <w:tc>
          <w:tcPr>
            <w:tcW w:w="2132" w:type="dxa"/>
          </w:tcPr>
          <w:p w:rsidR="00EA3A86" w:rsidRPr="0006608D" w:rsidP="00740749" w14:paraId="0D0C1F87" w14:textId="5483291E">
            <w:pPr>
              <w:pStyle w:val="BodyText"/>
              <w:keepNext/>
              <w:spacing w:before="120" w:after="120"/>
            </w:pPr>
          </w:p>
        </w:tc>
      </w:tr>
      <w:tr w14:paraId="1A0455CA" w14:textId="2FEA329E" w:rsidTr="00A00C78">
        <w:tblPrEx>
          <w:tblW w:w="7933" w:type="dxa"/>
          <w:tblInd w:w="556" w:type="dxa"/>
          <w:tblLook w:val="04A0"/>
        </w:tblPrEx>
        <w:tc>
          <w:tcPr>
            <w:tcW w:w="709" w:type="dxa"/>
            <w:vMerge/>
          </w:tcPr>
          <w:p w:rsidR="00EA3A86" w:rsidP="00740749" w14:paraId="48BABACC" w14:textId="77777777">
            <w:pPr>
              <w:pStyle w:val="BodyText"/>
              <w:keepNext/>
              <w:spacing w:before="120" w:after="120"/>
              <w:rPr>
                <w:color w:val="000000" w:themeColor="text1"/>
              </w:rPr>
            </w:pPr>
          </w:p>
        </w:tc>
        <w:tc>
          <w:tcPr>
            <w:tcW w:w="2761" w:type="dxa"/>
            <w:vMerge/>
          </w:tcPr>
          <w:p w:rsidR="00EA3A86" w:rsidP="00740749" w14:paraId="2794DDE8" w14:textId="18EFF5F0">
            <w:pPr>
              <w:pStyle w:val="BodyText"/>
              <w:keepNext/>
              <w:spacing w:before="120" w:after="120"/>
              <w:rPr>
                <w:color w:val="000000" w:themeColor="text1"/>
              </w:rPr>
            </w:pPr>
          </w:p>
        </w:tc>
        <w:tc>
          <w:tcPr>
            <w:tcW w:w="2331" w:type="dxa"/>
          </w:tcPr>
          <w:p w:rsidR="00EA3A86" w:rsidRPr="0059219A" w:rsidP="00740749" w14:paraId="6991D0CE" w14:textId="7D1B1023">
            <w:pPr>
              <w:pStyle w:val="BodyText"/>
              <w:keepNext/>
              <w:spacing w:before="120" w:after="120"/>
              <w:rPr>
                <w:color w:val="000000" w:themeColor="text1"/>
              </w:rPr>
            </w:pPr>
            <w:r w:rsidRPr="0059219A">
              <w:rPr>
                <w:color w:val="000000" w:themeColor="text1"/>
              </w:rPr>
              <w:t>Post-COD</w:t>
            </w:r>
          </w:p>
        </w:tc>
        <w:tc>
          <w:tcPr>
            <w:tcW w:w="2132" w:type="dxa"/>
          </w:tcPr>
          <w:p w:rsidR="00EA3A86" w:rsidRPr="0006608D" w:rsidP="00740749" w14:paraId="46A49A9C" w14:textId="46CD5351">
            <w:pPr>
              <w:pStyle w:val="BodyText"/>
              <w:keepNext/>
              <w:spacing w:before="120" w:after="120"/>
            </w:pPr>
          </w:p>
        </w:tc>
      </w:tr>
      <w:tr w14:paraId="2174596E" w14:textId="77777777" w:rsidTr="00A00C78">
        <w:tblPrEx>
          <w:tblW w:w="7933" w:type="dxa"/>
          <w:tblInd w:w="556" w:type="dxa"/>
          <w:tblLook w:val="04A0"/>
        </w:tblPrEx>
        <w:tc>
          <w:tcPr>
            <w:tcW w:w="709" w:type="dxa"/>
            <w:shd w:val="clear" w:color="auto" w:fill="C4BC96"/>
          </w:tcPr>
          <w:p w:rsidR="00EA3A86" w:rsidRPr="004F77C4" w:rsidP="00740749" w14:paraId="2A876544" w14:textId="77777777">
            <w:pPr>
              <w:pStyle w:val="BodyText"/>
              <w:keepNext/>
              <w:spacing w:before="120" w:after="120"/>
              <w:rPr>
                <w:b/>
                <w:bCs/>
                <w:color w:val="FFFFFF" w:themeColor="background1"/>
              </w:rPr>
            </w:pPr>
          </w:p>
        </w:tc>
        <w:tc>
          <w:tcPr>
            <w:tcW w:w="2761" w:type="dxa"/>
            <w:shd w:val="clear" w:color="auto" w:fill="C4BC96"/>
          </w:tcPr>
          <w:p w:rsidR="00EA3A86" w:rsidRPr="004F77C4" w:rsidP="00740749" w14:paraId="53E3BB48" w14:textId="3E9D104E">
            <w:pPr>
              <w:pStyle w:val="BodyText"/>
              <w:keepNext/>
              <w:spacing w:before="120" w:after="120"/>
              <w:rPr>
                <w:b/>
                <w:bCs/>
                <w:color w:val="FFFFFF" w:themeColor="background1"/>
              </w:rPr>
            </w:pPr>
            <w:r w:rsidRPr="004F77C4">
              <w:rPr>
                <w:b/>
                <w:bCs/>
                <w:color w:val="FFFFFF" w:themeColor="background1"/>
              </w:rPr>
              <w:t xml:space="preserve">First Nations economic participation commitments </w:t>
            </w:r>
          </w:p>
        </w:tc>
        <w:tc>
          <w:tcPr>
            <w:tcW w:w="2331" w:type="dxa"/>
            <w:shd w:val="clear" w:color="auto" w:fill="C4BC96"/>
          </w:tcPr>
          <w:p w:rsidR="00EA3A86" w:rsidRPr="004F77C4" w:rsidP="00740749" w14:paraId="6294AABF" w14:textId="5824B46B">
            <w:pPr>
              <w:pStyle w:val="BodyText"/>
              <w:keepNext/>
              <w:spacing w:before="120" w:after="120"/>
              <w:rPr>
                <w:b/>
                <w:bCs/>
                <w:color w:val="FFFFFF" w:themeColor="background1"/>
              </w:rPr>
            </w:pPr>
            <w:r>
              <w:rPr>
                <w:b/>
                <w:bCs/>
                <w:color w:val="FFFFFF" w:themeColor="background1"/>
              </w:rPr>
              <w:t>Delivery Timeframe</w:t>
            </w:r>
          </w:p>
        </w:tc>
        <w:tc>
          <w:tcPr>
            <w:tcW w:w="2132" w:type="dxa"/>
            <w:shd w:val="clear" w:color="auto" w:fill="C4BC96"/>
          </w:tcPr>
          <w:p w:rsidR="00EA3A86" w:rsidRPr="004F77C4" w:rsidP="00740749" w14:paraId="7C67494F" w14:textId="086C0AB3">
            <w:pPr>
              <w:pStyle w:val="BodyText"/>
              <w:keepNext/>
              <w:spacing w:before="120" w:after="120"/>
              <w:rPr>
                <w:b/>
                <w:bCs/>
                <w:color w:val="FFFFFF" w:themeColor="background1"/>
              </w:rPr>
            </w:pPr>
            <w:r>
              <w:rPr>
                <w:b/>
                <w:bCs/>
                <w:color w:val="FFFFFF" w:themeColor="background1"/>
              </w:rPr>
              <w:t>Cost in real dollars AU$</w:t>
            </w:r>
          </w:p>
        </w:tc>
      </w:tr>
      <w:tr w14:paraId="058A2485" w14:textId="77777777" w:rsidTr="00A00C78">
        <w:tblPrEx>
          <w:tblW w:w="7933" w:type="dxa"/>
          <w:tblInd w:w="556" w:type="dxa"/>
          <w:tblLook w:val="04A0"/>
        </w:tblPrEx>
        <w:tc>
          <w:tcPr>
            <w:tcW w:w="709" w:type="dxa"/>
            <w:vMerge w:val="restart"/>
            <w:vAlign w:val="center"/>
          </w:tcPr>
          <w:p w:rsidR="00EA3A86" w:rsidP="00740749" w14:paraId="10F5CB07" w14:textId="028F4F6B">
            <w:pPr>
              <w:pStyle w:val="BodyText"/>
              <w:keepNext/>
              <w:spacing w:before="120" w:after="120"/>
              <w:rPr>
                <w:color w:val="000000" w:themeColor="text1"/>
              </w:rPr>
            </w:pPr>
            <w:r>
              <w:rPr>
                <w:color w:val="000000" w:themeColor="text1"/>
              </w:rPr>
              <w:t xml:space="preserve">2. </w:t>
            </w:r>
          </w:p>
        </w:tc>
        <w:tc>
          <w:tcPr>
            <w:tcW w:w="2761" w:type="dxa"/>
            <w:vMerge w:val="restart"/>
            <w:vAlign w:val="center"/>
          </w:tcPr>
          <w:p w:rsidR="00EA3A86" w:rsidRPr="00922D3B" w:rsidP="00740749" w14:paraId="0797A303" w14:textId="2744AEE2">
            <w:pPr>
              <w:pStyle w:val="BodyText"/>
              <w:keepNext/>
              <w:spacing w:before="120" w:after="120"/>
              <w:rPr>
                <w:color w:val="000000" w:themeColor="text1"/>
              </w:rPr>
            </w:pPr>
            <w:r>
              <w:rPr>
                <w:color w:val="000000" w:themeColor="text1"/>
              </w:rPr>
              <w:t xml:space="preserve">Training and workforce development </w:t>
            </w:r>
          </w:p>
        </w:tc>
        <w:tc>
          <w:tcPr>
            <w:tcW w:w="2331" w:type="dxa"/>
          </w:tcPr>
          <w:p w:rsidR="00EA3A86" w:rsidRPr="0059219A" w:rsidP="00740749" w14:paraId="5F555998" w14:textId="63CD0230">
            <w:pPr>
              <w:pStyle w:val="BodyText"/>
              <w:keepNext/>
              <w:spacing w:before="120" w:after="120"/>
              <w:rPr>
                <w:color w:val="000000" w:themeColor="text1"/>
              </w:rPr>
            </w:pPr>
            <w:r w:rsidRPr="0059219A">
              <w:rPr>
                <w:color w:val="000000" w:themeColor="text1"/>
              </w:rPr>
              <w:t>Pre-COD</w:t>
            </w:r>
          </w:p>
        </w:tc>
        <w:tc>
          <w:tcPr>
            <w:tcW w:w="2132" w:type="dxa"/>
          </w:tcPr>
          <w:p w:rsidR="00EA3A86" w:rsidRPr="0006608D" w:rsidP="00740749" w14:paraId="685AFC33" w14:textId="4E022816">
            <w:pPr>
              <w:pStyle w:val="BodyText"/>
              <w:keepNext/>
              <w:spacing w:before="120" w:after="120"/>
            </w:pPr>
          </w:p>
        </w:tc>
      </w:tr>
      <w:tr w14:paraId="6124BA2D" w14:textId="77777777" w:rsidTr="00A00C78">
        <w:tblPrEx>
          <w:tblW w:w="7933" w:type="dxa"/>
          <w:tblInd w:w="556" w:type="dxa"/>
          <w:tblLook w:val="04A0"/>
        </w:tblPrEx>
        <w:tc>
          <w:tcPr>
            <w:tcW w:w="709" w:type="dxa"/>
            <w:vMerge/>
          </w:tcPr>
          <w:p w:rsidR="00EA3A86" w:rsidP="00740749" w14:paraId="37398B0C" w14:textId="77777777">
            <w:pPr>
              <w:pStyle w:val="BodyText"/>
              <w:keepNext/>
              <w:spacing w:before="120" w:after="120"/>
              <w:rPr>
                <w:color w:val="000000" w:themeColor="text1"/>
              </w:rPr>
            </w:pPr>
          </w:p>
        </w:tc>
        <w:tc>
          <w:tcPr>
            <w:tcW w:w="2761" w:type="dxa"/>
            <w:vMerge/>
          </w:tcPr>
          <w:p w:rsidR="00EA3A86" w:rsidP="00740749" w14:paraId="1797E8E8" w14:textId="407A847D">
            <w:pPr>
              <w:pStyle w:val="BodyText"/>
              <w:keepNext/>
              <w:spacing w:before="120" w:after="120"/>
              <w:rPr>
                <w:color w:val="000000" w:themeColor="text1"/>
              </w:rPr>
            </w:pPr>
          </w:p>
        </w:tc>
        <w:tc>
          <w:tcPr>
            <w:tcW w:w="2331" w:type="dxa"/>
          </w:tcPr>
          <w:p w:rsidR="00EA3A86" w:rsidRPr="0059219A" w:rsidP="00740749" w14:paraId="39CEDB2E" w14:textId="11773000">
            <w:pPr>
              <w:pStyle w:val="BodyText"/>
              <w:keepNext/>
              <w:spacing w:before="120" w:after="120"/>
              <w:rPr>
                <w:color w:val="000000" w:themeColor="text1"/>
              </w:rPr>
            </w:pPr>
            <w:r w:rsidRPr="0059219A">
              <w:rPr>
                <w:color w:val="000000" w:themeColor="text1"/>
              </w:rPr>
              <w:t>Post-COD</w:t>
            </w:r>
          </w:p>
        </w:tc>
        <w:tc>
          <w:tcPr>
            <w:tcW w:w="2132" w:type="dxa"/>
          </w:tcPr>
          <w:p w:rsidR="00EA3A86" w:rsidRPr="0006608D" w:rsidP="00740749" w14:paraId="4FBB57D1" w14:textId="43C8AFC8">
            <w:pPr>
              <w:pStyle w:val="BodyText"/>
              <w:keepNext/>
              <w:spacing w:before="120" w:after="120"/>
            </w:pPr>
          </w:p>
        </w:tc>
      </w:tr>
    </w:tbl>
    <w:p w:rsidR="00EC4A93" w14:paraId="4EEBE44A" w14:textId="77777777">
      <w:pPr>
        <w:rPr>
          <w:b/>
          <w:bCs/>
        </w:rPr>
      </w:pPr>
      <w:bookmarkStart w:id="1678" w:name="_Ref223685463"/>
    </w:p>
    <w:p w:rsidR="005F409E" w:rsidRPr="0016541E" w:rsidP="00740749" w14:paraId="1C2FEF71" w14:textId="62D12364">
      <w:pPr>
        <w:pStyle w:val="Caption"/>
        <w:keepNext/>
        <w:ind w:firstLine="567"/>
      </w:pPr>
      <w:bookmarkStart w:id="1679" w:name="_Ref223711417"/>
      <w:r>
        <w:t xml:space="preserve">Table </w:t>
      </w:r>
      <w:r>
        <w:fldChar w:fldCharType="begin"/>
      </w:r>
      <w:r>
        <w:instrText xml:space="preserve"> SEQ Table \* ARABIC </w:instrText>
      </w:r>
      <w:r>
        <w:fldChar w:fldCharType="separate"/>
      </w:r>
      <w:r w:rsidR="00816263">
        <w:rPr>
          <w:noProof/>
        </w:rPr>
        <w:t>6</w:t>
      </w:r>
      <w:r>
        <w:fldChar w:fldCharType="end"/>
      </w:r>
      <w:bookmarkEnd w:id="1679"/>
      <w:r>
        <w:t xml:space="preserve"> </w:t>
      </w:r>
      <w:bookmarkStart w:id="1680" w:name="_Ref223711410"/>
      <w:r w:rsidRPr="0016541E" w:rsidR="00B26963">
        <w:t>First Nations Workforce</w:t>
      </w:r>
      <w:bookmarkEnd w:id="1678"/>
      <w:bookmarkEnd w:id="1680"/>
      <w:r w:rsidRPr="0016541E" w:rsidR="00B26963">
        <w:t xml:space="preserve"> </w:t>
      </w:r>
    </w:p>
    <w:p w:rsidR="00B26963" w:rsidRPr="005F409E" w:rsidP="00740749" w14:paraId="2B6CE4AB" w14:textId="77777777">
      <w:pPr>
        <w:keepNext/>
        <w:rPr>
          <w:b/>
          <w:bCs/>
        </w:rPr>
      </w:pPr>
    </w:p>
    <w:tbl>
      <w:tblPr>
        <w:tblStyle w:val="TableGrid"/>
        <w:tblW w:w="7933" w:type="dxa"/>
        <w:tblInd w:w="571" w:type="dxa"/>
        <w:tblLook w:val="04A0"/>
      </w:tblPr>
      <w:tblGrid>
        <w:gridCol w:w="2642"/>
        <w:gridCol w:w="2643"/>
        <w:gridCol w:w="2648"/>
      </w:tblGrid>
      <w:tr w14:paraId="0438333A" w14:textId="77777777" w:rsidTr="00A00C78">
        <w:tblPrEx>
          <w:tblW w:w="7933" w:type="dxa"/>
          <w:tblInd w:w="571" w:type="dxa"/>
          <w:tblLook w:val="04A0"/>
        </w:tblPrEx>
        <w:tc>
          <w:tcPr>
            <w:tcW w:w="2642" w:type="dxa"/>
            <w:shd w:val="clear" w:color="auto" w:fill="C4BC96"/>
          </w:tcPr>
          <w:p w:rsidR="008D21FB" w:rsidRPr="004F77C4" w:rsidP="00740749" w14:paraId="1FA7BCB0" w14:textId="33E3334B">
            <w:pPr>
              <w:pStyle w:val="BodyText"/>
              <w:keepNext/>
              <w:spacing w:before="120" w:after="120"/>
              <w:rPr>
                <w:b/>
                <w:bCs/>
                <w:color w:val="FFFFFF" w:themeColor="background1"/>
              </w:rPr>
            </w:pPr>
            <w:r w:rsidRPr="004F77C4">
              <w:rPr>
                <w:b/>
                <w:bCs/>
                <w:color w:val="FFFFFF" w:themeColor="background1"/>
              </w:rPr>
              <w:t xml:space="preserve">First Nations </w:t>
            </w:r>
            <w:r w:rsidR="00B26963">
              <w:rPr>
                <w:b/>
                <w:bCs/>
                <w:color w:val="FFFFFF" w:themeColor="background1"/>
              </w:rPr>
              <w:t xml:space="preserve">Workforce </w:t>
            </w:r>
            <w:r w:rsidRPr="004F77C4">
              <w:rPr>
                <w:b/>
                <w:bCs/>
                <w:color w:val="FFFFFF" w:themeColor="background1"/>
              </w:rPr>
              <w:t xml:space="preserve"> </w:t>
            </w:r>
          </w:p>
        </w:tc>
        <w:tc>
          <w:tcPr>
            <w:tcW w:w="2643" w:type="dxa"/>
            <w:shd w:val="clear" w:color="auto" w:fill="C4BC96"/>
          </w:tcPr>
          <w:p w:rsidR="008D21FB" w:rsidRPr="004F77C4" w:rsidP="00740749" w14:paraId="00FE7286" w14:textId="2E339BEA">
            <w:pPr>
              <w:pStyle w:val="BodyText"/>
              <w:keepNext/>
              <w:spacing w:before="120" w:after="120"/>
              <w:rPr>
                <w:b/>
                <w:bCs/>
                <w:color w:val="FFFFFF" w:themeColor="background1"/>
              </w:rPr>
            </w:pPr>
            <w:r>
              <w:rPr>
                <w:b/>
                <w:bCs/>
                <w:color w:val="FFFFFF" w:themeColor="background1"/>
              </w:rPr>
              <w:t>Delivery Timeframe</w:t>
            </w:r>
            <w:r w:rsidRPr="004F77C4">
              <w:rPr>
                <w:b/>
                <w:bCs/>
                <w:color w:val="FFFFFF" w:themeColor="background1"/>
              </w:rPr>
              <w:t xml:space="preserve"> </w:t>
            </w:r>
          </w:p>
        </w:tc>
        <w:tc>
          <w:tcPr>
            <w:tcW w:w="2648" w:type="dxa"/>
            <w:shd w:val="clear" w:color="auto" w:fill="C4BC96"/>
          </w:tcPr>
          <w:p w:rsidR="008D21FB" w:rsidRPr="004F77C4" w:rsidP="00740749" w14:paraId="3C7C3634" w14:textId="0CF1276B">
            <w:pPr>
              <w:pStyle w:val="BodyText"/>
              <w:keepNext/>
              <w:spacing w:before="120" w:after="120"/>
              <w:rPr>
                <w:b/>
                <w:bCs/>
                <w:color w:val="FFFFFF" w:themeColor="background1"/>
              </w:rPr>
            </w:pPr>
            <w:r>
              <w:rPr>
                <w:b/>
                <w:bCs/>
                <w:color w:val="FFFFFF" w:themeColor="background1"/>
              </w:rPr>
              <w:t>% Total Project Workforce</w:t>
            </w:r>
          </w:p>
        </w:tc>
      </w:tr>
      <w:tr w14:paraId="0E8CAFF5" w14:textId="77777777" w:rsidTr="00A00C78">
        <w:tblPrEx>
          <w:tblW w:w="7933" w:type="dxa"/>
          <w:tblInd w:w="571" w:type="dxa"/>
          <w:tblLook w:val="04A0"/>
        </w:tblPrEx>
        <w:tc>
          <w:tcPr>
            <w:tcW w:w="2642" w:type="dxa"/>
            <w:vMerge w:val="restart"/>
            <w:vAlign w:val="center"/>
          </w:tcPr>
          <w:p w:rsidR="008D21FB" w:rsidRPr="00922D3B" w:rsidP="00740749" w14:paraId="7B11D7D6" w14:textId="14F0C519">
            <w:pPr>
              <w:pStyle w:val="BodyText"/>
              <w:keepNext/>
              <w:spacing w:before="120" w:after="120"/>
              <w:rPr>
                <w:color w:val="000000" w:themeColor="text1"/>
              </w:rPr>
            </w:pPr>
            <w:r>
              <w:rPr>
                <w:color w:val="000000" w:themeColor="text1"/>
              </w:rPr>
              <w:t xml:space="preserve">First Nations Workers </w:t>
            </w:r>
          </w:p>
        </w:tc>
        <w:tc>
          <w:tcPr>
            <w:tcW w:w="2643" w:type="dxa"/>
          </w:tcPr>
          <w:p w:rsidR="008D21FB" w:rsidRPr="0059219A" w:rsidP="00740749" w14:paraId="76922D8A" w14:textId="12F53D40">
            <w:pPr>
              <w:pStyle w:val="BodyText"/>
              <w:keepNext/>
              <w:spacing w:before="120" w:after="120"/>
              <w:rPr>
                <w:color w:val="000000" w:themeColor="text1"/>
              </w:rPr>
            </w:pPr>
            <w:r w:rsidRPr="0059219A">
              <w:rPr>
                <w:color w:val="000000" w:themeColor="text1"/>
              </w:rPr>
              <w:t>Pre-COD</w:t>
            </w:r>
          </w:p>
        </w:tc>
        <w:tc>
          <w:tcPr>
            <w:tcW w:w="2648" w:type="dxa"/>
          </w:tcPr>
          <w:p w:rsidR="008D21FB" w:rsidRPr="0006608D" w:rsidP="00740749" w14:paraId="60EA10A0" w14:textId="224F66EC">
            <w:pPr>
              <w:pStyle w:val="BodyText"/>
              <w:keepNext/>
              <w:spacing w:before="120" w:after="120"/>
            </w:pPr>
          </w:p>
        </w:tc>
      </w:tr>
      <w:tr w14:paraId="2E62797C" w14:textId="77777777" w:rsidTr="00A00C78">
        <w:tblPrEx>
          <w:tblW w:w="7933" w:type="dxa"/>
          <w:tblInd w:w="571" w:type="dxa"/>
          <w:tblLook w:val="04A0"/>
        </w:tblPrEx>
        <w:tc>
          <w:tcPr>
            <w:tcW w:w="2642" w:type="dxa"/>
            <w:vMerge/>
          </w:tcPr>
          <w:p w:rsidR="008D21FB" w:rsidP="00740749" w14:paraId="53BD83A3" w14:textId="77777777">
            <w:pPr>
              <w:pStyle w:val="BodyText"/>
              <w:keepNext/>
              <w:spacing w:before="120" w:after="120"/>
              <w:rPr>
                <w:color w:val="000000" w:themeColor="text1"/>
              </w:rPr>
            </w:pPr>
          </w:p>
        </w:tc>
        <w:tc>
          <w:tcPr>
            <w:tcW w:w="2643" w:type="dxa"/>
          </w:tcPr>
          <w:p w:rsidR="008D21FB" w:rsidRPr="0059219A" w:rsidP="00740749" w14:paraId="286FEEC4" w14:textId="653B8BC7">
            <w:pPr>
              <w:pStyle w:val="BodyText"/>
              <w:keepNext/>
              <w:spacing w:before="120" w:after="120"/>
              <w:rPr>
                <w:color w:val="000000" w:themeColor="text1"/>
              </w:rPr>
            </w:pPr>
            <w:r w:rsidRPr="0059219A">
              <w:rPr>
                <w:color w:val="000000" w:themeColor="text1"/>
              </w:rPr>
              <w:t>Post-COD</w:t>
            </w:r>
          </w:p>
        </w:tc>
        <w:tc>
          <w:tcPr>
            <w:tcW w:w="2648" w:type="dxa"/>
          </w:tcPr>
          <w:p w:rsidR="008D21FB" w:rsidRPr="0006608D" w:rsidP="00740749" w14:paraId="692793EA" w14:textId="5B2C1DDC">
            <w:pPr>
              <w:pStyle w:val="BodyText"/>
              <w:keepNext/>
              <w:spacing w:before="120" w:after="120"/>
            </w:pPr>
          </w:p>
        </w:tc>
      </w:tr>
    </w:tbl>
    <w:p w:rsidR="008251A6" w:rsidP="00740749" w14:paraId="2B99D351" w14:textId="15D2533C">
      <w:pPr>
        <w:keepNext/>
        <w:rPr>
          <w:rFonts w:eastAsiaTheme="minorEastAsia" w:cstheme="minorBidi"/>
          <w:shd w:val="clear" w:color="auto" w:fill="F2F2F2" w:themeFill="background1" w:themeFillShade="F2"/>
        </w:rPr>
      </w:pPr>
    </w:p>
    <w:p w:rsidR="00B27E64" w:rsidP="00740749" w14:paraId="122A47C5" w14:textId="70D6F685">
      <w:pPr>
        <w:keepNext/>
        <w:ind w:left="567"/>
        <w:rPr>
          <w:rFonts w:eastAsia="Trebuchet MS"/>
          <w:b/>
          <w:bCs/>
        </w:rPr>
      </w:pPr>
      <w:bookmarkStart w:id="1681" w:name="_Ref225258586"/>
      <w:r w:rsidRPr="000E4DB9">
        <w:rPr>
          <w:b/>
          <w:bCs/>
        </w:rPr>
        <w:t xml:space="preserve">Table </w:t>
      </w:r>
      <w:r w:rsidRPr="000E4DB9">
        <w:rPr>
          <w:b/>
          <w:bCs/>
        </w:rPr>
        <w:fldChar w:fldCharType="begin"/>
      </w:r>
      <w:r w:rsidRPr="000E4DB9">
        <w:rPr>
          <w:b/>
          <w:bCs/>
        </w:rPr>
        <w:instrText xml:space="preserve"> SEQ Table \* ARABIC </w:instrText>
      </w:r>
      <w:r w:rsidRPr="000E4DB9">
        <w:rPr>
          <w:b/>
          <w:bCs/>
        </w:rPr>
        <w:fldChar w:fldCharType="separate"/>
      </w:r>
      <w:r w:rsidR="00816263">
        <w:rPr>
          <w:b/>
          <w:bCs/>
          <w:noProof/>
        </w:rPr>
        <w:t>7</w:t>
      </w:r>
      <w:r w:rsidRPr="000E4DB9">
        <w:rPr>
          <w:b/>
          <w:bCs/>
        </w:rPr>
        <w:fldChar w:fldCharType="end"/>
      </w:r>
      <w:bookmarkEnd w:id="1681"/>
      <w:r w:rsidRPr="000E4DB9">
        <w:rPr>
          <w:b/>
          <w:bCs/>
        </w:rPr>
        <w:t xml:space="preserve"> </w:t>
      </w:r>
      <w:bookmarkStart w:id="1682" w:name="_Ref226017433"/>
      <w:r w:rsidRPr="000E4DB9">
        <w:rPr>
          <w:rFonts w:eastAsia="Trebuchet MS"/>
          <w:b/>
          <w:bCs/>
        </w:rPr>
        <w:t>Additional First Nations Commitments</w:t>
      </w:r>
      <w:bookmarkEnd w:id="1682"/>
    </w:p>
    <w:p w:rsidR="00F90DA9" w:rsidP="00740749" w14:paraId="08CEC0F3" w14:textId="77777777">
      <w:pPr>
        <w:keepNext/>
        <w:ind w:left="567"/>
        <w:rPr>
          <w:rFonts w:eastAsia="Trebuchet MS"/>
          <w:bCs/>
        </w:rPr>
      </w:pPr>
    </w:p>
    <w:tbl>
      <w:tblPr>
        <w:tblW w:w="7938"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01"/>
        <w:gridCol w:w="1355"/>
        <w:gridCol w:w="1339"/>
        <w:gridCol w:w="1559"/>
        <w:gridCol w:w="1984"/>
      </w:tblGrid>
      <w:tr w14:paraId="67704294" w14:textId="77777777" w:rsidTr="009269BE">
        <w:tblPrEx>
          <w:tblW w:w="7938" w:type="dxa"/>
          <w:tblInd w:w="559" w:type="dxa"/>
          <w:tblLook w:val="04A0"/>
        </w:tblPrEx>
        <w:tc>
          <w:tcPr>
            <w:tcW w:w="1701" w:type="dxa"/>
            <w:tcBorders>
              <w:top w:val="single" w:sz="6" w:space="0" w:color="auto"/>
              <w:left w:val="single" w:sz="6" w:space="0" w:color="auto"/>
              <w:bottom w:val="single" w:sz="6" w:space="0" w:color="auto"/>
              <w:right w:val="single" w:sz="6" w:space="0" w:color="auto"/>
            </w:tcBorders>
            <w:shd w:val="clear" w:color="auto" w:fill="C3BD96" w:themeFill="background2" w:themeFillShade="BF"/>
            <w:vAlign w:val="center"/>
            <w:hideMark/>
          </w:tcPr>
          <w:p w:rsidR="00B27E64" w:rsidRPr="00194E46" w:rsidP="00740749" w14:paraId="7B1010B4" w14:textId="3115012F">
            <w:pPr>
              <w:keepNext/>
              <w:spacing w:before="120" w:after="120"/>
              <w:jc w:val="center"/>
              <w:rPr>
                <w:rFonts w:eastAsia="Trebuchet MS"/>
                <w:bCs/>
                <w:color w:val="FFFFFF" w:themeColor="background1"/>
              </w:rPr>
            </w:pPr>
            <w:r w:rsidRPr="00194E46">
              <w:rPr>
                <w:rFonts w:eastAsia="Trebuchet MS"/>
                <w:b/>
                <w:bCs/>
                <w:color w:val="FFFFFF" w:themeColor="background1"/>
              </w:rPr>
              <w:t xml:space="preserve">Specific </w:t>
            </w:r>
            <w:r w:rsidR="00206E89">
              <w:rPr>
                <w:rFonts w:eastAsia="Trebuchet MS"/>
                <w:b/>
                <w:bCs/>
                <w:color w:val="FFFFFF" w:themeColor="background1"/>
              </w:rPr>
              <w:t>C</w:t>
            </w:r>
            <w:r w:rsidRPr="00194E46">
              <w:rPr>
                <w:rFonts w:eastAsia="Trebuchet MS"/>
                <w:b/>
                <w:bCs/>
                <w:color w:val="FFFFFF" w:themeColor="background1"/>
              </w:rPr>
              <w:t>ommitment</w:t>
            </w:r>
          </w:p>
        </w:tc>
        <w:tc>
          <w:tcPr>
            <w:tcW w:w="1355" w:type="dxa"/>
            <w:tcBorders>
              <w:top w:val="single" w:sz="6" w:space="0" w:color="auto"/>
              <w:left w:val="single" w:sz="6" w:space="0" w:color="auto"/>
              <w:bottom w:val="single" w:sz="6" w:space="0" w:color="auto"/>
              <w:right w:val="single" w:sz="6" w:space="0" w:color="auto"/>
            </w:tcBorders>
            <w:shd w:val="clear" w:color="auto" w:fill="C3BD96" w:themeFill="background2" w:themeFillShade="BF"/>
            <w:vAlign w:val="center"/>
            <w:hideMark/>
          </w:tcPr>
          <w:p w:rsidR="00B27E64" w:rsidRPr="00194E46" w:rsidP="00740749" w14:paraId="325DB5D0" w14:textId="67118DEF">
            <w:pPr>
              <w:keepNext/>
              <w:spacing w:before="120" w:after="120"/>
              <w:jc w:val="center"/>
              <w:rPr>
                <w:rFonts w:eastAsia="Trebuchet MS"/>
                <w:bCs/>
                <w:color w:val="FFFFFF" w:themeColor="background1"/>
              </w:rPr>
            </w:pPr>
            <w:r w:rsidRPr="00194E46">
              <w:rPr>
                <w:rFonts w:eastAsia="Trebuchet MS"/>
                <w:b/>
                <w:bCs/>
                <w:color w:val="FFFFFF" w:themeColor="background1"/>
              </w:rPr>
              <w:t>Timeframe</w:t>
            </w:r>
          </w:p>
        </w:tc>
        <w:tc>
          <w:tcPr>
            <w:tcW w:w="1339" w:type="dxa"/>
            <w:tcBorders>
              <w:top w:val="single" w:sz="6" w:space="0" w:color="auto"/>
              <w:left w:val="single" w:sz="6" w:space="0" w:color="auto"/>
              <w:bottom w:val="single" w:sz="6" w:space="0" w:color="auto"/>
              <w:right w:val="single" w:sz="6" w:space="0" w:color="auto"/>
            </w:tcBorders>
            <w:shd w:val="clear" w:color="auto" w:fill="C3BD96" w:themeFill="background2" w:themeFillShade="BF"/>
            <w:vAlign w:val="center"/>
            <w:hideMark/>
          </w:tcPr>
          <w:p w:rsidR="00B27E64" w:rsidRPr="00194E46" w:rsidP="00740749" w14:paraId="5014C01B" w14:textId="277EF20D">
            <w:pPr>
              <w:keepNext/>
              <w:spacing w:before="120" w:after="120"/>
              <w:jc w:val="center"/>
              <w:rPr>
                <w:rFonts w:eastAsia="Trebuchet MS"/>
                <w:bCs/>
                <w:color w:val="FFFFFF" w:themeColor="background1"/>
              </w:rPr>
            </w:pPr>
            <w:r w:rsidRPr="00194E46">
              <w:rPr>
                <w:rFonts w:eastAsia="Trebuchet MS"/>
                <w:b/>
                <w:bCs/>
                <w:color w:val="FFFFFF" w:themeColor="background1"/>
              </w:rPr>
              <w:t>Start Date</w:t>
            </w:r>
          </w:p>
        </w:tc>
        <w:tc>
          <w:tcPr>
            <w:tcW w:w="1559" w:type="dxa"/>
            <w:tcBorders>
              <w:top w:val="single" w:sz="6" w:space="0" w:color="auto"/>
              <w:left w:val="single" w:sz="6" w:space="0" w:color="auto"/>
              <w:bottom w:val="single" w:sz="6" w:space="0" w:color="auto"/>
              <w:right w:val="single" w:sz="6" w:space="0" w:color="auto"/>
            </w:tcBorders>
            <w:shd w:val="clear" w:color="auto" w:fill="C3BD96" w:themeFill="background2" w:themeFillShade="BF"/>
            <w:vAlign w:val="center"/>
            <w:hideMark/>
          </w:tcPr>
          <w:p w:rsidR="00B27E64" w:rsidRPr="00194E46" w:rsidP="00740749" w14:paraId="471AB9F4" w14:textId="4C18A999">
            <w:pPr>
              <w:keepNext/>
              <w:spacing w:before="120" w:after="120"/>
              <w:jc w:val="center"/>
              <w:rPr>
                <w:rFonts w:eastAsia="Trebuchet MS"/>
                <w:bCs/>
                <w:color w:val="FFFFFF" w:themeColor="background1"/>
              </w:rPr>
            </w:pPr>
            <w:r w:rsidRPr="00194E46">
              <w:rPr>
                <w:rFonts w:eastAsia="Trebuchet MS"/>
                <w:b/>
                <w:bCs/>
                <w:color w:val="FFFFFF" w:themeColor="background1"/>
              </w:rPr>
              <w:t>End Date</w:t>
            </w:r>
          </w:p>
        </w:tc>
        <w:tc>
          <w:tcPr>
            <w:tcW w:w="1984" w:type="dxa"/>
            <w:tcBorders>
              <w:top w:val="single" w:sz="6" w:space="0" w:color="auto"/>
              <w:left w:val="single" w:sz="6" w:space="0" w:color="auto"/>
              <w:bottom w:val="single" w:sz="6" w:space="0" w:color="auto"/>
              <w:right w:val="single" w:sz="6" w:space="0" w:color="auto"/>
            </w:tcBorders>
            <w:shd w:val="clear" w:color="auto" w:fill="C3BD96" w:themeFill="background2" w:themeFillShade="BF"/>
            <w:vAlign w:val="center"/>
            <w:hideMark/>
          </w:tcPr>
          <w:p w:rsidR="00B27E64" w:rsidRPr="00194E46" w:rsidP="00740749" w14:paraId="675C9FED" w14:textId="692F3A5B">
            <w:pPr>
              <w:keepNext/>
              <w:spacing w:before="120" w:after="120"/>
              <w:jc w:val="center"/>
              <w:rPr>
                <w:rFonts w:eastAsia="Trebuchet MS"/>
                <w:bCs/>
                <w:color w:val="FFFFFF" w:themeColor="background1"/>
              </w:rPr>
            </w:pPr>
            <w:r w:rsidRPr="00194E46">
              <w:rPr>
                <w:rFonts w:eastAsia="Trebuchet MS"/>
                <w:b/>
                <w:bCs/>
                <w:color w:val="FFFFFF" w:themeColor="background1"/>
              </w:rPr>
              <w:t>Cost in real dollars AU$</w:t>
            </w:r>
          </w:p>
        </w:tc>
      </w:tr>
      <w:tr w14:paraId="2010BD55" w14:textId="77777777" w:rsidTr="009269BE">
        <w:tblPrEx>
          <w:tblW w:w="7938" w:type="dxa"/>
          <w:tblInd w:w="559" w:type="dxa"/>
          <w:tblLook w:val="04A0"/>
        </w:tblPrEx>
        <w:tc>
          <w:tcPr>
            <w:tcW w:w="1701" w:type="dxa"/>
            <w:tcBorders>
              <w:top w:val="single" w:sz="6" w:space="0" w:color="auto"/>
              <w:left w:val="single" w:sz="6" w:space="0" w:color="auto"/>
              <w:bottom w:val="single" w:sz="6" w:space="0" w:color="auto"/>
              <w:right w:val="single" w:sz="6" w:space="0" w:color="auto"/>
            </w:tcBorders>
            <w:shd w:val="clear" w:color="auto" w:fill="E1F2FA"/>
            <w:hideMark/>
          </w:tcPr>
          <w:p w:rsidR="00B27E64" w:rsidRPr="00FF1DE2" w:rsidP="00740749" w14:paraId="58B70ECA" w14:textId="2DEC9238">
            <w:pPr>
              <w:keepNext/>
              <w:spacing w:before="120" w:after="120"/>
              <w:rPr>
                <w:rFonts w:eastAsia="Trebuchet MS"/>
                <w:bCs/>
              </w:rPr>
            </w:pPr>
          </w:p>
        </w:tc>
        <w:tc>
          <w:tcPr>
            <w:tcW w:w="1355" w:type="dxa"/>
            <w:tcBorders>
              <w:top w:val="single" w:sz="6" w:space="0" w:color="auto"/>
              <w:left w:val="single" w:sz="6" w:space="0" w:color="auto"/>
              <w:bottom w:val="single" w:sz="6" w:space="0" w:color="auto"/>
              <w:right w:val="single" w:sz="6" w:space="0" w:color="auto"/>
            </w:tcBorders>
            <w:shd w:val="clear" w:color="auto" w:fill="E1F2FA"/>
            <w:hideMark/>
          </w:tcPr>
          <w:p w:rsidR="00B27E64" w:rsidRPr="00FF1DE2" w:rsidP="00740749" w14:paraId="01BF5239" w14:textId="77620907">
            <w:pPr>
              <w:keepNext/>
              <w:spacing w:before="120" w:after="120"/>
              <w:rPr>
                <w:rFonts w:eastAsia="Trebuchet MS"/>
                <w:bCs/>
              </w:rPr>
            </w:pPr>
          </w:p>
        </w:tc>
        <w:tc>
          <w:tcPr>
            <w:tcW w:w="1339" w:type="dxa"/>
            <w:tcBorders>
              <w:top w:val="single" w:sz="6" w:space="0" w:color="auto"/>
              <w:left w:val="single" w:sz="6" w:space="0" w:color="auto"/>
              <w:bottom w:val="single" w:sz="6" w:space="0" w:color="auto"/>
              <w:right w:val="single" w:sz="6" w:space="0" w:color="auto"/>
            </w:tcBorders>
            <w:shd w:val="clear" w:color="auto" w:fill="E1F2FA"/>
            <w:hideMark/>
          </w:tcPr>
          <w:p w:rsidR="00B27E64" w:rsidRPr="00FF1DE2" w:rsidP="00740749" w14:paraId="23C20B55" w14:textId="3D5F4EE0">
            <w:pPr>
              <w:keepNext/>
              <w:spacing w:before="120" w:after="120"/>
              <w:rPr>
                <w:rFonts w:eastAsia="Trebuchet MS"/>
                <w:bCs/>
              </w:rPr>
            </w:pPr>
          </w:p>
        </w:tc>
        <w:tc>
          <w:tcPr>
            <w:tcW w:w="1559" w:type="dxa"/>
            <w:tcBorders>
              <w:top w:val="single" w:sz="6" w:space="0" w:color="auto"/>
              <w:left w:val="single" w:sz="6" w:space="0" w:color="auto"/>
              <w:bottom w:val="single" w:sz="6" w:space="0" w:color="auto"/>
              <w:right w:val="single" w:sz="6" w:space="0" w:color="auto"/>
            </w:tcBorders>
            <w:shd w:val="clear" w:color="auto" w:fill="E1F2FA"/>
            <w:hideMark/>
          </w:tcPr>
          <w:p w:rsidR="00B27E64" w:rsidRPr="00FF1DE2" w:rsidP="00740749" w14:paraId="66397F51" w14:textId="1CF6C58E">
            <w:pPr>
              <w:keepNext/>
              <w:spacing w:before="120" w:after="120"/>
              <w:rPr>
                <w:rFonts w:eastAsia="Trebuchet MS"/>
                <w:bCs/>
              </w:rPr>
            </w:pPr>
          </w:p>
        </w:tc>
        <w:tc>
          <w:tcPr>
            <w:tcW w:w="1984" w:type="dxa"/>
            <w:tcBorders>
              <w:top w:val="single" w:sz="6" w:space="0" w:color="auto"/>
              <w:left w:val="single" w:sz="6" w:space="0" w:color="auto"/>
              <w:bottom w:val="single" w:sz="6" w:space="0" w:color="auto"/>
              <w:right w:val="single" w:sz="6" w:space="0" w:color="auto"/>
            </w:tcBorders>
            <w:shd w:val="clear" w:color="auto" w:fill="E1F2FA"/>
            <w:hideMark/>
          </w:tcPr>
          <w:p w:rsidR="00B27E64" w:rsidRPr="00FF1DE2" w:rsidP="00740749" w14:paraId="46D62330" w14:textId="5FB3ACDC">
            <w:pPr>
              <w:keepNext/>
              <w:spacing w:before="120" w:after="120"/>
              <w:rPr>
                <w:rFonts w:eastAsia="Trebuchet MS"/>
                <w:bCs/>
              </w:rPr>
            </w:pPr>
          </w:p>
        </w:tc>
      </w:tr>
      <w:tr w14:paraId="17BA5489" w14:textId="77777777" w:rsidTr="009269BE">
        <w:tblPrEx>
          <w:tblW w:w="7938" w:type="dxa"/>
          <w:tblInd w:w="559" w:type="dxa"/>
          <w:tblLook w:val="04A0"/>
        </w:tblPrEx>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490013EC" w14:textId="77777777">
            <w:pPr>
              <w:keepNext/>
              <w:spacing w:before="120" w:after="120"/>
              <w:rPr>
                <w:rFonts w:eastAsia="Trebuchet MS"/>
                <w:bCs/>
              </w:rPr>
            </w:pPr>
          </w:p>
        </w:tc>
        <w:tc>
          <w:tcPr>
            <w:tcW w:w="1355"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23090E17" w14:textId="77777777">
            <w:pPr>
              <w:keepNext/>
              <w:spacing w:before="120" w:after="120"/>
              <w:rPr>
                <w:rFonts w:eastAsia="Trebuchet MS"/>
                <w:bCs/>
              </w:rPr>
            </w:pPr>
          </w:p>
        </w:tc>
        <w:tc>
          <w:tcPr>
            <w:tcW w:w="1339"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2D6E5B87" w14:textId="77777777">
            <w:pPr>
              <w:keepNext/>
              <w:spacing w:before="120" w:after="120"/>
              <w:rPr>
                <w:rFonts w:eastAsia="Trebuchet MS"/>
                <w:bCs/>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7DBA1558" w14:textId="77777777">
            <w:pPr>
              <w:keepNext/>
              <w:spacing w:before="120" w:after="120"/>
              <w:rPr>
                <w:rFonts w:eastAsia="Trebuchet MS"/>
                <w:bCs/>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66D1BFDC" w14:textId="77777777">
            <w:pPr>
              <w:keepNext/>
              <w:spacing w:before="120" w:after="120"/>
              <w:rPr>
                <w:rFonts w:eastAsia="Trebuchet MS"/>
                <w:bCs/>
              </w:rPr>
            </w:pPr>
          </w:p>
        </w:tc>
      </w:tr>
      <w:tr w14:paraId="5425D114" w14:textId="77777777" w:rsidTr="009269BE">
        <w:tblPrEx>
          <w:tblW w:w="7938" w:type="dxa"/>
          <w:tblInd w:w="559" w:type="dxa"/>
          <w:tblLook w:val="04A0"/>
        </w:tblPrEx>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333DE753" w14:textId="77777777">
            <w:pPr>
              <w:keepNext/>
              <w:spacing w:before="120" w:after="120"/>
              <w:rPr>
                <w:rFonts w:eastAsia="Trebuchet MS"/>
                <w:bCs/>
              </w:rPr>
            </w:pPr>
          </w:p>
        </w:tc>
        <w:tc>
          <w:tcPr>
            <w:tcW w:w="1355"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68E03643" w14:textId="77777777">
            <w:pPr>
              <w:keepNext/>
              <w:spacing w:before="120" w:after="120"/>
              <w:rPr>
                <w:rFonts w:eastAsia="Trebuchet MS"/>
                <w:bCs/>
              </w:rPr>
            </w:pPr>
          </w:p>
        </w:tc>
        <w:tc>
          <w:tcPr>
            <w:tcW w:w="1339"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7C8EA3BE" w14:textId="77777777">
            <w:pPr>
              <w:keepNext/>
              <w:spacing w:before="120" w:after="120"/>
              <w:rPr>
                <w:rFonts w:eastAsia="Trebuchet MS"/>
                <w:bCs/>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072CB673" w14:textId="77777777">
            <w:pPr>
              <w:keepNext/>
              <w:spacing w:before="120" w:after="120"/>
              <w:rPr>
                <w:rFonts w:eastAsia="Trebuchet MS"/>
                <w:bCs/>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59600828" w14:textId="77777777">
            <w:pPr>
              <w:keepNext/>
              <w:spacing w:before="120" w:after="120"/>
              <w:rPr>
                <w:rFonts w:eastAsia="Trebuchet MS"/>
                <w:bCs/>
              </w:rPr>
            </w:pPr>
          </w:p>
        </w:tc>
      </w:tr>
      <w:tr w14:paraId="072FC39B" w14:textId="77777777" w:rsidTr="009269BE">
        <w:tblPrEx>
          <w:tblW w:w="7938" w:type="dxa"/>
          <w:tblInd w:w="559" w:type="dxa"/>
          <w:tblLook w:val="04A0"/>
        </w:tblPrEx>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1DD8FD0C" w14:textId="77777777">
            <w:pPr>
              <w:keepNext/>
              <w:spacing w:before="120" w:after="120"/>
              <w:rPr>
                <w:rFonts w:eastAsia="Trebuchet MS"/>
                <w:bCs/>
              </w:rPr>
            </w:pPr>
          </w:p>
        </w:tc>
        <w:tc>
          <w:tcPr>
            <w:tcW w:w="1355"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28707786" w14:textId="77777777">
            <w:pPr>
              <w:keepNext/>
              <w:spacing w:before="120" w:after="120"/>
              <w:rPr>
                <w:rFonts w:eastAsia="Trebuchet MS"/>
                <w:bCs/>
              </w:rPr>
            </w:pPr>
          </w:p>
        </w:tc>
        <w:tc>
          <w:tcPr>
            <w:tcW w:w="1339"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7DA61210" w14:textId="77777777">
            <w:pPr>
              <w:keepNext/>
              <w:spacing w:before="120" w:after="120"/>
              <w:rPr>
                <w:rFonts w:eastAsia="Trebuchet MS"/>
                <w:bCs/>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670FED77" w14:textId="77777777">
            <w:pPr>
              <w:keepNext/>
              <w:spacing w:before="120" w:after="120"/>
              <w:rPr>
                <w:rFonts w:eastAsia="Trebuchet MS"/>
                <w:bCs/>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6915DF98" w14:textId="77777777">
            <w:pPr>
              <w:keepNext/>
              <w:spacing w:before="120" w:after="120"/>
              <w:rPr>
                <w:rFonts w:eastAsia="Trebuchet MS"/>
                <w:bCs/>
              </w:rPr>
            </w:pPr>
          </w:p>
        </w:tc>
      </w:tr>
      <w:tr w14:paraId="2CC8EC31" w14:textId="77777777" w:rsidTr="009269BE">
        <w:tblPrEx>
          <w:tblW w:w="7938" w:type="dxa"/>
          <w:tblInd w:w="559" w:type="dxa"/>
          <w:tblLook w:val="04A0"/>
        </w:tblPrEx>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4597E837" w14:textId="77777777">
            <w:pPr>
              <w:keepNext/>
              <w:spacing w:before="120" w:after="120"/>
              <w:rPr>
                <w:rFonts w:eastAsia="Trebuchet MS"/>
                <w:bCs/>
              </w:rPr>
            </w:pPr>
          </w:p>
        </w:tc>
        <w:tc>
          <w:tcPr>
            <w:tcW w:w="1355"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6FB47087" w14:textId="77777777">
            <w:pPr>
              <w:keepNext/>
              <w:spacing w:before="120" w:after="120"/>
              <w:rPr>
                <w:rFonts w:eastAsia="Trebuchet MS"/>
                <w:bCs/>
              </w:rPr>
            </w:pPr>
          </w:p>
        </w:tc>
        <w:tc>
          <w:tcPr>
            <w:tcW w:w="1339"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784DD01E" w14:textId="77777777">
            <w:pPr>
              <w:keepNext/>
              <w:spacing w:before="120" w:after="120"/>
              <w:rPr>
                <w:rFonts w:eastAsia="Trebuchet MS"/>
                <w:bCs/>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5C361073" w14:textId="77777777">
            <w:pPr>
              <w:keepNext/>
              <w:spacing w:before="120" w:after="120"/>
              <w:rPr>
                <w:rFonts w:eastAsia="Trebuchet MS"/>
                <w:bCs/>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2121E7DE" w14:textId="77777777">
            <w:pPr>
              <w:keepNext/>
              <w:spacing w:before="120" w:after="120"/>
              <w:rPr>
                <w:rFonts w:eastAsia="Trebuchet MS"/>
                <w:bCs/>
              </w:rPr>
            </w:pPr>
          </w:p>
        </w:tc>
      </w:tr>
      <w:tr w14:paraId="1083AE9C" w14:textId="77777777" w:rsidTr="009269BE">
        <w:tblPrEx>
          <w:tblW w:w="7938" w:type="dxa"/>
          <w:tblInd w:w="559" w:type="dxa"/>
          <w:tblLook w:val="04A0"/>
        </w:tblPrEx>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5965B6B3" w14:textId="77777777">
            <w:pPr>
              <w:keepNext/>
              <w:spacing w:before="120" w:after="120"/>
              <w:rPr>
                <w:rFonts w:eastAsia="Trebuchet MS"/>
                <w:bCs/>
              </w:rPr>
            </w:pPr>
          </w:p>
        </w:tc>
        <w:tc>
          <w:tcPr>
            <w:tcW w:w="1355"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2E1EDD13" w14:textId="77777777">
            <w:pPr>
              <w:keepNext/>
              <w:spacing w:before="120" w:after="120"/>
              <w:rPr>
                <w:rFonts w:eastAsia="Trebuchet MS"/>
                <w:bCs/>
              </w:rPr>
            </w:pPr>
          </w:p>
        </w:tc>
        <w:tc>
          <w:tcPr>
            <w:tcW w:w="1339"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7113F8E4" w14:textId="77777777">
            <w:pPr>
              <w:keepNext/>
              <w:spacing w:before="120" w:after="120"/>
              <w:rPr>
                <w:rFonts w:eastAsia="Trebuchet MS"/>
                <w:bCs/>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26403E9D" w14:textId="77777777">
            <w:pPr>
              <w:keepNext/>
              <w:spacing w:before="120" w:after="120"/>
              <w:rPr>
                <w:rFonts w:eastAsia="Trebuchet MS"/>
                <w:bCs/>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09AEC336" w14:textId="77777777">
            <w:pPr>
              <w:keepNext/>
              <w:spacing w:before="120" w:after="120"/>
              <w:rPr>
                <w:rFonts w:eastAsia="Trebuchet MS"/>
                <w:bCs/>
              </w:rPr>
            </w:pPr>
          </w:p>
        </w:tc>
      </w:tr>
      <w:tr w14:paraId="4270C10F" w14:textId="77777777" w:rsidTr="009269BE">
        <w:tblPrEx>
          <w:tblW w:w="7938" w:type="dxa"/>
          <w:tblInd w:w="559" w:type="dxa"/>
          <w:tblLook w:val="04A0"/>
        </w:tblPrEx>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28FAC2DC" w14:textId="77777777">
            <w:pPr>
              <w:keepNext/>
              <w:spacing w:before="120" w:after="120"/>
              <w:rPr>
                <w:rFonts w:eastAsia="Trebuchet MS"/>
                <w:bCs/>
              </w:rPr>
            </w:pPr>
          </w:p>
        </w:tc>
        <w:tc>
          <w:tcPr>
            <w:tcW w:w="1355"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371230CA" w14:textId="77777777">
            <w:pPr>
              <w:keepNext/>
              <w:spacing w:before="120" w:after="120"/>
              <w:rPr>
                <w:rFonts w:eastAsia="Trebuchet MS"/>
                <w:bCs/>
              </w:rPr>
            </w:pPr>
          </w:p>
        </w:tc>
        <w:tc>
          <w:tcPr>
            <w:tcW w:w="1339"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4FE67811" w14:textId="77777777">
            <w:pPr>
              <w:keepNext/>
              <w:spacing w:before="120" w:after="120"/>
              <w:rPr>
                <w:rFonts w:eastAsia="Trebuchet MS"/>
                <w:bCs/>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57991757" w14:textId="77777777">
            <w:pPr>
              <w:keepNext/>
              <w:spacing w:before="120" w:after="120"/>
              <w:rPr>
                <w:rFonts w:eastAsia="Trebuchet MS"/>
                <w:bCs/>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2721456A" w14:textId="77777777">
            <w:pPr>
              <w:keepNext/>
              <w:spacing w:before="120" w:after="120"/>
              <w:rPr>
                <w:rFonts w:eastAsia="Trebuchet MS"/>
                <w:bCs/>
              </w:rPr>
            </w:pPr>
          </w:p>
        </w:tc>
      </w:tr>
      <w:tr w14:paraId="0D35E41D" w14:textId="77777777" w:rsidTr="009269BE">
        <w:tblPrEx>
          <w:tblW w:w="7938" w:type="dxa"/>
          <w:tblInd w:w="559" w:type="dxa"/>
          <w:tblLook w:val="04A0"/>
        </w:tblPrEx>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5A24870C" w14:textId="77777777">
            <w:pPr>
              <w:keepNext/>
              <w:spacing w:before="120" w:after="120"/>
              <w:rPr>
                <w:rFonts w:eastAsia="Trebuchet MS"/>
                <w:bCs/>
              </w:rPr>
            </w:pPr>
          </w:p>
        </w:tc>
        <w:tc>
          <w:tcPr>
            <w:tcW w:w="1355"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465DB35F" w14:textId="77777777">
            <w:pPr>
              <w:keepNext/>
              <w:spacing w:before="120" w:after="120"/>
              <w:rPr>
                <w:rFonts w:eastAsia="Trebuchet MS"/>
                <w:bCs/>
              </w:rPr>
            </w:pPr>
          </w:p>
        </w:tc>
        <w:tc>
          <w:tcPr>
            <w:tcW w:w="1339"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13B71F74" w14:textId="77777777">
            <w:pPr>
              <w:keepNext/>
              <w:spacing w:before="120" w:after="120"/>
              <w:rPr>
                <w:rFonts w:eastAsia="Trebuchet MS"/>
                <w:bCs/>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733E53BE" w14:textId="77777777">
            <w:pPr>
              <w:keepNext/>
              <w:spacing w:before="120" w:after="120"/>
              <w:rPr>
                <w:rFonts w:eastAsia="Trebuchet MS"/>
                <w:bCs/>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391F9F7A" w14:textId="77777777">
            <w:pPr>
              <w:keepNext/>
              <w:spacing w:before="120" w:after="120"/>
              <w:rPr>
                <w:rFonts w:eastAsia="Trebuchet MS"/>
                <w:bCs/>
              </w:rPr>
            </w:pPr>
          </w:p>
        </w:tc>
      </w:tr>
      <w:tr w14:paraId="30FBB1D0" w14:textId="77777777" w:rsidTr="009269BE">
        <w:tblPrEx>
          <w:tblW w:w="7938" w:type="dxa"/>
          <w:tblInd w:w="559" w:type="dxa"/>
          <w:tblLook w:val="04A0"/>
        </w:tblPrEx>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1C5AFBFA" w14:textId="77777777">
            <w:pPr>
              <w:keepNext/>
              <w:spacing w:before="120" w:after="120"/>
              <w:rPr>
                <w:rFonts w:eastAsia="Trebuchet MS"/>
                <w:bCs/>
              </w:rPr>
            </w:pPr>
          </w:p>
        </w:tc>
        <w:tc>
          <w:tcPr>
            <w:tcW w:w="1355"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698161D6" w14:textId="77777777">
            <w:pPr>
              <w:keepNext/>
              <w:spacing w:before="120" w:after="120"/>
              <w:rPr>
                <w:rFonts w:eastAsia="Trebuchet MS"/>
                <w:bCs/>
              </w:rPr>
            </w:pPr>
          </w:p>
        </w:tc>
        <w:tc>
          <w:tcPr>
            <w:tcW w:w="1339"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23933B8A" w14:textId="77777777">
            <w:pPr>
              <w:keepNext/>
              <w:spacing w:before="120" w:after="120"/>
              <w:rPr>
                <w:rFonts w:eastAsia="Trebuchet MS"/>
                <w:bCs/>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625FED14" w14:textId="77777777">
            <w:pPr>
              <w:keepNext/>
              <w:spacing w:before="120" w:after="120"/>
              <w:rPr>
                <w:rFonts w:eastAsia="Trebuchet MS"/>
                <w:bCs/>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15171134" w14:textId="77777777">
            <w:pPr>
              <w:keepNext/>
              <w:spacing w:before="120" w:after="120"/>
              <w:rPr>
                <w:rFonts w:eastAsia="Trebuchet MS"/>
                <w:bCs/>
              </w:rPr>
            </w:pPr>
          </w:p>
        </w:tc>
      </w:tr>
      <w:tr w14:paraId="7FFE3B93" w14:textId="77777777" w:rsidTr="009269BE">
        <w:tblPrEx>
          <w:tblW w:w="7938" w:type="dxa"/>
          <w:tblInd w:w="559" w:type="dxa"/>
          <w:tblLook w:val="04A0"/>
        </w:tblPrEx>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24B398BC" w14:textId="77777777">
            <w:pPr>
              <w:keepNext/>
              <w:spacing w:before="120" w:after="120"/>
              <w:rPr>
                <w:rFonts w:eastAsia="Trebuchet MS"/>
                <w:bCs/>
              </w:rPr>
            </w:pPr>
          </w:p>
        </w:tc>
        <w:tc>
          <w:tcPr>
            <w:tcW w:w="1355"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18F730F4" w14:textId="77777777">
            <w:pPr>
              <w:keepNext/>
              <w:spacing w:before="120" w:after="120"/>
              <w:rPr>
                <w:rFonts w:eastAsia="Trebuchet MS"/>
                <w:bCs/>
              </w:rPr>
            </w:pPr>
          </w:p>
        </w:tc>
        <w:tc>
          <w:tcPr>
            <w:tcW w:w="1339"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5E1DC426" w14:textId="77777777">
            <w:pPr>
              <w:keepNext/>
              <w:spacing w:before="120" w:after="120"/>
              <w:rPr>
                <w:rFonts w:eastAsia="Trebuchet MS"/>
                <w:bCs/>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36FAD8E5" w14:textId="77777777">
            <w:pPr>
              <w:keepNext/>
              <w:spacing w:before="120" w:after="120"/>
              <w:rPr>
                <w:rFonts w:eastAsia="Trebuchet MS"/>
                <w:bCs/>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tcPr>
          <w:p w:rsidR="00AA7FA7" w:rsidRPr="00FF1DE2" w:rsidP="00740749" w14:paraId="505FA308" w14:textId="77777777">
            <w:pPr>
              <w:keepNext/>
              <w:spacing w:before="120" w:after="120"/>
              <w:rPr>
                <w:rFonts w:eastAsia="Trebuchet MS"/>
                <w:bCs/>
              </w:rPr>
            </w:pPr>
          </w:p>
        </w:tc>
      </w:tr>
    </w:tbl>
    <w:p w:rsidR="00B27E64" w:rsidRPr="00A03DB9" w:rsidP="00B27E64" w14:paraId="04742D71" w14:textId="77777777">
      <w:pPr>
        <w:spacing w:before="120" w:after="120"/>
        <w:rPr>
          <w:rFonts w:eastAsiaTheme="minorEastAsia" w:cstheme="minorBidi"/>
        </w:rPr>
      </w:pPr>
    </w:p>
    <w:p w:rsidR="00A27EFC" w:rsidRPr="00B27E64" w:rsidP="00D71055" w14:paraId="6513E5F2" w14:textId="1F4ADC53">
      <w:pPr>
        <w:pStyle w:val="Heading3"/>
        <w:numPr>
          <w:ilvl w:val="2"/>
          <w:numId w:val="72"/>
        </w:numPr>
        <w:ind w:hanging="907"/>
        <w:rPr>
          <w:b/>
          <w:bCs/>
        </w:rPr>
      </w:pPr>
      <w:bookmarkStart w:id="1683" w:name="_Ref223685005"/>
      <w:r w:rsidRPr="00B27E64">
        <w:rPr>
          <w:b/>
          <w:bCs/>
        </w:rPr>
        <w:t>S</w:t>
      </w:r>
      <w:r w:rsidRPr="00B27E64" w:rsidR="00974833">
        <w:rPr>
          <w:b/>
          <w:bCs/>
        </w:rPr>
        <w:t>hared benefits for the local community</w:t>
      </w:r>
      <w:bookmarkEnd w:id="1683"/>
      <w:r w:rsidRPr="00B27E64" w:rsidR="00974833">
        <w:rPr>
          <w:b/>
          <w:bCs/>
        </w:rPr>
        <w:t xml:space="preserve"> </w:t>
      </w:r>
    </w:p>
    <w:p w:rsidR="00A27EFC" w:rsidRPr="00363550" w:rsidP="00740749" w14:paraId="4769677B" w14:textId="45DDE40E">
      <w:pPr>
        <w:spacing w:before="100" w:after="100"/>
        <w:ind w:left="567"/>
        <w:rPr>
          <w:rFonts w:eastAsiaTheme="minorHAnsi" w:cstheme="minorBidi"/>
          <w:bCs/>
        </w:rPr>
      </w:pPr>
      <w:r w:rsidRPr="00363550">
        <w:rPr>
          <w:rFonts w:eastAsiaTheme="minorHAnsi" w:cstheme="minorBidi"/>
          <w:bCs/>
        </w:rPr>
        <w:t xml:space="preserve">In accordance with clause </w:t>
      </w:r>
      <w:r w:rsidR="0082174C">
        <w:rPr>
          <w:rFonts w:eastAsiaTheme="minorHAnsi" w:cstheme="minorBidi"/>
          <w:bCs/>
        </w:rPr>
        <w:fldChar w:fldCharType="begin"/>
      </w:r>
      <w:r w:rsidR="0082174C">
        <w:rPr>
          <w:rFonts w:eastAsiaTheme="minorHAnsi" w:cstheme="minorBidi"/>
          <w:bCs/>
        </w:rPr>
        <w:instrText xml:space="preserve"> REF _Ref223712265 \n \h </w:instrText>
      </w:r>
      <w:r w:rsidR="0082174C">
        <w:rPr>
          <w:rFonts w:eastAsiaTheme="minorHAnsi" w:cstheme="minorBidi"/>
          <w:bCs/>
        </w:rPr>
        <w:fldChar w:fldCharType="separate"/>
      </w:r>
      <w:r w:rsidR="00816263">
        <w:rPr>
          <w:rFonts w:eastAsiaTheme="minorHAnsi" w:cstheme="minorBidi"/>
          <w:bCs/>
        </w:rPr>
        <w:t>14.1</w:t>
      </w:r>
      <w:r w:rsidR="0082174C">
        <w:rPr>
          <w:rFonts w:eastAsiaTheme="minorHAnsi" w:cstheme="minorBidi"/>
          <w:bCs/>
        </w:rPr>
        <w:fldChar w:fldCharType="end"/>
      </w:r>
      <w:r w:rsidRPr="00363550">
        <w:rPr>
          <w:rFonts w:eastAsiaTheme="minorHAnsi" w:cstheme="minorBidi"/>
          <w:bCs/>
        </w:rPr>
        <w:t xml:space="preserve">, the LTES Operator will fund benefits to the </w:t>
      </w:r>
      <w:r>
        <w:rPr>
          <w:rFonts w:eastAsiaTheme="minorHAnsi" w:cstheme="minorBidi"/>
          <w:bCs/>
        </w:rPr>
        <w:t>l</w:t>
      </w:r>
      <w:r w:rsidRPr="00363550">
        <w:rPr>
          <w:rFonts w:eastAsiaTheme="minorHAnsi" w:cstheme="minorBidi"/>
          <w:bCs/>
        </w:rPr>
        <w:t xml:space="preserve">ocal community in the following amounts </w:t>
      </w:r>
      <w:r w:rsidR="00046F53">
        <w:rPr>
          <w:rFonts w:eastAsiaTheme="minorHAnsi" w:cstheme="minorBidi"/>
          <w:bCs/>
        </w:rPr>
        <w:t>within the commitment timeframe</w:t>
      </w:r>
      <w:r w:rsidR="007E1E12">
        <w:rPr>
          <w:rFonts w:eastAsiaTheme="minorHAnsi" w:cstheme="minorBidi"/>
          <w:bCs/>
        </w:rPr>
        <w:t xml:space="preserve"> as specified in </w:t>
      </w:r>
      <w:r w:rsidR="007E1E12">
        <w:rPr>
          <w:rFonts w:eastAsiaTheme="minorHAnsi" w:cstheme="minorBidi"/>
          <w:bCs/>
        </w:rPr>
        <w:fldChar w:fldCharType="begin"/>
      </w:r>
      <w:r w:rsidR="007E1E12">
        <w:rPr>
          <w:rFonts w:eastAsiaTheme="minorHAnsi" w:cstheme="minorBidi"/>
          <w:bCs/>
        </w:rPr>
        <w:instrText xml:space="preserve"> REF _Ref223687357 \h </w:instrText>
      </w:r>
      <w:r w:rsidR="007E1E12">
        <w:rPr>
          <w:rFonts w:eastAsiaTheme="minorHAnsi" w:cstheme="minorBidi"/>
          <w:bCs/>
        </w:rPr>
        <w:fldChar w:fldCharType="separate"/>
      </w:r>
      <w:r w:rsidR="00816263">
        <w:t xml:space="preserve">Table </w:t>
      </w:r>
      <w:r w:rsidR="00816263">
        <w:rPr>
          <w:noProof/>
        </w:rPr>
        <w:t>8</w:t>
      </w:r>
      <w:r w:rsidR="007E1E12">
        <w:rPr>
          <w:rFonts w:eastAsiaTheme="minorHAnsi" w:cstheme="minorBidi"/>
          <w:bCs/>
        </w:rPr>
        <w:fldChar w:fldCharType="end"/>
      </w:r>
      <w:r w:rsidRPr="00363550">
        <w:rPr>
          <w:rFonts w:eastAsiaTheme="minorHAnsi" w:cstheme="minorBidi"/>
          <w:bCs/>
        </w:rPr>
        <w:t>.</w:t>
      </w:r>
    </w:p>
    <w:p w:rsidR="00D053C5" w:rsidP="00F90DA9" w14:paraId="2AE55BB7" w14:textId="77777777">
      <w:pPr>
        <w:pStyle w:val="Caption"/>
        <w:keepNext/>
      </w:pPr>
    </w:p>
    <w:p w:rsidR="000D3CFF" w:rsidRPr="000D3CFF" w:rsidP="00740749" w14:paraId="259F71BD" w14:textId="78BF9E9F">
      <w:pPr>
        <w:pStyle w:val="Caption"/>
        <w:keepNext/>
        <w:ind w:firstLine="567"/>
      </w:pPr>
      <w:bookmarkStart w:id="1684" w:name="_Ref223687357"/>
      <w:r>
        <w:t xml:space="preserve">Table </w:t>
      </w:r>
      <w:r>
        <w:fldChar w:fldCharType="begin"/>
      </w:r>
      <w:r>
        <w:instrText xml:space="preserve"> SEQ Table \* ARABIC </w:instrText>
      </w:r>
      <w:r>
        <w:fldChar w:fldCharType="separate"/>
      </w:r>
      <w:r w:rsidR="00816263">
        <w:rPr>
          <w:noProof/>
        </w:rPr>
        <w:t>8</w:t>
      </w:r>
      <w:r>
        <w:fldChar w:fldCharType="end"/>
      </w:r>
      <w:bookmarkEnd w:id="1684"/>
      <w:r>
        <w:t xml:space="preserve"> </w:t>
      </w:r>
      <w:bookmarkStart w:id="1685" w:name="_Ref226017445"/>
      <w:r w:rsidRPr="00363550" w:rsidR="00A27EFC">
        <w:t>Shared benefits for the Local community</w:t>
      </w:r>
      <w:bookmarkEnd w:id="1685"/>
      <w:r w:rsidRPr="00363550" w:rsidR="00A27EFC">
        <w:t xml:space="preserve"> </w:t>
      </w:r>
    </w:p>
    <w:p w:rsidR="00AA7FA7" w:rsidP="00740749" w14:paraId="74D90750" w14:textId="27061604">
      <w:pPr>
        <w:keepNext/>
      </w:pPr>
    </w:p>
    <w:tbl>
      <w:tblPr>
        <w:tblStyle w:val="TableGrid"/>
        <w:tblW w:w="7933" w:type="dxa"/>
        <w:tblInd w:w="590" w:type="dxa"/>
        <w:tblLook w:val="04A0"/>
      </w:tblPr>
      <w:tblGrid>
        <w:gridCol w:w="1996"/>
        <w:gridCol w:w="1644"/>
        <w:gridCol w:w="1251"/>
        <w:gridCol w:w="1417"/>
        <w:gridCol w:w="1625"/>
      </w:tblGrid>
      <w:tr w14:paraId="223B0C49" w14:textId="77777777" w:rsidTr="00513818">
        <w:tblPrEx>
          <w:tblW w:w="7933" w:type="dxa"/>
          <w:tblInd w:w="590" w:type="dxa"/>
          <w:tblLook w:val="04A0"/>
        </w:tblPrEx>
        <w:trPr>
          <w:tblHeader/>
        </w:trPr>
        <w:tc>
          <w:tcPr>
            <w:tcW w:w="1996" w:type="dxa"/>
            <w:shd w:val="clear" w:color="auto" w:fill="C4BC96"/>
            <w:vAlign w:val="center"/>
          </w:tcPr>
          <w:p w:rsidR="00AA7FA7" w:rsidRPr="007A4AF3" w:rsidP="00740749" w14:paraId="44FA8604" w14:textId="77777777">
            <w:pPr>
              <w:pStyle w:val="BodyText"/>
              <w:keepNext/>
              <w:spacing w:before="120" w:after="120"/>
              <w:jc w:val="center"/>
              <w:rPr>
                <w:b/>
                <w:bCs/>
                <w:color w:val="FFFFFF" w:themeColor="background1"/>
                <w:sz w:val="18"/>
                <w:szCs w:val="18"/>
              </w:rPr>
            </w:pPr>
            <w:r w:rsidRPr="007A4AF3">
              <w:rPr>
                <w:b/>
                <w:bCs/>
                <w:color w:val="FFFFFF" w:themeColor="background1"/>
                <w:sz w:val="18"/>
                <w:szCs w:val="18"/>
              </w:rPr>
              <w:t>Specific commitment</w:t>
            </w:r>
          </w:p>
        </w:tc>
        <w:tc>
          <w:tcPr>
            <w:tcW w:w="1644" w:type="dxa"/>
            <w:shd w:val="clear" w:color="auto" w:fill="C4BC96"/>
            <w:vAlign w:val="center"/>
          </w:tcPr>
          <w:p w:rsidR="00AA7FA7" w:rsidRPr="007A4AF3" w:rsidP="00740749" w14:paraId="59F42E54" w14:textId="77777777">
            <w:pPr>
              <w:pStyle w:val="BodyText"/>
              <w:keepNext/>
              <w:spacing w:before="120" w:after="120"/>
              <w:jc w:val="center"/>
              <w:rPr>
                <w:b/>
                <w:bCs/>
                <w:color w:val="FFFFFF" w:themeColor="background1"/>
                <w:sz w:val="18"/>
                <w:szCs w:val="18"/>
              </w:rPr>
            </w:pPr>
            <w:r w:rsidRPr="007A4AF3">
              <w:rPr>
                <w:b/>
                <w:bCs/>
                <w:color w:val="FFFFFF" w:themeColor="background1"/>
                <w:sz w:val="18"/>
                <w:szCs w:val="18"/>
              </w:rPr>
              <w:t>Timeframe</w:t>
            </w:r>
          </w:p>
        </w:tc>
        <w:tc>
          <w:tcPr>
            <w:tcW w:w="1251" w:type="dxa"/>
            <w:shd w:val="clear" w:color="auto" w:fill="C4BC96"/>
            <w:vAlign w:val="center"/>
          </w:tcPr>
          <w:p w:rsidR="00AA7FA7" w:rsidRPr="007A4AF3" w:rsidP="00740749" w14:paraId="07A2356B" w14:textId="77777777">
            <w:pPr>
              <w:pStyle w:val="BodyText"/>
              <w:keepNext/>
              <w:spacing w:before="120" w:after="120"/>
              <w:jc w:val="center"/>
              <w:rPr>
                <w:b/>
                <w:bCs/>
                <w:color w:val="FFFFFF" w:themeColor="background1"/>
                <w:sz w:val="18"/>
                <w:szCs w:val="18"/>
              </w:rPr>
            </w:pPr>
            <w:r w:rsidRPr="007A4AF3">
              <w:rPr>
                <w:b/>
                <w:bCs/>
                <w:color w:val="FFFFFF" w:themeColor="background1"/>
                <w:sz w:val="18"/>
                <w:szCs w:val="18"/>
              </w:rPr>
              <w:t>Start Date</w:t>
            </w:r>
          </w:p>
        </w:tc>
        <w:tc>
          <w:tcPr>
            <w:tcW w:w="1417" w:type="dxa"/>
            <w:shd w:val="clear" w:color="auto" w:fill="C4BC96"/>
            <w:vAlign w:val="center"/>
          </w:tcPr>
          <w:p w:rsidR="00AA7FA7" w:rsidRPr="007A4AF3" w:rsidP="00740749" w14:paraId="74E808BC" w14:textId="77777777">
            <w:pPr>
              <w:pStyle w:val="BodyText"/>
              <w:keepNext/>
              <w:spacing w:before="120" w:after="120"/>
              <w:jc w:val="center"/>
              <w:rPr>
                <w:b/>
                <w:bCs/>
                <w:color w:val="FFFFFF" w:themeColor="background1"/>
                <w:sz w:val="18"/>
                <w:szCs w:val="18"/>
              </w:rPr>
            </w:pPr>
            <w:r w:rsidRPr="007A4AF3">
              <w:rPr>
                <w:b/>
                <w:bCs/>
                <w:color w:val="FFFFFF" w:themeColor="background1"/>
                <w:sz w:val="18"/>
                <w:szCs w:val="18"/>
              </w:rPr>
              <w:t>End Date</w:t>
            </w:r>
          </w:p>
        </w:tc>
        <w:tc>
          <w:tcPr>
            <w:tcW w:w="1625" w:type="dxa"/>
            <w:shd w:val="clear" w:color="auto" w:fill="C4BC96"/>
            <w:vAlign w:val="center"/>
          </w:tcPr>
          <w:p w:rsidR="00AA7FA7" w:rsidRPr="007A4AF3" w:rsidP="00740749" w14:paraId="04A3FD5A" w14:textId="77777777">
            <w:pPr>
              <w:pStyle w:val="BodyText"/>
              <w:keepNext/>
              <w:spacing w:before="120" w:after="120"/>
              <w:jc w:val="center"/>
              <w:rPr>
                <w:b/>
                <w:bCs/>
                <w:color w:val="FFFFFF" w:themeColor="background1"/>
                <w:sz w:val="18"/>
                <w:szCs w:val="18"/>
              </w:rPr>
            </w:pPr>
            <w:r w:rsidRPr="007A4AF3">
              <w:rPr>
                <w:b/>
                <w:bCs/>
                <w:color w:val="FFFFFF" w:themeColor="background1"/>
                <w:sz w:val="18"/>
                <w:szCs w:val="18"/>
              </w:rPr>
              <w:t>Cost in real dollars AU$</w:t>
            </w:r>
          </w:p>
        </w:tc>
      </w:tr>
      <w:tr w14:paraId="79F722F9" w14:textId="77777777" w:rsidTr="00513818">
        <w:tblPrEx>
          <w:tblW w:w="7933" w:type="dxa"/>
          <w:tblInd w:w="590" w:type="dxa"/>
          <w:tblLook w:val="04A0"/>
        </w:tblPrEx>
        <w:tc>
          <w:tcPr>
            <w:tcW w:w="1996" w:type="dxa"/>
          </w:tcPr>
          <w:p w:rsidR="00AA7FA7" w:rsidRPr="007A4AF3" w:rsidP="00740749" w14:paraId="4E5314E6" w14:textId="112F2470">
            <w:pPr>
              <w:pStyle w:val="BodyText"/>
              <w:keepNext/>
              <w:spacing w:before="120" w:after="120"/>
              <w:jc w:val="center"/>
              <w:rPr>
                <w:color w:val="000000" w:themeColor="text1"/>
                <w:sz w:val="18"/>
                <w:szCs w:val="18"/>
              </w:rPr>
            </w:pPr>
          </w:p>
        </w:tc>
        <w:tc>
          <w:tcPr>
            <w:tcW w:w="1644" w:type="dxa"/>
          </w:tcPr>
          <w:p w:rsidR="00AA7FA7" w:rsidRPr="007A4AF3" w:rsidP="00740749" w14:paraId="6455A73A" w14:textId="2DBB9AD2">
            <w:pPr>
              <w:pStyle w:val="BodyText"/>
              <w:keepNext/>
              <w:spacing w:before="120" w:after="120"/>
              <w:jc w:val="center"/>
              <w:rPr>
                <w:b/>
                <w:bCs/>
                <w:color w:val="A6A6A6" w:themeColor="background1" w:themeShade="A6"/>
                <w:sz w:val="18"/>
                <w:szCs w:val="18"/>
              </w:rPr>
            </w:pPr>
          </w:p>
        </w:tc>
        <w:tc>
          <w:tcPr>
            <w:tcW w:w="1251" w:type="dxa"/>
          </w:tcPr>
          <w:p w:rsidR="00AA7FA7" w:rsidRPr="007A4AF3" w:rsidP="00740749" w14:paraId="44FD3695" w14:textId="1A00DA18">
            <w:pPr>
              <w:pStyle w:val="BodyText"/>
              <w:keepNext/>
              <w:spacing w:before="120" w:after="120"/>
              <w:jc w:val="center"/>
              <w:rPr>
                <w:b/>
                <w:bCs/>
                <w:sz w:val="18"/>
                <w:szCs w:val="18"/>
              </w:rPr>
            </w:pPr>
          </w:p>
        </w:tc>
        <w:tc>
          <w:tcPr>
            <w:tcW w:w="1417" w:type="dxa"/>
          </w:tcPr>
          <w:p w:rsidR="00AA7FA7" w:rsidRPr="007A4AF3" w:rsidP="00740749" w14:paraId="4123DC27" w14:textId="0D6C979B">
            <w:pPr>
              <w:pStyle w:val="BodyText"/>
              <w:keepNext/>
              <w:spacing w:before="120" w:after="120"/>
              <w:jc w:val="center"/>
              <w:rPr>
                <w:b/>
                <w:bCs/>
                <w:sz w:val="18"/>
                <w:szCs w:val="18"/>
              </w:rPr>
            </w:pPr>
          </w:p>
        </w:tc>
        <w:tc>
          <w:tcPr>
            <w:tcW w:w="1625" w:type="dxa"/>
          </w:tcPr>
          <w:p w:rsidR="00AA7FA7" w:rsidRPr="007A4AF3" w:rsidP="00740749" w14:paraId="17C19ED5" w14:textId="5188F004">
            <w:pPr>
              <w:pStyle w:val="BodyText"/>
              <w:keepNext/>
              <w:spacing w:before="120" w:after="120"/>
              <w:jc w:val="center"/>
              <w:rPr>
                <w:sz w:val="18"/>
                <w:szCs w:val="18"/>
              </w:rPr>
            </w:pPr>
          </w:p>
        </w:tc>
      </w:tr>
      <w:tr w14:paraId="19412FBA" w14:textId="77777777" w:rsidTr="00513818">
        <w:tblPrEx>
          <w:tblW w:w="7933" w:type="dxa"/>
          <w:tblInd w:w="590" w:type="dxa"/>
          <w:tblLook w:val="04A0"/>
        </w:tblPrEx>
        <w:tc>
          <w:tcPr>
            <w:tcW w:w="1996" w:type="dxa"/>
          </w:tcPr>
          <w:p w:rsidR="00AA7FA7" w:rsidRPr="007A4AF3" w:rsidP="00740749" w14:paraId="1905A33E" w14:textId="0A9E9601">
            <w:pPr>
              <w:pStyle w:val="BodyText"/>
              <w:keepNext/>
              <w:spacing w:before="120" w:after="120"/>
              <w:ind w:left="-34"/>
              <w:jc w:val="center"/>
              <w:rPr>
                <w:color w:val="000000" w:themeColor="text1"/>
                <w:sz w:val="18"/>
                <w:szCs w:val="18"/>
              </w:rPr>
            </w:pPr>
          </w:p>
        </w:tc>
        <w:tc>
          <w:tcPr>
            <w:tcW w:w="1644" w:type="dxa"/>
          </w:tcPr>
          <w:p w:rsidR="00AA7FA7" w:rsidRPr="007A4AF3" w:rsidP="00740749" w14:paraId="085453E0" w14:textId="653057A1">
            <w:pPr>
              <w:pStyle w:val="BodyText"/>
              <w:keepNext/>
              <w:spacing w:before="120" w:after="120"/>
              <w:jc w:val="center"/>
              <w:rPr>
                <w:i/>
                <w:iCs/>
                <w:color w:val="A6A6A6" w:themeColor="background1" w:themeShade="A6"/>
                <w:sz w:val="18"/>
                <w:szCs w:val="18"/>
              </w:rPr>
            </w:pPr>
          </w:p>
        </w:tc>
        <w:tc>
          <w:tcPr>
            <w:tcW w:w="1251" w:type="dxa"/>
          </w:tcPr>
          <w:p w:rsidR="00AA7FA7" w:rsidRPr="007A4AF3" w:rsidP="00740749" w14:paraId="26225D64" w14:textId="596DD279">
            <w:pPr>
              <w:pStyle w:val="BodyText"/>
              <w:keepNext/>
              <w:spacing w:before="120" w:after="120"/>
              <w:jc w:val="center"/>
              <w:rPr>
                <w:b/>
                <w:bCs/>
                <w:color w:val="FFFFFF" w:themeColor="background1"/>
                <w:sz w:val="18"/>
                <w:szCs w:val="18"/>
              </w:rPr>
            </w:pPr>
          </w:p>
        </w:tc>
        <w:tc>
          <w:tcPr>
            <w:tcW w:w="1417" w:type="dxa"/>
          </w:tcPr>
          <w:p w:rsidR="00AA7FA7" w:rsidRPr="007A4AF3" w:rsidP="00740749" w14:paraId="0F6594D5" w14:textId="7C837008">
            <w:pPr>
              <w:pStyle w:val="BodyText"/>
              <w:keepNext/>
              <w:spacing w:before="120" w:after="120"/>
              <w:jc w:val="center"/>
              <w:rPr>
                <w:b/>
                <w:bCs/>
                <w:color w:val="FFFFFF" w:themeColor="background1"/>
                <w:sz w:val="18"/>
                <w:szCs w:val="18"/>
              </w:rPr>
            </w:pPr>
          </w:p>
        </w:tc>
        <w:tc>
          <w:tcPr>
            <w:tcW w:w="1625" w:type="dxa"/>
          </w:tcPr>
          <w:p w:rsidR="00AA7FA7" w:rsidRPr="007A4AF3" w:rsidP="00740749" w14:paraId="470B5824" w14:textId="58958E5D">
            <w:pPr>
              <w:pStyle w:val="BodyText"/>
              <w:keepNext/>
              <w:spacing w:before="120" w:after="120"/>
              <w:jc w:val="center"/>
              <w:rPr>
                <w:sz w:val="18"/>
                <w:szCs w:val="18"/>
              </w:rPr>
            </w:pPr>
          </w:p>
        </w:tc>
      </w:tr>
      <w:tr w14:paraId="476B9692" w14:textId="77777777" w:rsidTr="00513818">
        <w:tblPrEx>
          <w:tblW w:w="7933" w:type="dxa"/>
          <w:tblInd w:w="590" w:type="dxa"/>
          <w:tblLook w:val="04A0"/>
        </w:tblPrEx>
        <w:tc>
          <w:tcPr>
            <w:tcW w:w="1996" w:type="dxa"/>
          </w:tcPr>
          <w:p w:rsidR="00AA7FA7" w:rsidRPr="007A4AF3" w:rsidP="00740749" w14:paraId="74D0B375" w14:textId="083F7A15">
            <w:pPr>
              <w:pStyle w:val="BodyText"/>
              <w:keepNext/>
              <w:spacing w:before="120" w:after="120"/>
              <w:ind w:left="-34"/>
              <w:jc w:val="center"/>
              <w:rPr>
                <w:sz w:val="18"/>
                <w:szCs w:val="18"/>
              </w:rPr>
            </w:pPr>
          </w:p>
        </w:tc>
        <w:tc>
          <w:tcPr>
            <w:tcW w:w="1644" w:type="dxa"/>
          </w:tcPr>
          <w:p w:rsidR="00AA7FA7" w:rsidRPr="007A4AF3" w:rsidP="00740749" w14:paraId="058174E3" w14:textId="0A08A21A">
            <w:pPr>
              <w:pStyle w:val="BodyText"/>
              <w:keepNext/>
              <w:spacing w:before="120" w:after="120"/>
              <w:jc w:val="center"/>
              <w:rPr>
                <w:sz w:val="18"/>
                <w:szCs w:val="18"/>
              </w:rPr>
            </w:pPr>
          </w:p>
        </w:tc>
        <w:tc>
          <w:tcPr>
            <w:tcW w:w="1251" w:type="dxa"/>
          </w:tcPr>
          <w:p w:rsidR="00AA7FA7" w:rsidRPr="007A4AF3" w:rsidP="00740749" w14:paraId="526DD2CC" w14:textId="11DA9812">
            <w:pPr>
              <w:pStyle w:val="BodyText"/>
              <w:keepNext/>
              <w:spacing w:before="120" w:after="120"/>
              <w:jc w:val="center"/>
              <w:rPr>
                <w:b/>
                <w:bCs/>
                <w:sz w:val="18"/>
                <w:szCs w:val="18"/>
              </w:rPr>
            </w:pPr>
          </w:p>
        </w:tc>
        <w:tc>
          <w:tcPr>
            <w:tcW w:w="1417" w:type="dxa"/>
          </w:tcPr>
          <w:p w:rsidR="00AA7FA7" w:rsidRPr="007A4AF3" w:rsidP="00740749" w14:paraId="5A3CCE00" w14:textId="2EBC88D8">
            <w:pPr>
              <w:pStyle w:val="BodyText"/>
              <w:keepNext/>
              <w:spacing w:before="120" w:after="120"/>
              <w:jc w:val="center"/>
              <w:rPr>
                <w:b/>
                <w:bCs/>
                <w:sz w:val="18"/>
                <w:szCs w:val="18"/>
              </w:rPr>
            </w:pPr>
          </w:p>
        </w:tc>
        <w:tc>
          <w:tcPr>
            <w:tcW w:w="1625" w:type="dxa"/>
          </w:tcPr>
          <w:p w:rsidR="00AA7FA7" w:rsidRPr="007A4AF3" w:rsidP="00740749" w14:paraId="69B7B36F" w14:textId="00ED6807">
            <w:pPr>
              <w:pStyle w:val="BodyText"/>
              <w:keepNext/>
              <w:spacing w:before="120" w:after="120"/>
              <w:jc w:val="center"/>
              <w:rPr>
                <w:sz w:val="18"/>
                <w:szCs w:val="18"/>
              </w:rPr>
            </w:pPr>
          </w:p>
        </w:tc>
      </w:tr>
      <w:tr w14:paraId="22B55F5B" w14:textId="77777777" w:rsidTr="00513818">
        <w:tblPrEx>
          <w:tblW w:w="7933" w:type="dxa"/>
          <w:tblInd w:w="590" w:type="dxa"/>
          <w:tblLook w:val="04A0"/>
        </w:tblPrEx>
        <w:tc>
          <w:tcPr>
            <w:tcW w:w="1996" w:type="dxa"/>
          </w:tcPr>
          <w:p w:rsidR="00AA7FA7" w:rsidRPr="007A4AF3" w:rsidP="00740749" w14:paraId="057C3270" w14:textId="230C9F18">
            <w:pPr>
              <w:pStyle w:val="BodyText"/>
              <w:keepNext/>
              <w:spacing w:before="120" w:after="120"/>
              <w:ind w:left="-34"/>
              <w:jc w:val="center"/>
              <w:rPr>
                <w:sz w:val="18"/>
                <w:szCs w:val="18"/>
              </w:rPr>
            </w:pPr>
          </w:p>
        </w:tc>
        <w:tc>
          <w:tcPr>
            <w:tcW w:w="1644" w:type="dxa"/>
          </w:tcPr>
          <w:p w:rsidR="00AA7FA7" w:rsidRPr="007A4AF3" w:rsidP="00740749" w14:paraId="08A7AC89" w14:textId="4FDE6D1C">
            <w:pPr>
              <w:pStyle w:val="BodyText"/>
              <w:keepNext/>
              <w:spacing w:before="120" w:after="120"/>
              <w:jc w:val="center"/>
              <w:rPr>
                <w:sz w:val="18"/>
                <w:szCs w:val="18"/>
              </w:rPr>
            </w:pPr>
          </w:p>
        </w:tc>
        <w:tc>
          <w:tcPr>
            <w:tcW w:w="1251" w:type="dxa"/>
          </w:tcPr>
          <w:p w:rsidR="00AA7FA7" w:rsidRPr="007A4AF3" w:rsidP="00740749" w14:paraId="2392BFF0" w14:textId="54AEC593">
            <w:pPr>
              <w:pStyle w:val="BodyText"/>
              <w:keepNext/>
              <w:spacing w:before="120" w:after="120"/>
              <w:jc w:val="center"/>
              <w:rPr>
                <w:b/>
                <w:bCs/>
                <w:color w:val="FFFFFF" w:themeColor="background1"/>
                <w:sz w:val="18"/>
                <w:szCs w:val="18"/>
              </w:rPr>
            </w:pPr>
          </w:p>
        </w:tc>
        <w:tc>
          <w:tcPr>
            <w:tcW w:w="1417" w:type="dxa"/>
          </w:tcPr>
          <w:p w:rsidR="00AA7FA7" w:rsidRPr="007A4AF3" w:rsidP="00740749" w14:paraId="4FDA2E8E" w14:textId="24D684BB">
            <w:pPr>
              <w:pStyle w:val="BodyText"/>
              <w:keepNext/>
              <w:spacing w:before="120" w:after="120"/>
              <w:jc w:val="center"/>
              <w:rPr>
                <w:b/>
                <w:bCs/>
                <w:color w:val="FFFFFF" w:themeColor="background1"/>
                <w:sz w:val="18"/>
                <w:szCs w:val="18"/>
              </w:rPr>
            </w:pPr>
          </w:p>
        </w:tc>
        <w:tc>
          <w:tcPr>
            <w:tcW w:w="1625" w:type="dxa"/>
          </w:tcPr>
          <w:p w:rsidR="00AA7FA7" w:rsidRPr="007A4AF3" w:rsidP="00740749" w14:paraId="0038EBA9" w14:textId="063B1D0F">
            <w:pPr>
              <w:pStyle w:val="BodyText"/>
              <w:keepNext/>
              <w:spacing w:before="120" w:after="120"/>
              <w:jc w:val="center"/>
              <w:rPr>
                <w:sz w:val="18"/>
                <w:szCs w:val="18"/>
              </w:rPr>
            </w:pPr>
          </w:p>
        </w:tc>
      </w:tr>
      <w:tr w14:paraId="37BE6482" w14:textId="77777777" w:rsidTr="00513818">
        <w:tblPrEx>
          <w:tblW w:w="7933" w:type="dxa"/>
          <w:tblInd w:w="590" w:type="dxa"/>
          <w:tblLook w:val="04A0"/>
        </w:tblPrEx>
        <w:tc>
          <w:tcPr>
            <w:tcW w:w="1996" w:type="dxa"/>
          </w:tcPr>
          <w:p w:rsidR="00AA7FA7" w:rsidRPr="007A4AF3" w:rsidP="00740749" w14:paraId="2317D8F0" w14:textId="2CBA472D">
            <w:pPr>
              <w:pStyle w:val="BodyText"/>
              <w:keepNext/>
              <w:spacing w:before="120" w:after="120"/>
              <w:ind w:left="-34"/>
              <w:jc w:val="center"/>
              <w:rPr>
                <w:sz w:val="18"/>
                <w:szCs w:val="18"/>
              </w:rPr>
            </w:pPr>
          </w:p>
        </w:tc>
        <w:tc>
          <w:tcPr>
            <w:tcW w:w="1644" w:type="dxa"/>
          </w:tcPr>
          <w:p w:rsidR="00AA7FA7" w:rsidRPr="007A4AF3" w:rsidP="00740749" w14:paraId="64EA3DDC" w14:textId="3248C4FF">
            <w:pPr>
              <w:pStyle w:val="BodyText"/>
              <w:keepNext/>
              <w:spacing w:before="120" w:after="120"/>
              <w:jc w:val="center"/>
              <w:rPr>
                <w:sz w:val="18"/>
                <w:szCs w:val="18"/>
              </w:rPr>
            </w:pPr>
          </w:p>
        </w:tc>
        <w:tc>
          <w:tcPr>
            <w:tcW w:w="1251" w:type="dxa"/>
          </w:tcPr>
          <w:p w:rsidR="00AA7FA7" w:rsidRPr="007A4AF3" w:rsidP="00740749" w14:paraId="0954167D" w14:textId="07430CA5">
            <w:pPr>
              <w:pStyle w:val="BodyText"/>
              <w:keepNext/>
              <w:spacing w:before="120" w:after="120"/>
              <w:jc w:val="center"/>
              <w:rPr>
                <w:b/>
                <w:bCs/>
                <w:sz w:val="18"/>
                <w:szCs w:val="18"/>
              </w:rPr>
            </w:pPr>
          </w:p>
        </w:tc>
        <w:tc>
          <w:tcPr>
            <w:tcW w:w="1417" w:type="dxa"/>
          </w:tcPr>
          <w:p w:rsidR="00AA7FA7" w:rsidRPr="007A4AF3" w:rsidP="00740749" w14:paraId="79EF6CA8" w14:textId="5517A5DE">
            <w:pPr>
              <w:pStyle w:val="BodyText"/>
              <w:keepNext/>
              <w:spacing w:before="120" w:after="120"/>
              <w:jc w:val="center"/>
              <w:rPr>
                <w:b/>
                <w:bCs/>
                <w:sz w:val="18"/>
                <w:szCs w:val="18"/>
              </w:rPr>
            </w:pPr>
          </w:p>
        </w:tc>
        <w:tc>
          <w:tcPr>
            <w:tcW w:w="1625" w:type="dxa"/>
          </w:tcPr>
          <w:p w:rsidR="00AA7FA7" w:rsidRPr="007A4AF3" w:rsidP="00740749" w14:paraId="71287286" w14:textId="36401FFB">
            <w:pPr>
              <w:pStyle w:val="BodyText"/>
              <w:keepNext/>
              <w:spacing w:before="120" w:after="120"/>
              <w:jc w:val="center"/>
              <w:rPr>
                <w:sz w:val="18"/>
                <w:szCs w:val="18"/>
              </w:rPr>
            </w:pPr>
          </w:p>
        </w:tc>
      </w:tr>
      <w:tr w14:paraId="73CD18DA" w14:textId="77777777" w:rsidTr="00513818">
        <w:tblPrEx>
          <w:tblW w:w="7933" w:type="dxa"/>
          <w:tblInd w:w="590" w:type="dxa"/>
          <w:tblLook w:val="04A0"/>
        </w:tblPrEx>
        <w:tc>
          <w:tcPr>
            <w:tcW w:w="1996" w:type="dxa"/>
          </w:tcPr>
          <w:p w:rsidR="00AA7FA7" w:rsidRPr="007A4AF3" w:rsidP="00740749" w14:paraId="1E22A360" w14:textId="451F06AA">
            <w:pPr>
              <w:pStyle w:val="BodyText"/>
              <w:keepNext/>
              <w:spacing w:before="120" w:after="120"/>
              <w:ind w:left="-34"/>
              <w:jc w:val="center"/>
              <w:rPr>
                <w:color w:val="000000" w:themeColor="text1"/>
                <w:sz w:val="18"/>
                <w:szCs w:val="18"/>
              </w:rPr>
            </w:pPr>
          </w:p>
        </w:tc>
        <w:tc>
          <w:tcPr>
            <w:tcW w:w="1644" w:type="dxa"/>
          </w:tcPr>
          <w:p w:rsidR="00AA7FA7" w:rsidRPr="007A4AF3" w:rsidP="00740749" w14:paraId="31E24CAD" w14:textId="40D1A11F">
            <w:pPr>
              <w:pStyle w:val="BodyText"/>
              <w:keepNext/>
              <w:spacing w:before="120" w:after="120"/>
              <w:jc w:val="center"/>
              <w:rPr>
                <w:color w:val="000000" w:themeColor="text1"/>
                <w:sz w:val="18"/>
                <w:szCs w:val="18"/>
              </w:rPr>
            </w:pPr>
          </w:p>
        </w:tc>
        <w:tc>
          <w:tcPr>
            <w:tcW w:w="1251" w:type="dxa"/>
          </w:tcPr>
          <w:p w:rsidR="00AA7FA7" w:rsidRPr="007A4AF3" w:rsidP="00740749" w14:paraId="51A46888" w14:textId="5A992948">
            <w:pPr>
              <w:pStyle w:val="BodyText"/>
              <w:keepNext/>
              <w:spacing w:before="120" w:after="120"/>
              <w:jc w:val="center"/>
              <w:rPr>
                <w:color w:val="000000" w:themeColor="text1"/>
                <w:sz w:val="18"/>
                <w:szCs w:val="18"/>
              </w:rPr>
            </w:pPr>
          </w:p>
        </w:tc>
        <w:tc>
          <w:tcPr>
            <w:tcW w:w="1417" w:type="dxa"/>
          </w:tcPr>
          <w:p w:rsidR="00AA7FA7" w:rsidRPr="007A4AF3" w:rsidP="00740749" w14:paraId="2B4B0186" w14:textId="738F46B9">
            <w:pPr>
              <w:pStyle w:val="BodyText"/>
              <w:keepNext/>
              <w:spacing w:before="120" w:after="120"/>
              <w:jc w:val="center"/>
              <w:rPr>
                <w:color w:val="000000" w:themeColor="text1"/>
                <w:sz w:val="18"/>
                <w:szCs w:val="18"/>
              </w:rPr>
            </w:pPr>
          </w:p>
        </w:tc>
        <w:tc>
          <w:tcPr>
            <w:tcW w:w="1625" w:type="dxa"/>
          </w:tcPr>
          <w:p w:rsidR="00AA7FA7" w:rsidRPr="007A4AF3" w:rsidP="00740749" w14:paraId="77863C88" w14:textId="01494957">
            <w:pPr>
              <w:pStyle w:val="BodyText"/>
              <w:keepNext/>
              <w:spacing w:before="120" w:after="120"/>
              <w:jc w:val="center"/>
              <w:rPr>
                <w:color w:val="000000" w:themeColor="text1"/>
                <w:sz w:val="18"/>
                <w:szCs w:val="18"/>
              </w:rPr>
            </w:pPr>
          </w:p>
        </w:tc>
      </w:tr>
      <w:tr w14:paraId="787D82A8" w14:textId="77777777" w:rsidTr="00513818">
        <w:tblPrEx>
          <w:tblW w:w="7933" w:type="dxa"/>
          <w:tblInd w:w="590" w:type="dxa"/>
          <w:tblLook w:val="04A0"/>
        </w:tblPrEx>
        <w:tc>
          <w:tcPr>
            <w:tcW w:w="1996" w:type="dxa"/>
          </w:tcPr>
          <w:p w:rsidR="00AA7FA7" w:rsidRPr="007A4AF3" w:rsidP="00740749" w14:paraId="1E3F4F52" w14:textId="702D4AE1">
            <w:pPr>
              <w:pStyle w:val="BodyText"/>
              <w:keepNext/>
              <w:spacing w:before="120" w:after="120"/>
              <w:ind w:left="-34"/>
              <w:jc w:val="center"/>
              <w:rPr>
                <w:color w:val="000000" w:themeColor="text1"/>
                <w:sz w:val="18"/>
                <w:szCs w:val="18"/>
              </w:rPr>
            </w:pPr>
          </w:p>
        </w:tc>
        <w:tc>
          <w:tcPr>
            <w:tcW w:w="1644" w:type="dxa"/>
          </w:tcPr>
          <w:p w:rsidR="00AA7FA7" w:rsidRPr="007A4AF3" w:rsidP="00740749" w14:paraId="7DD2B475" w14:textId="2CE534F4">
            <w:pPr>
              <w:pStyle w:val="BodyText"/>
              <w:keepNext/>
              <w:spacing w:before="120" w:after="120"/>
              <w:jc w:val="center"/>
              <w:rPr>
                <w:color w:val="000000" w:themeColor="text1"/>
                <w:sz w:val="18"/>
                <w:szCs w:val="18"/>
              </w:rPr>
            </w:pPr>
          </w:p>
        </w:tc>
        <w:tc>
          <w:tcPr>
            <w:tcW w:w="1251" w:type="dxa"/>
          </w:tcPr>
          <w:p w:rsidR="00AA7FA7" w:rsidRPr="007A4AF3" w:rsidP="00740749" w14:paraId="1761EB23" w14:textId="3732A4B3">
            <w:pPr>
              <w:pStyle w:val="BodyText"/>
              <w:keepNext/>
              <w:spacing w:before="120" w:after="120"/>
              <w:jc w:val="center"/>
              <w:rPr>
                <w:color w:val="000000" w:themeColor="text1"/>
                <w:sz w:val="18"/>
                <w:szCs w:val="18"/>
              </w:rPr>
            </w:pPr>
          </w:p>
        </w:tc>
        <w:tc>
          <w:tcPr>
            <w:tcW w:w="1417" w:type="dxa"/>
          </w:tcPr>
          <w:p w:rsidR="00AA7FA7" w:rsidRPr="007A4AF3" w:rsidP="00740749" w14:paraId="2286504B" w14:textId="517601DF">
            <w:pPr>
              <w:pStyle w:val="BodyText"/>
              <w:keepNext/>
              <w:spacing w:before="120" w:after="120"/>
              <w:jc w:val="center"/>
              <w:rPr>
                <w:color w:val="000000" w:themeColor="text1"/>
                <w:sz w:val="18"/>
                <w:szCs w:val="18"/>
              </w:rPr>
            </w:pPr>
          </w:p>
        </w:tc>
        <w:tc>
          <w:tcPr>
            <w:tcW w:w="1625" w:type="dxa"/>
          </w:tcPr>
          <w:p w:rsidR="00AA7FA7" w:rsidRPr="007A4AF3" w:rsidP="00740749" w14:paraId="15C31807" w14:textId="524F90E2">
            <w:pPr>
              <w:pStyle w:val="BodyText"/>
              <w:keepNext/>
              <w:spacing w:before="120" w:after="120"/>
              <w:jc w:val="center"/>
              <w:rPr>
                <w:color w:val="000000" w:themeColor="text1"/>
                <w:sz w:val="18"/>
                <w:szCs w:val="18"/>
              </w:rPr>
            </w:pPr>
          </w:p>
        </w:tc>
      </w:tr>
      <w:tr w14:paraId="3C24631A" w14:textId="77777777" w:rsidTr="00513818">
        <w:tblPrEx>
          <w:tblW w:w="7933" w:type="dxa"/>
          <w:tblInd w:w="590" w:type="dxa"/>
          <w:tblLook w:val="04A0"/>
        </w:tblPrEx>
        <w:tc>
          <w:tcPr>
            <w:tcW w:w="1996" w:type="dxa"/>
          </w:tcPr>
          <w:p w:rsidR="00AA7FA7" w:rsidRPr="007A4AF3" w:rsidP="00740749" w14:paraId="020A5721" w14:textId="02F605C7">
            <w:pPr>
              <w:pStyle w:val="BodyText"/>
              <w:keepNext/>
              <w:spacing w:before="120" w:after="120"/>
              <w:ind w:left="-34"/>
              <w:jc w:val="center"/>
              <w:rPr>
                <w:color w:val="000000" w:themeColor="text1"/>
                <w:sz w:val="18"/>
                <w:szCs w:val="18"/>
              </w:rPr>
            </w:pPr>
          </w:p>
        </w:tc>
        <w:tc>
          <w:tcPr>
            <w:tcW w:w="1644" w:type="dxa"/>
          </w:tcPr>
          <w:p w:rsidR="00AA7FA7" w:rsidRPr="007A4AF3" w:rsidP="00740749" w14:paraId="61BD3646" w14:textId="23295030">
            <w:pPr>
              <w:pStyle w:val="BodyText"/>
              <w:keepNext/>
              <w:spacing w:before="120" w:after="120"/>
              <w:jc w:val="center"/>
              <w:rPr>
                <w:color w:val="000000" w:themeColor="text1"/>
                <w:sz w:val="18"/>
                <w:szCs w:val="18"/>
              </w:rPr>
            </w:pPr>
          </w:p>
        </w:tc>
        <w:tc>
          <w:tcPr>
            <w:tcW w:w="1251" w:type="dxa"/>
          </w:tcPr>
          <w:p w:rsidR="00AA7FA7" w:rsidRPr="007A4AF3" w:rsidP="00740749" w14:paraId="32D7F87E" w14:textId="41779203">
            <w:pPr>
              <w:pStyle w:val="BodyText"/>
              <w:keepNext/>
              <w:spacing w:before="120" w:after="120"/>
              <w:jc w:val="center"/>
              <w:rPr>
                <w:color w:val="000000" w:themeColor="text1"/>
                <w:sz w:val="18"/>
                <w:szCs w:val="18"/>
              </w:rPr>
            </w:pPr>
          </w:p>
        </w:tc>
        <w:tc>
          <w:tcPr>
            <w:tcW w:w="1417" w:type="dxa"/>
          </w:tcPr>
          <w:p w:rsidR="00AA7FA7" w:rsidRPr="007A4AF3" w:rsidP="00740749" w14:paraId="2264DB2F" w14:textId="23E91FD9">
            <w:pPr>
              <w:pStyle w:val="BodyText"/>
              <w:keepNext/>
              <w:spacing w:before="120" w:after="120"/>
              <w:jc w:val="center"/>
              <w:rPr>
                <w:color w:val="000000" w:themeColor="text1"/>
                <w:sz w:val="18"/>
                <w:szCs w:val="18"/>
              </w:rPr>
            </w:pPr>
          </w:p>
        </w:tc>
        <w:tc>
          <w:tcPr>
            <w:tcW w:w="1625" w:type="dxa"/>
          </w:tcPr>
          <w:p w:rsidR="00AA7FA7" w:rsidRPr="007A4AF3" w:rsidP="00740749" w14:paraId="123952A6" w14:textId="149E9C91">
            <w:pPr>
              <w:pStyle w:val="BodyText"/>
              <w:keepNext/>
              <w:spacing w:before="120" w:after="120"/>
              <w:jc w:val="center"/>
              <w:rPr>
                <w:color w:val="000000" w:themeColor="text1"/>
                <w:sz w:val="18"/>
                <w:szCs w:val="18"/>
              </w:rPr>
            </w:pPr>
          </w:p>
        </w:tc>
      </w:tr>
      <w:tr w14:paraId="533C12BF" w14:textId="77777777" w:rsidTr="00513818">
        <w:tblPrEx>
          <w:tblW w:w="7933" w:type="dxa"/>
          <w:tblInd w:w="590" w:type="dxa"/>
          <w:tblLook w:val="04A0"/>
        </w:tblPrEx>
        <w:tc>
          <w:tcPr>
            <w:tcW w:w="1996" w:type="dxa"/>
          </w:tcPr>
          <w:p w:rsidR="00AA7FA7" w:rsidRPr="007A4AF3" w:rsidP="00740749" w14:paraId="5AFAAA25" w14:textId="7C495404">
            <w:pPr>
              <w:pStyle w:val="BodyText"/>
              <w:keepNext/>
              <w:spacing w:before="120" w:after="120"/>
              <w:ind w:left="-34"/>
              <w:jc w:val="center"/>
              <w:rPr>
                <w:color w:val="000000" w:themeColor="text1"/>
                <w:sz w:val="18"/>
                <w:szCs w:val="18"/>
              </w:rPr>
            </w:pPr>
          </w:p>
        </w:tc>
        <w:tc>
          <w:tcPr>
            <w:tcW w:w="1644" w:type="dxa"/>
          </w:tcPr>
          <w:p w:rsidR="00AA7FA7" w:rsidRPr="007A4AF3" w:rsidP="00740749" w14:paraId="5D5E3524" w14:textId="59BB2A0E">
            <w:pPr>
              <w:pStyle w:val="BodyText"/>
              <w:keepNext/>
              <w:spacing w:before="120" w:after="120"/>
              <w:jc w:val="center"/>
              <w:rPr>
                <w:color w:val="000000" w:themeColor="text1"/>
                <w:sz w:val="18"/>
                <w:szCs w:val="18"/>
              </w:rPr>
            </w:pPr>
          </w:p>
        </w:tc>
        <w:tc>
          <w:tcPr>
            <w:tcW w:w="1251" w:type="dxa"/>
          </w:tcPr>
          <w:p w:rsidR="00AA7FA7" w:rsidRPr="007A4AF3" w:rsidP="00740749" w14:paraId="02298EE8" w14:textId="474268CC">
            <w:pPr>
              <w:pStyle w:val="BodyText"/>
              <w:keepNext/>
              <w:spacing w:before="120" w:after="120"/>
              <w:jc w:val="center"/>
              <w:rPr>
                <w:color w:val="000000" w:themeColor="text1"/>
                <w:sz w:val="18"/>
                <w:szCs w:val="18"/>
              </w:rPr>
            </w:pPr>
          </w:p>
        </w:tc>
        <w:tc>
          <w:tcPr>
            <w:tcW w:w="1417" w:type="dxa"/>
          </w:tcPr>
          <w:p w:rsidR="00AA7FA7" w:rsidRPr="007A4AF3" w:rsidP="00740749" w14:paraId="0F5C122E" w14:textId="773BAC00">
            <w:pPr>
              <w:pStyle w:val="BodyText"/>
              <w:keepNext/>
              <w:spacing w:before="120" w:after="120"/>
              <w:jc w:val="center"/>
              <w:rPr>
                <w:color w:val="000000" w:themeColor="text1"/>
                <w:sz w:val="18"/>
                <w:szCs w:val="18"/>
              </w:rPr>
            </w:pPr>
          </w:p>
        </w:tc>
        <w:tc>
          <w:tcPr>
            <w:tcW w:w="1625" w:type="dxa"/>
          </w:tcPr>
          <w:p w:rsidR="00AA7FA7" w:rsidRPr="007A4AF3" w:rsidP="00740749" w14:paraId="5A323585" w14:textId="33484995">
            <w:pPr>
              <w:pStyle w:val="BodyText"/>
              <w:keepNext/>
              <w:spacing w:before="120" w:after="120"/>
              <w:jc w:val="center"/>
              <w:rPr>
                <w:color w:val="000000" w:themeColor="text1"/>
                <w:sz w:val="18"/>
                <w:szCs w:val="18"/>
              </w:rPr>
            </w:pPr>
          </w:p>
        </w:tc>
      </w:tr>
      <w:tr w14:paraId="404B60CB" w14:textId="77777777" w:rsidTr="00513818">
        <w:tblPrEx>
          <w:tblW w:w="7933" w:type="dxa"/>
          <w:tblInd w:w="590" w:type="dxa"/>
          <w:tblLook w:val="04A0"/>
        </w:tblPrEx>
        <w:tc>
          <w:tcPr>
            <w:tcW w:w="1996" w:type="dxa"/>
          </w:tcPr>
          <w:p w:rsidR="00AA7FA7" w:rsidRPr="007A4AF3" w:rsidP="00740749" w14:paraId="42A804A6" w14:textId="3728C6CB">
            <w:pPr>
              <w:pStyle w:val="BodyText"/>
              <w:keepNext/>
              <w:spacing w:before="120" w:after="120"/>
              <w:ind w:left="-34"/>
              <w:jc w:val="center"/>
              <w:rPr>
                <w:color w:val="000000" w:themeColor="text1"/>
                <w:sz w:val="18"/>
                <w:szCs w:val="18"/>
              </w:rPr>
            </w:pPr>
          </w:p>
        </w:tc>
        <w:tc>
          <w:tcPr>
            <w:tcW w:w="1644" w:type="dxa"/>
          </w:tcPr>
          <w:p w:rsidR="00AA7FA7" w:rsidRPr="007A4AF3" w:rsidP="00740749" w14:paraId="42C73749" w14:textId="05876B37">
            <w:pPr>
              <w:pStyle w:val="BodyText"/>
              <w:keepNext/>
              <w:spacing w:before="120" w:after="120"/>
              <w:jc w:val="center"/>
              <w:rPr>
                <w:color w:val="000000" w:themeColor="text1"/>
                <w:sz w:val="18"/>
                <w:szCs w:val="18"/>
              </w:rPr>
            </w:pPr>
          </w:p>
        </w:tc>
        <w:tc>
          <w:tcPr>
            <w:tcW w:w="1251" w:type="dxa"/>
          </w:tcPr>
          <w:p w:rsidR="00AA7FA7" w:rsidRPr="007A4AF3" w:rsidP="00740749" w14:paraId="6FA0C355" w14:textId="09045040">
            <w:pPr>
              <w:pStyle w:val="BodyText"/>
              <w:keepNext/>
              <w:spacing w:before="120" w:after="120"/>
              <w:jc w:val="center"/>
              <w:rPr>
                <w:color w:val="000000" w:themeColor="text1"/>
                <w:sz w:val="18"/>
                <w:szCs w:val="18"/>
              </w:rPr>
            </w:pPr>
          </w:p>
        </w:tc>
        <w:tc>
          <w:tcPr>
            <w:tcW w:w="1417" w:type="dxa"/>
          </w:tcPr>
          <w:p w:rsidR="00AA7FA7" w:rsidRPr="007A4AF3" w:rsidP="00740749" w14:paraId="05728F97" w14:textId="595ABCA8">
            <w:pPr>
              <w:pStyle w:val="BodyText"/>
              <w:keepNext/>
              <w:spacing w:before="120" w:after="120"/>
              <w:jc w:val="center"/>
              <w:rPr>
                <w:color w:val="000000" w:themeColor="text1"/>
                <w:sz w:val="18"/>
                <w:szCs w:val="18"/>
              </w:rPr>
            </w:pPr>
          </w:p>
        </w:tc>
        <w:tc>
          <w:tcPr>
            <w:tcW w:w="1625" w:type="dxa"/>
          </w:tcPr>
          <w:p w:rsidR="00AA7FA7" w:rsidRPr="007A4AF3" w:rsidP="00740749" w14:paraId="16FB4323" w14:textId="2429241A">
            <w:pPr>
              <w:pStyle w:val="BodyText"/>
              <w:keepNext/>
              <w:spacing w:before="120" w:after="120"/>
              <w:jc w:val="center"/>
              <w:rPr>
                <w:color w:val="000000" w:themeColor="text1"/>
                <w:sz w:val="18"/>
                <w:szCs w:val="18"/>
              </w:rPr>
            </w:pPr>
          </w:p>
        </w:tc>
      </w:tr>
      <w:tr w14:paraId="23A26EB0" w14:textId="77777777" w:rsidTr="00513818">
        <w:tblPrEx>
          <w:tblW w:w="7933" w:type="dxa"/>
          <w:tblInd w:w="590" w:type="dxa"/>
          <w:tblLook w:val="04A0"/>
        </w:tblPrEx>
        <w:tc>
          <w:tcPr>
            <w:tcW w:w="1996" w:type="dxa"/>
          </w:tcPr>
          <w:p w:rsidR="00AA7FA7" w:rsidRPr="007A4AF3" w:rsidP="00740749" w14:paraId="26CD25BD" w14:textId="5039268A">
            <w:pPr>
              <w:pStyle w:val="BodyText"/>
              <w:keepNext/>
              <w:spacing w:before="120" w:after="120"/>
              <w:ind w:left="-34"/>
              <w:jc w:val="center"/>
              <w:rPr>
                <w:color w:val="000000" w:themeColor="text1"/>
                <w:sz w:val="18"/>
                <w:szCs w:val="18"/>
              </w:rPr>
            </w:pPr>
          </w:p>
        </w:tc>
        <w:tc>
          <w:tcPr>
            <w:tcW w:w="1644" w:type="dxa"/>
          </w:tcPr>
          <w:p w:rsidR="00AA7FA7" w:rsidRPr="007A4AF3" w:rsidP="00740749" w14:paraId="272D7CE8" w14:textId="7E990A9D">
            <w:pPr>
              <w:pStyle w:val="BodyText"/>
              <w:keepNext/>
              <w:spacing w:before="120" w:after="120"/>
              <w:jc w:val="center"/>
              <w:rPr>
                <w:color w:val="000000" w:themeColor="text1"/>
                <w:sz w:val="18"/>
                <w:szCs w:val="18"/>
              </w:rPr>
            </w:pPr>
          </w:p>
        </w:tc>
        <w:tc>
          <w:tcPr>
            <w:tcW w:w="1251" w:type="dxa"/>
          </w:tcPr>
          <w:p w:rsidR="00AA7FA7" w:rsidRPr="007A4AF3" w:rsidP="00740749" w14:paraId="171DA16E" w14:textId="6FCF4BBA">
            <w:pPr>
              <w:pStyle w:val="BodyText"/>
              <w:keepNext/>
              <w:spacing w:before="120" w:after="120"/>
              <w:jc w:val="center"/>
              <w:rPr>
                <w:color w:val="000000" w:themeColor="text1"/>
                <w:sz w:val="18"/>
                <w:szCs w:val="18"/>
              </w:rPr>
            </w:pPr>
          </w:p>
        </w:tc>
        <w:tc>
          <w:tcPr>
            <w:tcW w:w="1417" w:type="dxa"/>
          </w:tcPr>
          <w:p w:rsidR="00AA7FA7" w:rsidRPr="007A4AF3" w:rsidP="00740749" w14:paraId="66C6C7EF" w14:textId="05963DD8">
            <w:pPr>
              <w:pStyle w:val="BodyText"/>
              <w:keepNext/>
              <w:spacing w:before="120" w:after="120"/>
              <w:jc w:val="center"/>
              <w:rPr>
                <w:color w:val="000000" w:themeColor="text1"/>
                <w:sz w:val="18"/>
                <w:szCs w:val="18"/>
              </w:rPr>
            </w:pPr>
          </w:p>
        </w:tc>
        <w:tc>
          <w:tcPr>
            <w:tcW w:w="1625" w:type="dxa"/>
          </w:tcPr>
          <w:p w:rsidR="00AA7FA7" w:rsidRPr="007A4AF3" w:rsidP="00740749" w14:paraId="72F106E5" w14:textId="325F1ADC">
            <w:pPr>
              <w:pStyle w:val="BodyText"/>
              <w:keepNext/>
              <w:spacing w:before="120" w:after="120"/>
              <w:jc w:val="center"/>
              <w:rPr>
                <w:color w:val="000000" w:themeColor="text1"/>
                <w:sz w:val="18"/>
                <w:szCs w:val="18"/>
              </w:rPr>
            </w:pPr>
          </w:p>
        </w:tc>
      </w:tr>
      <w:tr w14:paraId="229926AB" w14:textId="77777777" w:rsidTr="00513818">
        <w:tblPrEx>
          <w:tblW w:w="7933" w:type="dxa"/>
          <w:tblInd w:w="590" w:type="dxa"/>
          <w:tblLook w:val="04A0"/>
        </w:tblPrEx>
        <w:tc>
          <w:tcPr>
            <w:tcW w:w="1996" w:type="dxa"/>
          </w:tcPr>
          <w:p w:rsidR="00AA7FA7" w:rsidRPr="007A4AF3" w:rsidP="00740749" w14:paraId="297D1434" w14:textId="79483D15">
            <w:pPr>
              <w:pStyle w:val="BodyText"/>
              <w:keepNext/>
              <w:spacing w:before="120" w:after="120"/>
              <w:ind w:left="-34"/>
              <w:jc w:val="center"/>
              <w:rPr>
                <w:color w:val="000000" w:themeColor="text1"/>
                <w:sz w:val="18"/>
                <w:szCs w:val="18"/>
              </w:rPr>
            </w:pPr>
          </w:p>
        </w:tc>
        <w:tc>
          <w:tcPr>
            <w:tcW w:w="1644" w:type="dxa"/>
          </w:tcPr>
          <w:p w:rsidR="00AA7FA7" w:rsidRPr="007A4AF3" w:rsidP="00740749" w14:paraId="3E7CE68F" w14:textId="31648B7E">
            <w:pPr>
              <w:pStyle w:val="BodyText"/>
              <w:keepNext/>
              <w:spacing w:before="120" w:after="120"/>
              <w:jc w:val="center"/>
              <w:rPr>
                <w:color w:val="000000" w:themeColor="text1"/>
                <w:sz w:val="18"/>
                <w:szCs w:val="18"/>
              </w:rPr>
            </w:pPr>
          </w:p>
        </w:tc>
        <w:tc>
          <w:tcPr>
            <w:tcW w:w="1251" w:type="dxa"/>
          </w:tcPr>
          <w:p w:rsidR="00AA7FA7" w:rsidRPr="007A4AF3" w:rsidP="00740749" w14:paraId="58A5C35B" w14:textId="6054D462">
            <w:pPr>
              <w:pStyle w:val="BodyText"/>
              <w:keepNext/>
              <w:spacing w:before="120" w:after="120"/>
              <w:jc w:val="center"/>
              <w:rPr>
                <w:color w:val="000000" w:themeColor="text1"/>
                <w:sz w:val="18"/>
                <w:szCs w:val="18"/>
              </w:rPr>
            </w:pPr>
          </w:p>
        </w:tc>
        <w:tc>
          <w:tcPr>
            <w:tcW w:w="1417" w:type="dxa"/>
          </w:tcPr>
          <w:p w:rsidR="00AA7FA7" w:rsidRPr="007A4AF3" w:rsidP="00740749" w14:paraId="6A4457DE" w14:textId="79C6F292">
            <w:pPr>
              <w:pStyle w:val="BodyText"/>
              <w:keepNext/>
              <w:spacing w:before="120" w:after="120"/>
              <w:jc w:val="center"/>
              <w:rPr>
                <w:color w:val="000000" w:themeColor="text1"/>
                <w:sz w:val="18"/>
                <w:szCs w:val="18"/>
              </w:rPr>
            </w:pPr>
          </w:p>
        </w:tc>
        <w:tc>
          <w:tcPr>
            <w:tcW w:w="1625" w:type="dxa"/>
          </w:tcPr>
          <w:p w:rsidR="00AA7FA7" w:rsidRPr="007A4AF3" w:rsidP="00740749" w14:paraId="5AEBC95F" w14:textId="3B885F90">
            <w:pPr>
              <w:pStyle w:val="BodyText"/>
              <w:keepNext/>
              <w:spacing w:before="120" w:after="120"/>
              <w:jc w:val="center"/>
              <w:rPr>
                <w:color w:val="000000" w:themeColor="text1"/>
                <w:sz w:val="18"/>
                <w:szCs w:val="18"/>
              </w:rPr>
            </w:pPr>
          </w:p>
        </w:tc>
      </w:tr>
    </w:tbl>
    <w:p w:rsidR="00AA7FA7" w:rsidP="00A27EFC" w14:paraId="47F899CE" w14:textId="70AB4092"/>
    <w:p w:rsidR="008251A6" w:rsidP="008251A6" w14:paraId="474C87DE" w14:textId="77777777">
      <w:pPr>
        <w:pStyle w:val="BodyText"/>
        <w:spacing w:after="0"/>
      </w:pPr>
    </w:p>
    <w:p w:rsidR="00E30864" w:rsidP="00DF55E0" w14:paraId="3F35E076" w14:textId="3B11F678">
      <w:pPr>
        <w:pStyle w:val="BodyText"/>
      </w:pPr>
      <w:r>
        <w:br w:type="page"/>
      </w:r>
    </w:p>
    <w:p w:rsidR="00E30864" w:rsidP="00E30864" w14:paraId="19BC4E27" w14:textId="601F6C54">
      <w:pPr>
        <w:pStyle w:val="SchedulePageHeading"/>
      </w:pPr>
      <w:bookmarkStart w:id="1686" w:name="_Ref155787374"/>
      <w:bookmarkStart w:id="1687" w:name="_Toc229740435"/>
      <w:r>
        <w:t>Metering Diagram</w:t>
      </w:r>
      <w:bookmarkEnd w:id="1686"/>
      <w:bookmarkEnd w:id="1687"/>
    </w:p>
    <w:p w:rsidR="006205E2" w:rsidRPr="000147A4" w:rsidP="006205E2" w14:paraId="0DF592CC" w14:textId="60C8A1A1">
      <w:pPr>
        <w:pStyle w:val="BodyText"/>
        <w:rPr>
          <w:b/>
          <w:bCs/>
          <w:i/>
          <w:iCs/>
          <w:highlight w:val="lightGray"/>
        </w:rPr>
      </w:pPr>
      <w:r w:rsidRPr="000147A4">
        <w:t>[</w:t>
      </w:r>
      <w:r w:rsidRPr="000147A4">
        <w:rPr>
          <w:b/>
          <w:bCs/>
          <w:i/>
          <w:iCs/>
          <w:highlight w:val="lightGray"/>
        </w:rPr>
        <w:t xml:space="preserve">Note: the Proponent must include a metering diagram and an accompanying table which outlines how the metering of the Project will work. </w:t>
      </w:r>
    </w:p>
    <w:p w:rsidR="0049496D" w:rsidRPr="000147A4" w:rsidP="006205E2" w14:paraId="72B4ABDC" w14:textId="728327D5">
      <w:pPr>
        <w:pStyle w:val="BodyText"/>
        <w:rPr>
          <w:b/>
          <w:bCs/>
          <w:i/>
          <w:iCs/>
          <w:highlight w:val="lightGray"/>
        </w:rPr>
      </w:pPr>
      <w:r w:rsidRPr="000147A4">
        <w:rPr>
          <w:b/>
          <w:bCs/>
          <w:i/>
          <w:iCs/>
          <w:highlight w:val="lightGray"/>
        </w:rPr>
        <w:t xml:space="preserve">The metering solution must comply with the requirements in clause </w:t>
      </w:r>
      <w:r w:rsidRPr="000147A4">
        <w:rPr>
          <w:b/>
          <w:bCs/>
          <w:i/>
          <w:iCs/>
          <w:highlight w:val="lightGray"/>
        </w:rPr>
        <w:fldChar w:fldCharType="begin"/>
      </w:r>
      <w:r w:rsidRPr="000147A4">
        <w:rPr>
          <w:b/>
          <w:bCs/>
          <w:i/>
          <w:iCs/>
          <w:highlight w:val="lightGray"/>
        </w:rPr>
        <w:instrText xml:space="preserve"> REF _Ref155787474 \r \h  \* MERGEFORMAT </w:instrText>
      </w:r>
      <w:r w:rsidRPr="000147A4">
        <w:rPr>
          <w:b/>
          <w:bCs/>
          <w:i/>
          <w:iCs/>
          <w:highlight w:val="lightGray"/>
        </w:rPr>
        <w:fldChar w:fldCharType="separate"/>
      </w:r>
      <w:r w:rsidR="00816263">
        <w:rPr>
          <w:b/>
          <w:bCs/>
          <w:i/>
          <w:iCs/>
          <w:highlight w:val="lightGray"/>
        </w:rPr>
        <w:t>5.2</w:t>
      </w:r>
      <w:r w:rsidRPr="000147A4">
        <w:rPr>
          <w:b/>
          <w:bCs/>
          <w:i/>
          <w:iCs/>
          <w:highlight w:val="lightGray"/>
        </w:rPr>
        <w:fldChar w:fldCharType="end"/>
      </w:r>
      <w:r w:rsidRPr="000147A4">
        <w:rPr>
          <w:b/>
          <w:bCs/>
          <w:i/>
          <w:iCs/>
          <w:highlight w:val="lightGray"/>
        </w:rPr>
        <w:t xml:space="preserve"> and be sufficient to allow for the determination of</w:t>
      </w:r>
    </w:p>
    <w:p w:rsidR="006205E2" w:rsidRPr="000147A4" w:rsidP="006205E2" w14:paraId="7BBB8B13" w14:textId="43C012E2">
      <w:pPr>
        <w:pStyle w:val="BodyText"/>
        <w:numPr>
          <w:ilvl w:val="0"/>
          <w:numId w:val="79"/>
        </w:numPr>
        <w:rPr>
          <w:b/>
          <w:bCs/>
          <w:i/>
          <w:iCs/>
          <w:highlight w:val="lightGray"/>
        </w:rPr>
      </w:pPr>
      <w:r w:rsidRPr="000147A4">
        <w:rPr>
          <w:b/>
          <w:bCs/>
          <w:i/>
          <w:iCs/>
          <w:highlight w:val="lightGray"/>
        </w:rPr>
        <w:t>Sent Out Generation, for the purpose of the Repayment Mechanism and Minimum Generation regime under the LTESA; and</w:t>
      </w:r>
    </w:p>
    <w:p w:rsidR="006205E2" w:rsidRPr="000147A4" w:rsidP="006205E2" w14:paraId="0CDD2DE6" w14:textId="327089B4">
      <w:pPr>
        <w:pStyle w:val="BodyText"/>
        <w:numPr>
          <w:ilvl w:val="0"/>
          <w:numId w:val="79"/>
        </w:numPr>
        <w:rPr>
          <w:b/>
          <w:bCs/>
          <w:i/>
          <w:iCs/>
          <w:highlight w:val="lightGray"/>
        </w:rPr>
      </w:pPr>
      <w:r w:rsidRPr="000147A4">
        <w:rPr>
          <w:b/>
          <w:bCs/>
          <w:i/>
          <w:iCs/>
          <w:highlight w:val="lightGray"/>
        </w:rPr>
        <w:t>AP Redirected Quantities, for the purpose of calculating the Notional Quantity under the LTESA.</w:t>
      </w:r>
    </w:p>
    <w:p w:rsidR="006205E2" w:rsidRPr="000147A4" w:rsidP="006205E2" w14:paraId="56D0AFB0" w14:textId="77777777">
      <w:pPr>
        <w:rPr>
          <w:rFonts w:ascii="Trebuchet MS" w:hAnsi="Trebuchet MS" w:cs="Times New Roman"/>
          <w:b/>
          <w:bCs/>
          <w:i/>
          <w:iCs/>
          <w:highlight w:val="lightGray"/>
          <w:lang w:eastAsia="zh-CN"/>
        </w:rPr>
      </w:pPr>
      <w:r w:rsidRPr="000147A4">
        <w:rPr>
          <w:b/>
          <w:bCs/>
          <w:i/>
          <w:iCs/>
          <w:highlight w:val="lightGray"/>
        </w:rPr>
        <w:t>The metering diagram provided by the Proponent must include all relevant generation assets, energy storage assets, shared auxiliary loads, separate auxiliary loads, inverters, converters, coupling transformers and main transformers.</w:t>
      </w:r>
    </w:p>
    <w:p w:rsidR="006205E2" w:rsidRPr="000147A4" w:rsidP="006205E2" w14:paraId="33A5AF03" w14:textId="77777777">
      <w:pPr>
        <w:rPr>
          <w:b/>
          <w:bCs/>
          <w:i/>
          <w:iCs/>
          <w:highlight w:val="lightGray"/>
        </w:rPr>
      </w:pPr>
    </w:p>
    <w:p w:rsidR="006205E2" w:rsidRPr="000147A4" w:rsidP="006205E2" w14:paraId="1EF0D7CB" w14:textId="5F7C03AB">
      <w:pPr>
        <w:rPr>
          <w:b/>
          <w:bCs/>
          <w:i/>
          <w:iCs/>
        </w:rPr>
      </w:pPr>
      <w:r w:rsidRPr="000147A4">
        <w:rPr>
          <w:b/>
          <w:bCs/>
          <w:i/>
          <w:iCs/>
          <w:highlight w:val="lightGray"/>
        </w:rPr>
        <w:t>As an indication of the level of information required in this schedule, examples of metering diagrams are provided on the following pages together with a legend explaining each metering icon. However, these example diagrams should not be taken as a requirement on the substance of the metering solution (for example, the number of submeters required).</w:t>
      </w:r>
      <w:r w:rsidRPr="000147A4">
        <w:rPr>
          <w:b/>
          <w:bCs/>
        </w:rPr>
        <w:t>]</w:t>
      </w:r>
    </w:p>
    <w:p w:rsidR="006205E2" w:rsidRPr="006205E2" w:rsidP="006205E2" w14:paraId="1192C9D5" w14:textId="77777777">
      <w:pPr>
        <w:pStyle w:val="BodyText"/>
        <w:rPr>
          <w:i/>
          <w:iCs/>
        </w:rPr>
      </w:pPr>
    </w:p>
    <w:p w:rsidR="006205E2" w:rsidP="006205E2" w14:paraId="2D1BC9CE" w14:textId="77777777">
      <w:pPr>
        <w:pStyle w:val="BodyText"/>
      </w:pPr>
    </w:p>
    <w:p w:rsidR="00BB14E7" w:rsidP="00DF55E0" w14:paraId="696CC48D" w14:textId="77777777">
      <w:pPr>
        <w:pStyle w:val="BodyText"/>
      </w:pPr>
    </w:p>
    <w:p w:rsidR="00BB14E7" w:rsidP="00DF55E0" w14:paraId="138EFEB0" w14:textId="582B8874">
      <w:pPr>
        <w:pStyle w:val="BodyText"/>
      </w:pPr>
      <w:r w:rsidRPr="004A182E">
        <w:rPr>
          <w:noProof/>
        </w:rPr>
        <w:drawing>
          <wp:inline distT="0" distB="0" distL="0" distR="0">
            <wp:extent cx="5040630" cy="691705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2"/>
                    <a:stretch>
                      <a:fillRect/>
                    </a:stretch>
                  </pic:blipFill>
                  <pic:spPr>
                    <a:xfrm>
                      <a:off x="0" y="0"/>
                      <a:ext cx="5040630" cy="6917055"/>
                    </a:xfrm>
                    <a:prstGeom prst="rect">
                      <a:avLst/>
                    </a:prstGeom>
                  </pic:spPr>
                </pic:pic>
              </a:graphicData>
            </a:graphic>
          </wp:inline>
        </w:drawing>
      </w:r>
    </w:p>
    <w:p w:rsidR="00BB14E7" w:rsidP="00DF55E0" w14:paraId="680201E9" w14:textId="0821511C">
      <w:pPr>
        <w:pStyle w:val="BodyText"/>
      </w:pPr>
      <w:r w:rsidRPr="004A182E">
        <w:rPr>
          <w:noProof/>
        </w:rPr>
        <w:drawing>
          <wp:inline distT="0" distB="0" distL="0" distR="0">
            <wp:extent cx="5040630" cy="68199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23"/>
                    <a:stretch>
                      <a:fillRect/>
                    </a:stretch>
                  </pic:blipFill>
                  <pic:spPr>
                    <a:xfrm>
                      <a:off x="0" y="0"/>
                      <a:ext cx="5040630" cy="6819900"/>
                    </a:xfrm>
                    <a:prstGeom prst="rect">
                      <a:avLst/>
                    </a:prstGeom>
                  </pic:spPr>
                </pic:pic>
              </a:graphicData>
            </a:graphic>
          </wp:inline>
        </w:drawing>
      </w:r>
    </w:p>
    <w:tbl>
      <w:tblPr>
        <w:tblW w:w="9498" w:type="dxa"/>
        <w:tblInd w:w="-1428" w:type="dxa"/>
        <w:tblCellMar>
          <w:left w:w="0" w:type="dxa"/>
          <w:right w:w="0" w:type="dxa"/>
        </w:tblCellMar>
        <w:tblLook w:val="04A0"/>
      </w:tblPr>
      <w:tblGrid>
        <w:gridCol w:w="1240"/>
        <w:gridCol w:w="4383"/>
        <w:gridCol w:w="3875"/>
      </w:tblGrid>
      <w:tr w14:paraId="0BFEDA38" w14:textId="77777777" w:rsidTr="00513818">
        <w:tblPrEx>
          <w:tblW w:w="9498" w:type="dxa"/>
          <w:tblInd w:w="-1428" w:type="dxa"/>
          <w:tblLook w:val="04A0"/>
        </w:tblPrEx>
        <w:trPr>
          <w:trHeight w:val="270"/>
        </w:trPr>
        <w:tc>
          <w:tcPr>
            <w:tcW w:w="851" w:type="dxa"/>
            <w:vMerge w:val="restart"/>
            <w:tcBorders>
              <w:top w:val="single" w:sz="8" w:space="0" w:color="auto"/>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rsidR="003935D9" w:rsidP="00513818" w14:paraId="5C8D14DB" w14:textId="77777777">
            <w:pPr>
              <w:rPr>
                <w:rFonts w:ascii="Calibri" w:hAnsi="Calibri" w:cs="Calibri"/>
                <w:b/>
                <w:bCs/>
                <w:sz w:val="22"/>
                <w:szCs w:val="22"/>
              </w:rPr>
            </w:pPr>
            <w:r>
              <w:rPr>
                <w:rFonts w:ascii="Calibri" w:hAnsi="Calibri" w:cs="Calibri"/>
                <w:b/>
                <w:bCs/>
                <w:color w:val="000000"/>
                <w:sz w:val="22"/>
                <w:szCs w:val="22"/>
              </w:rPr>
              <w:t>Point</w:t>
            </w:r>
          </w:p>
        </w:tc>
        <w:tc>
          <w:tcPr>
            <w:tcW w:w="5671" w:type="dxa"/>
            <w:gridSpan w:val="2"/>
            <w:tcBorders>
              <w:top w:val="single" w:sz="8" w:space="0" w:color="auto"/>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rsidR="003935D9" w:rsidP="00513818" w14:paraId="2B660E92" w14:textId="77777777">
            <w:pPr>
              <w:jc w:val="center"/>
              <w:rPr>
                <w:rFonts w:ascii="Calibri" w:hAnsi="Calibri" w:cs="Calibri"/>
                <w:b/>
                <w:bCs/>
                <w:sz w:val="22"/>
                <w:szCs w:val="22"/>
              </w:rPr>
            </w:pPr>
            <w:r>
              <w:rPr>
                <w:rFonts w:ascii="Calibri" w:hAnsi="Calibri" w:cs="Calibri"/>
                <w:b/>
                <w:bCs/>
                <w:color w:val="000000"/>
                <w:sz w:val="22"/>
                <w:szCs w:val="22"/>
              </w:rPr>
              <w:t>Type of Measurement</w:t>
            </w:r>
          </w:p>
        </w:tc>
      </w:tr>
      <w:tr w14:paraId="229B8FBC" w14:textId="77777777" w:rsidTr="00513818">
        <w:tblPrEx>
          <w:tblW w:w="9498" w:type="dxa"/>
          <w:tblInd w:w="-1428" w:type="dxa"/>
          <w:tblLook w:val="04A0"/>
        </w:tblPrEx>
        <w:trPr>
          <w:trHeight w:val="270"/>
        </w:trPr>
        <w:tc>
          <w:tcPr>
            <w:tcW w:w="851" w:type="dxa"/>
            <w:vMerge/>
            <w:tcBorders>
              <w:top w:val="single" w:sz="8" w:space="0" w:color="auto"/>
              <w:left w:val="single" w:sz="8" w:space="0" w:color="auto"/>
              <w:bottom w:val="single" w:sz="8" w:space="0" w:color="000000"/>
              <w:right w:val="single" w:sz="8" w:space="0" w:color="auto"/>
            </w:tcBorders>
            <w:vAlign w:val="center"/>
            <w:hideMark/>
          </w:tcPr>
          <w:p w:rsidR="003935D9" w:rsidP="00513818" w14:paraId="7821E479" w14:textId="77777777">
            <w:pPr>
              <w:rPr>
                <w:rFonts w:ascii="Calibri" w:hAnsi="Calibri" w:eastAsiaTheme="minorEastAsia" w:cs="Calibri"/>
                <w:b/>
                <w:bCs/>
                <w:sz w:val="22"/>
                <w:szCs w:val="22"/>
              </w:rPr>
            </w:pPr>
          </w:p>
        </w:tc>
        <w:tc>
          <w:tcPr>
            <w:tcW w:w="30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935D9" w:rsidP="00513818" w14:paraId="4746ECF1" w14:textId="77777777">
            <w:pPr>
              <w:jc w:val="center"/>
              <w:rPr>
                <w:rFonts w:ascii="Calibri" w:hAnsi="Calibri" w:cs="Calibri"/>
                <w:b/>
                <w:bCs/>
                <w:sz w:val="22"/>
                <w:szCs w:val="22"/>
              </w:rPr>
            </w:pPr>
            <w:r>
              <w:rPr>
                <w:rFonts w:ascii="Calibri" w:hAnsi="Calibri" w:cs="Calibri"/>
                <w:b/>
                <w:bCs/>
                <w:color w:val="000000"/>
                <w:sz w:val="22"/>
                <w:szCs w:val="22"/>
              </w:rPr>
              <w:t>DC Coupled</w:t>
            </w:r>
          </w:p>
        </w:tc>
        <w:tc>
          <w:tcPr>
            <w:tcW w:w="266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935D9" w:rsidP="00513818" w14:paraId="06FCC47A" w14:textId="77777777">
            <w:pPr>
              <w:jc w:val="center"/>
              <w:rPr>
                <w:rFonts w:ascii="Calibri" w:hAnsi="Calibri" w:cs="Calibri"/>
                <w:b/>
                <w:bCs/>
                <w:sz w:val="22"/>
                <w:szCs w:val="22"/>
              </w:rPr>
            </w:pPr>
            <w:r>
              <w:rPr>
                <w:rFonts w:ascii="Calibri" w:hAnsi="Calibri" w:cs="Calibri"/>
                <w:b/>
                <w:bCs/>
                <w:color w:val="000000"/>
                <w:sz w:val="22"/>
                <w:szCs w:val="22"/>
              </w:rPr>
              <w:t>AC Coupled</w:t>
            </w:r>
          </w:p>
        </w:tc>
      </w:tr>
      <w:tr w14:paraId="52319268" w14:textId="77777777" w:rsidTr="00513818">
        <w:tblPrEx>
          <w:tblW w:w="9498" w:type="dxa"/>
          <w:tblInd w:w="-1428" w:type="dxa"/>
          <w:tblLook w:val="04A0"/>
        </w:tblPrEx>
        <w:trPr>
          <w:trHeight w:val="1860"/>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935D9" w:rsidP="00513818" w14:paraId="65008975" w14:textId="77777777">
            <w:pPr>
              <w:rPr>
                <w:rFonts w:ascii="Calibri" w:hAnsi="Calibri" w:cs="Calibri"/>
                <w:sz w:val="22"/>
                <w:szCs w:val="22"/>
              </w:rPr>
            </w:pPr>
            <w:r>
              <w:rPr>
                <w:rFonts w:ascii="Calibri" w:hAnsi="Calibri" w:cs="Calibri"/>
                <w:color w:val="000000"/>
                <w:sz w:val="22"/>
                <w:szCs w:val="22"/>
              </w:rPr>
              <w:t>A1</w:t>
            </w:r>
          </w:p>
        </w:tc>
        <w:tc>
          <w:tcPr>
            <w:tcW w:w="3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935D9" w:rsidP="00513818" w14:paraId="60A64AC8" w14:textId="77777777">
            <w:pPr>
              <w:rPr>
                <w:rFonts w:ascii="Calibri" w:hAnsi="Calibri" w:cs="Calibri"/>
                <w:sz w:val="22"/>
                <w:szCs w:val="22"/>
              </w:rPr>
            </w:pPr>
            <w:r>
              <w:rPr>
                <w:rFonts w:ascii="Calibri" w:hAnsi="Calibri" w:cs="Calibri"/>
                <w:color w:val="000000"/>
                <w:sz w:val="22"/>
                <w:szCs w:val="22"/>
              </w:rPr>
              <w:t>Export Energy from the Solar Farm. Energy flows may be from DC metering</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935D9" w:rsidP="00513818" w14:paraId="668FCF78" w14:textId="77777777">
            <w:pPr>
              <w:rPr>
                <w:rFonts w:ascii="Calibri" w:hAnsi="Calibri" w:cs="Calibri"/>
                <w:sz w:val="22"/>
                <w:szCs w:val="22"/>
              </w:rPr>
            </w:pPr>
            <w:r>
              <w:rPr>
                <w:rFonts w:ascii="Calibri" w:hAnsi="Calibri" w:cs="Calibri"/>
                <w:color w:val="000000"/>
                <w:sz w:val="22"/>
                <w:szCs w:val="22"/>
              </w:rPr>
              <w:t>Export Energy from the Solar Farm. Internal AC metering of the Solar Inverter.</w:t>
            </w:r>
          </w:p>
        </w:tc>
      </w:tr>
      <w:tr w14:paraId="165DA731" w14:textId="77777777" w:rsidTr="00513818">
        <w:tblPrEx>
          <w:tblW w:w="9498" w:type="dxa"/>
          <w:tblInd w:w="-1428" w:type="dxa"/>
          <w:tblLook w:val="04A0"/>
        </w:tblPrEx>
        <w:trPr>
          <w:trHeight w:val="1845"/>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935D9" w:rsidP="00513818" w14:paraId="2DB0F03B" w14:textId="77777777">
            <w:pPr>
              <w:rPr>
                <w:rFonts w:ascii="Calibri" w:hAnsi="Calibri" w:cs="Calibri"/>
                <w:sz w:val="22"/>
                <w:szCs w:val="22"/>
              </w:rPr>
            </w:pPr>
            <w:r>
              <w:rPr>
                <w:rFonts w:ascii="Calibri" w:hAnsi="Calibri" w:cs="Calibri"/>
                <w:color w:val="000000"/>
                <w:sz w:val="22"/>
                <w:szCs w:val="22"/>
              </w:rPr>
              <w:t>A2</w:t>
            </w:r>
          </w:p>
        </w:tc>
        <w:tc>
          <w:tcPr>
            <w:tcW w:w="3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935D9" w:rsidP="00513818" w14:paraId="77FCC313" w14:textId="77777777">
            <w:pPr>
              <w:rPr>
                <w:rFonts w:ascii="Calibri" w:hAnsi="Calibri" w:cs="Calibri"/>
                <w:sz w:val="22"/>
                <w:szCs w:val="22"/>
              </w:rPr>
            </w:pPr>
            <w:r>
              <w:rPr>
                <w:rFonts w:ascii="Calibri" w:hAnsi="Calibri" w:cs="Calibri"/>
                <w:color w:val="000000"/>
                <w:sz w:val="22"/>
                <w:szCs w:val="22"/>
              </w:rPr>
              <w:t>Bi-directional Energy flows of the BESS. Energy flows from DC metering</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935D9" w:rsidP="00513818" w14:paraId="36D4A039" w14:textId="77777777">
            <w:pPr>
              <w:rPr>
                <w:rFonts w:ascii="Calibri" w:hAnsi="Calibri" w:cs="Calibri"/>
                <w:sz w:val="22"/>
                <w:szCs w:val="22"/>
              </w:rPr>
            </w:pPr>
            <w:r>
              <w:rPr>
                <w:rFonts w:ascii="Calibri" w:hAnsi="Calibri" w:cs="Calibri"/>
                <w:color w:val="000000"/>
                <w:sz w:val="22"/>
                <w:szCs w:val="22"/>
              </w:rPr>
              <w:t>Bi-directional Energy flows of the BESS. Internal AC metering of the PCS</w:t>
            </w:r>
          </w:p>
        </w:tc>
      </w:tr>
      <w:tr w14:paraId="364B6DFE" w14:textId="77777777" w:rsidTr="00513818">
        <w:tblPrEx>
          <w:tblW w:w="9498" w:type="dxa"/>
          <w:tblInd w:w="-1428" w:type="dxa"/>
          <w:tblLook w:val="04A0"/>
        </w:tblPrEx>
        <w:trPr>
          <w:trHeight w:val="1395"/>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935D9" w:rsidP="00513818" w14:paraId="01AEF021" w14:textId="77777777">
            <w:pPr>
              <w:rPr>
                <w:rFonts w:ascii="Calibri" w:hAnsi="Calibri" w:cs="Calibri"/>
                <w:sz w:val="22"/>
                <w:szCs w:val="22"/>
              </w:rPr>
            </w:pPr>
            <w:r>
              <w:rPr>
                <w:rFonts w:ascii="Calibri" w:hAnsi="Calibri" w:cs="Calibri"/>
                <w:color w:val="000000"/>
                <w:sz w:val="22"/>
                <w:szCs w:val="22"/>
              </w:rPr>
              <w:t>B</w:t>
            </w:r>
          </w:p>
        </w:tc>
        <w:tc>
          <w:tcPr>
            <w:tcW w:w="30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935D9" w:rsidP="00513818" w14:paraId="2F3EC308" w14:textId="77777777">
            <w:pPr>
              <w:rPr>
                <w:rFonts w:ascii="Calibri" w:hAnsi="Calibri" w:cs="Calibri"/>
                <w:sz w:val="22"/>
                <w:szCs w:val="22"/>
              </w:rPr>
            </w:pPr>
            <w:r>
              <w:rPr>
                <w:rFonts w:ascii="Calibri" w:hAnsi="Calibri" w:cs="Calibri"/>
                <w:color w:val="000000"/>
                <w:sz w:val="22"/>
                <w:szCs w:val="22"/>
              </w:rPr>
              <w:t>Bi-directional Energy flows of the DC Coupled BESS/Solar. Internal AC metering of the shared Inverter. Note that export levels from the inverter can be used to determine the net flows from the DC Coupled BESS/solar, with contributions from each source determined base on ratios of A1 and A2 measurements</w:t>
            </w:r>
          </w:p>
        </w:tc>
        <w:tc>
          <w:tcPr>
            <w:tcW w:w="2661"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3935D9" w:rsidP="00513818" w14:paraId="15CCE7B9" w14:textId="77777777">
            <w:pPr>
              <w:rPr>
                <w:rFonts w:ascii="Calibri" w:hAnsi="Calibri" w:cs="Calibri"/>
                <w:sz w:val="22"/>
                <w:szCs w:val="22"/>
              </w:rPr>
            </w:pPr>
            <w:r>
              <w:rPr>
                <w:rFonts w:ascii="Calibri" w:hAnsi="Calibri" w:cs="Calibri"/>
                <w:color w:val="000000"/>
                <w:sz w:val="22"/>
                <w:szCs w:val="22"/>
              </w:rPr>
              <w:t>N/A</w:t>
            </w:r>
          </w:p>
        </w:tc>
      </w:tr>
      <w:tr w14:paraId="78CF3607" w14:textId="77777777" w:rsidTr="00513818">
        <w:tblPrEx>
          <w:tblW w:w="9498" w:type="dxa"/>
          <w:tblInd w:w="-1428" w:type="dxa"/>
          <w:tblLook w:val="04A0"/>
        </w:tblPrEx>
        <w:trPr>
          <w:trHeight w:val="570"/>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935D9" w:rsidP="00513818" w14:paraId="365EC557" w14:textId="77777777">
            <w:pPr>
              <w:rPr>
                <w:rFonts w:ascii="Calibri" w:hAnsi="Calibri" w:cs="Calibri"/>
                <w:sz w:val="22"/>
                <w:szCs w:val="22"/>
              </w:rPr>
            </w:pPr>
            <w:r>
              <w:rPr>
                <w:rFonts w:ascii="Calibri" w:hAnsi="Calibri" w:cs="Calibri"/>
                <w:color w:val="000000"/>
                <w:sz w:val="22"/>
                <w:szCs w:val="22"/>
              </w:rPr>
              <w:t>C</w:t>
            </w:r>
          </w:p>
        </w:tc>
        <w:tc>
          <w:tcPr>
            <w:tcW w:w="5671" w:type="dxa"/>
            <w:gridSpan w:val="2"/>
            <w:tcBorders>
              <w:top w:val="single" w:sz="8" w:space="0" w:color="auto"/>
              <w:left w:val="nil"/>
              <w:bottom w:val="single" w:sz="8" w:space="0" w:color="auto"/>
              <w:right w:val="single" w:sz="8" w:space="0" w:color="000000"/>
            </w:tcBorders>
            <w:shd w:val="clear" w:color="auto" w:fill="FFFFFF"/>
            <w:noWrap/>
            <w:tcMar>
              <w:top w:w="0" w:type="dxa"/>
              <w:left w:w="108" w:type="dxa"/>
              <w:bottom w:w="0" w:type="dxa"/>
              <w:right w:w="108" w:type="dxa"/>
            </w:tcMar>
            <w:hideMark/>
          </w:tcPr>
          <w:p w:rsidR="003935D9" w:rsidP="00513818" w14:paraId="6CC57D95" w14:textId="77777777">
            <w:pPr>
              <w:jc w:val="center"/>
              <w:rPr>
                <w:rFonts w:ascii="Calibri" w:hAnsi="Calibri" w:cs="Calibri"/>
                <w:sz w:val="22"/>
                <w:szCs w:val="22"/>
              </w:rPr>
            </w:pPr>
            <w:r>
              <w:rPr>
                <w:rFonts w:ascii="Calibri" w:hAnsi="Calibri" w:cs="Calibri"/>
                <w:color w:val="000000"/>
                <w:sz w:val="22"/>
                <w:szCs w:val="22"/>
              </w:rPr>
              <w:t>Solar farm Auxiliary Loads. AC Metering on supply points to the Solar Farm Auxiliaries.</w:t>
            </w:r>
          </w:p>
        </w:tc>
      </w:tr>
      <w:tr w14:paraId="61AC6238" w14:textId="77777777" w:rsidTr="00513818">
        <w:tblPrEx>
          <w:tblW w:w="9498" w:type="dxa"/>
          <w:tblInd w:w="-1428" w:type="dxa"/>
          <w:tblLook w:val="04A0"/>
        </w:tblPrEx>
        <w:trPr>
          <w:trHeight w:val="570"/>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935D9" w:rsidP="00513818" w14:paraId="2C719B0B" w14:textId="77777777">
            <w:pPr>
              <w:rPr>
                <w:rFonts w:ascii="Calibri" w:hAnsi="Calibri" w:cs="Calibri"/>
                <w:sz w:val="22"/>
                <w:szCs w:val="22"/>
              </w:rPr>
            </w:pPr>
            <w:r>
              <w:rPr>
                <w:rFonts w:ascii="Calibri" w:hAnsi="Calibri" w:cs="Calibri"/>
                <w:color w:val="000000"/>
                <w:sz w:val="22"/>
                <w:szCs w:val="22"/>
              </w:rPr>
              <w:t>D</w:t>
            </w:r>
          </w:p>
        </w:tc>
        <w:tc>
          <w:tcPr>
            <w:tcW w:w="5671" w:type="dxa"/>
            <w:gridSpan w:val="2"/>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hideMark/>
          </w:tcPr>
          <w:p w:rsidR="003935D9" w:rsidP="00513818" w14:paraId="1D55CAA4" w14:textId="77777777">
            <w:pPr>
              <w:jc w:val="center"/>
              <w:rPr>
                <w:rFonts w:ascii="Calibri" w:hAnsi="Calibri" w:cs="Calibri"/>
                <w:sz w:val="22"/>
                <w:szCs w:val="22"/>
              </w:rPr>
            </w:pPr>
            <w:r>
              <w:rPr>
                <w:rFonts w:ascii="Calibri" w:hAnsi="Calibri" w:cs="Calibri"/>
                <w:color w:val="000000"/>
                <w:sz w:val="22"/>
                <w:szCs w:val="22"/>
              </w:rPr>
              <w:t>BESS Auxiliary Loads. AC Metering on supply points to the BESS Auxiliaries.</w:t>
            </w:r>
          </w:p>
        </w:tc>
      </w:tr>
      <w:tr w14:paraId="089403B2" w14:textId="77777777" w:rsidTr="00513818">
        <w:tblPrEx>
          <w:tblW w:w="9498" w:type="dxa"/>
          <w:tblInd w:w="-1428" w:type="dxa"/>
          <w:tblLook w:val="04A0"/>
        </w:tblPrEx>
        <w:trPr>
          <w:trHeight w:val="555"/>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935D9" w:rsidP="00513818" w14:paraId="182AC706" w14:textId="77777777">
            <w:pPr>
              <w:rPr>
                <w:rFonts w:ascii="Calibri" w:hAnsi="Calibri" w:cs="Calibri"/>
                <w:sz w:val="22"/>
                <w:szCs w:val="22"/>
              </w:rPr>
            </w:pPr>
            <w:r>
              <w:rPr>
                <w:rFonts w:ascii="Calibri" w:hAnsi="Calibri" w:cs="Calibri"/>
                <w:color w:val="000000"/>
                <w:sz w:val="22"/>
                <w:szCs w:val="22"/>
              </w:rPr>
              <w:t>E</w:t>
            </w:r>
          </w:p>
        </w:tc>
        <w:tc>
          <w:tcPr>
            <w:tcW w:w="5671" w:type="dxa"/>
            <w:gridSpan w:val="2"/>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hideMark/>
          </w:tcPr>
          <w:p w:rsidR="003935D9" w:rsidP="00513818" w14:paraId="3C21EA80" w14:textId="77777777">
            <w:pPr>
              <w:jc w:val="center"/>
              <w:rPr>
                <w:rFonts w:ascii="Calibri" w:hAnsi="Calibri" w:cs="Calibri"/>
                <w:sz w:val="22"/>
                <w:szCs w:val="22"/>
              </w:rPr>
            </w:pPr>
            <w:r>
              <w:rPr>
                <w:rFonts w:ascii="Calibri" w:hAnsi="Calibri" w:cs="Calibri"/>
                <w:color w:val="000000"/>
                <w:sz w:val="22"/>
                <w:szCs w:val="22"/>
              </w:rPr>
              <w:t>Shared Auxiliary Loads (example, substation/house loads). AC Metering on supply points to the shared Auxiliaries.</w:t>
            </w:r>
          </w:p>
        </w:tc>
      </w:tr>
    </w:tbl>
    <w:p w:rsidR="003935D9" w:rsidRPr="004E5C73" w:rsidP="00DF55E0" w14:paraId="32F7B387" w14:textId="77777777">
      <w:pPr>
        <w:pStyle w:val="BodyText"/>
      </w:pPr>
    </w:p>
    <w:p w:rsidR="007B6C29" w:rsidP="00601704" w14:paraId="60EF18DE" w14:textId="742104CD">
      <w:pPr>
        <w:pStyle w:val="BodyText"/>
      </w:pPr>
      <w:r>
        <w:br w:type="page"/>
      </w:r>
    </w:p>
    <w:p w:rsidR="003B3F37" w:rsidRPr="007217B9" w:rsidP="00E41F0C" w14:paraId="64DBCA6B" w14:textId="77777777">
      <w:pPr>
        <w:pStyle w:val="SchedulePageHeading"/>
        <w:numPr>
          <w:ilvl w:val="0"/>
          <w:numId w:val="0"/>
        </w:numPr>
        <w:ind w:left="2268" w:hanging="2268"/>
      </w:pPr>
      <w:bookmarkStart w:id="1688" w:name="_Toc229740436"/>
      <w:r w:rsidRPr="007217B9">
        <w:t>Signing page</w:t>
      </w:r>
      <w:bookmarkEnd w:id="1650"/>
      <w:bookmarkEnd w:id="1651"/>
      <w:bookmarkEnd w:id="1652"/>
      <w:bookmarkEnd w:id="1688"/>
    </w:p>
    <w:p w:rsidR="003B3F37" w:rsidRPr="007217B9" w14:paraId="5EF1635B" w14:textId="77777777">
      <w:r w:rsidRPr="007217B9">
        <w:rPr>
          <w:b/>
        </w:rPr>
        <w:t>DATED:______________________</w:t>
      </w:r>
      <w:r w:rsidRPr="007217B9">
        <w:t xml:space="preserve"> </w:t>
      </w:r>
    </w:p>
    <w:p w:rsidR="003B3F37" w14:paraId="6D7D76E4" w14:textId="77777777"/>
    <w:p w:rsidR="006177CD" w14:paraId="01470B0F" w14:textId="77777777"/>
    <w:p w:rsidR="000E134A" w:rsidP="000E134A" w14:paraId="1D7FE63D" w14:textId="77777777">
      <w:pPr>
        <w:pStyle w:val="BodyText"/>
      </w:pPr>
    </w:p>
    <w:p w:rsidR="00602E3C" w:rsidRPr="00602E3C" w:rsidP="000E134A" w14:paraId="62CFFD83" w14:textId="77777777">
      <w:pPr>
        <w:pStyle w:val="BodyText"/>
        <w:rPr>
          <w:b/>
          <w:bCs/>
        </w:rPr>
      </w:pPr>
      <w:r>
        <w:rPr>
          <w:b/>
          <w:bCs/>
        </w:rPr>
        <w:t>SFV</w:t>
      </w:r>
    </w:p>
    <w:tbl>
      <w:tblPr>
        <w:tblW w:w="0" w:type="auto"/>
        <w:tblCellMar>
          <w:left w:w="107" w:type="dxa"/>
          <w:right w:w="107" w:type="dxa"/>
        </w:tblCellMar>
        <w:tblLook w:val="04A0"/>
      </w:tblPr>
      <w:tblGrid>
        <w:gridCol w:w="3742"/>
        <w:gridCol w:w="454"/>
        <w:gridCol w:w="3742"/>
      </w:tblGrid>
      <w:tr w14:paraId="3FA23063" w14:textId="77777777" w:rsidTr="00CC51E3">
        <w:tblPrEx>
          <w:tblW w:w="0" w:type="auto"/>
          <w:tblLook w:val="04A0"/>
        </w:tblPrEx>
        <w:trPr>
          <w:cantSplit/>
        </w:trPr>
        <w:tc>
          <w:tcPr>
            <w:tcW w:w="3742" w:type="dxa"/>
          </w:tcPr>
          <w:p w:rsidR="00602E3C" w:rsidP="00CC51E3" w14:paraId="603D79C8" w14:textId="5D9E93E7">
            <w:r>
              <w:rPr>
                <w:b/>
              </w:rPr>
              <w:t xml:space="preserve">EXECUTED </w:t>
            </w:r>
            <w:r>
              <w:t xml:space="preserve">by </w:t>
            </w:r>
            <w:r w:rsidRPr="00774287" w:rsidR="00774287">
              <w:rPr>
                <w:b/>
                <w:bCs/>
              </w:rPr>
              <w:t>SCHEME FINANCIAL VEHICLE PTY LTD</w:t>
            </w:r>
            <w:r w:rsidRPr="00774287" w:rsidR="00774287">
              <w:t xml:space="preserve"> </w:t>
            </w:r>
            <w:r>
              <w:t xml:space="preserve">in accordance with section 127(1) of the </w:t>
            </w:r>
            <w:r>
              <w:rPr>
                <w:i/>
              </w:rPr>
              <w:t xml:space="preserve">Corporations Act 2001 </w:t>
            </w:r>
            <w:r>
              <w:t>(Cth) by authority of its directors:</w:t>
            </w:r>
          </w:p>
          <w:p w:rsidR="00602E3C" w:rsidP="00CC51E3" w14:paraId="3175DCC7" w14:textId="77777777"/>
          <w:p w:rsidR="00602E3C" w:rsidP="00CC51E3" w14:paraId="11A38015" w14:textId="77777777"/>
          <w:p w:rsidR="00602E3C" w:rsidP="00CC51E3" w14:paraId="48756B89" w14:textId="77777777">
            <w:pPr>
              <w:tabs>
                <w:tab w:val="right" w:leader="dot" w:pos="3528"/>
              </w:tabs>
            </w:pPr>
            <w:r>
              <w:tab/>
            </w:r>
          </w:p>
          <w:p w:rsidR="00602E3C" w:rsidP="00CC51E3" w14:paraId="5BAB52AA" w14:textId="77777777">
            <w:r>
              <w:t>Signature of director</w:t>
            </w:r>
          </w:p>
          <w:p w:rsidR="00602E3C" w:rsidP="00CC51E3" w14:paraId="568F332D" w14:textId="77777777"/>
          <w:p w:rsidR="00602E3C" w:rsidP="00CC51E3" w14:paraId="4EAB2302" w14:textId="77777777"/>
          <w:p w:rsidR="00602E3C" w:rsidP="00CC51E3" w14:paraId="166ADF84" w14:textId="77777777">
            <w:pPr>
              <w:tabs>
                <w:tab w:val="right" w:leader="dot" w:pos="3528"/>
              </w:tabs>
            </w:pPr>
            <w:r>
              <w:tab/>
            </w:r>
          </w:p>
          <w:p w:rsidR="00602E3C" w:rsidP="00CC51E3" w14:paraId="1D0D91FD" w14:textId="77777777">
            <w:r>
              <w:t>Name of director (block letters)</w:t>
            </w:r>
          </w:p>
        </w:tc>
        <w:tc>
          <w:tcPr>
            <w:tcW w:w="567" w:type="dxa"/>
            <w:hideMark/>
          </w:tcPr>
          <w:p w:rsidR="00602E3C" w:rsidP="00CC51E3" w14:paraId="2CA651E1" w14:textId="77777777">
            <w:r>
              <w:t>)</w:t>
            </w:r>
          </w:p>
          <w:p w:rsidR="00602E3C" w:rsidP="00CC51E3" w14:paraId="039FFCB5" w14:textId="77777777">
            <w:r>
              <w:t>)</w:t>
            </w:r>
          </w:p>
          <w:p w:rsidR="00602E3C" w:rsidP="00CC51E3" w14:paraId="2BAE68AC" w14:textId="77777777">
            <w:r>
              <w:t>)</w:t>
            </w:r>
          </w:p>
          <w:p w:rsidR="00602E3C" w:rsidP="00CC51E3" w14:paraId="5CF25BCF" w14:textId="77777777">
            <w:r>
              <w:t>)</w:t>
            </w:r>
          </w:p>
          <w:p w:rsidR="00602E3C" w:rsidP="00CC51E3" w14:paraId="58B8FF6C" w14:textId="77777777">
            <w:r>
              <w:t>)</w:t>
            </w:r>
          </w:p>
          <w:p w:rsidR="00602E3C" w:rsidP="00CC51E3" w14:paraId="4C2BA94D" w14:textId="77777777">
            <w:r>
              <w:t>)</w:t>
            </w:r>
          </w:p>
          <w:p w:rsidR="00602E3C" w:rsidP="00CC51E3" w14:paraId="420ACB5C" w14:textId="77777777">
            <w:r>
              <w:t>)</w:t>
            </w:r>
          </w:p>
          <w:p w:rsidR="00602E3C" w:rsidP="00CC51E3" w14:paraId="332860D7" w14:textId="77777777">
            <w:r>
              <w:t>)</w:t>
            </w:r>
          </w:p>
          <w:p w:rsidR="00602E3C" w:rsidP="00CC51E3" w14:paraId="2F17D878" w14:textId="77777777">
            <w:r>
              <w:t>)</w:t>
            </w:r>
          </w:p>
          <w:p w:rsidR="00602E3C" w:rsidP="00CC51E3" w14:paraId="40D84E8F" w14:textId="77777777">
            <w:r>
              <w:t>)</w:t>
            </w:r>
          </w:p>
          <w:p w:rsidR="00602E3C" w:rsidP="00CC51E3" w14:paraId="454A8B0E" w14:textId="77777777">
            <w:r>
              <w:t>)</w:t>
            </w:r>
          </w:p>
          <w:p w:rsidR="00602E3C" w:rsidP="00CC51E3" w14:paraId="57C58063" w14:textId="77777777">
            <w:r>
              <w:t>)</w:t>
            </w:r>
          </w:p>
          <w:p w:rsidR="00602E3C" w:rsidP="00CC51E3" w14:paraId="4EDB29CF" w14:textId="77777777">
            <w:r>
              <w:t>)</w:t>
            </w:r>
          </w:p>
          <w:p w:rsidR="00602E3C" w:rsidP="00CC51E3" w14:paraId="48DFCDDB" w14:textId="77777777">
            <w:r>
              <w:t>)</w:t>
            </w:r>
          </w:p>
        </w:tc>
        <w:tc>
          <w:tcPr>
            <w:tcW w:w="3742" w:type="dxa"/>
          </w:tcPr>
          <w:p w:rsidR="00602E3C" w:rsidP="00CC51E3" w14:paraId="4CE9145D" w14:textId="77777777"/>
          <w:p w:rsidR="00602E3C" w:rsidP="00CC51E3" w14:paraId="24BF0A67" w14:textId="77777777"/>
          <w:p w:rsidR="00602E3C" w:rsidP="00CC51E3" w14:paraId="4FFEEA5B" w14:textId="77777777"/>
          <w:p w:rsidR="00602E3C" w:rsidP="00CC51E3" w14:paraId="01719634" w14:textId="77777777"/>
          <w:p w:rsidR="00602E3C" w:rsidP="00CC51E3" w14:paraId="7D9C0701" w14:textId="77777777"/>
          <w:p w:rsidR="00602E3C" w:rsidP="00CC51E3" w14:paraId="65C5A175" w14:textId="77777777"/>
          <w:p w:rsidR="00602E3C" w:rsidP="00CC51E3" w14:paraId="69CFE0B0" w14:textId="77777777">
            <w:pPr>
              <w:tabs>
                <w:tab w:val="right" w:leader="dot" w:pos="3528"/>
              </w:tabs>
            </w:pPr>
            <w:r>
              <w:tab/>
            </w:r>
          </w:p>
          <w:p w:rsidR="00602E3C" w:rsidP="00CC51E3" w14:paraId="66EBC250" w14:textId="77777777">
            <w:r>
              <w:t>Signature of director/company secretary*</w:t>
            </w:r>
          </w:p>
          <w:p w:rsidR="00602E3C" w:rsidP="00CC51E3" w14:paraId="7D8A52FF" w14:textId="77777777">
            <w:r>
              <w:rPr>
                <w:sz w:val="16"/>
              </w:rPr>
              <w:t>*delete whichever is not applicable</w:t>
            </w:r>
          </w:p>
          <w:p w:rsidR="00602E3C" w:rsidP="00CC51E3" w14:paraId="3E9EFBF8" w14:textId="77777777"/>
          <w:p w:rsidR="00602E3C" w:rsidP="00CC51E3" w14:paraId="74353255" w14:textId="77777777">
            <w:pPr>
              <w:tabs>
                <w:tab w:val="right" w:leader="dot" w:pos="3528"/>
              </w:tabs>
            </w:pPr>
            <w:r>
              <w:tab/>
            </w:r>
          </w:p>
          <w:p w:rsidR="00602E3C" w:rsidP="00CC51E3" w14:paraId="37D8CD88" w14:textId="77777777">
            <w:pPr>
              <w:tabs>
                <w:tab w:val="right" w:leader="dot" w:pos="6521"/>
              </w:tabs>
            </w:pPr>
            <w:r>
              <w:t>Name of director/company secretary* (block letters)</w:t>
            </w:r>
          </w:p>
          <w:p w:rsidR="00602E3C" w:rsidP="00CC51E3" w14:paraId="1351AE8E" w14:textId="77777777">
            <w:pPr>
              <w:tabs>
                <w:tab w:val="right" w:leader="dot" w:pos="6521"/>
              </w:tabs>
            </w:pPr>
            <w:r>
              <w:rPr>
                <w:sz w:val="16"/>
              </w:rPr>
              <w:t>*delete whichever is not applicable</w:t>
            </w:r>
          </w:p>
        </w:tc>
      </w:tr>
    </w:tbl>
    <w:p w:rsidR="00602E3C" w:rsidP="000E134A" w14:paraId="4C2725A6" w14:textId="77777777">
      <w:pPr>
        <w:pStyle w:val="BodyText"/>
      </w:pPr>
    </w:p>
    <w:p w:rsidR="00602E3C" w:rsidRPr="00602E3C" w:rsidP="000E134A" w14:paraId="14DC296C" w14:textId="77777777">
      <w:pPr>
        <w:pStyle w:val="BodyText"/>
        <w:rPr>
          <w:b/>
          <w:bCs/>
        </w:rPr>
      </w:pPr>
      <w:r>
        <w:rPr>
          <w:b/>
          <w:bCs/>
        </w:rPr>
        <w:t>LTES OPERATOR</w:t>
      </w:r>
    </w:p>
    <w:tbl>
      <w:tblPr>
        <w:tblW w:w="0" w:type="auto"/>
        <w:tblCellMar>
          <w:left w:w="107" w:type="dxa"/>
          <w:right w:w="107" w:type="dxa"/>
        </w:tblCellMar>
        <w:tblLook w:val="04A0"/>
      </w:tblPr>
      <w:tblGrid>
        <w:gridCol w:w="3742"/>
        <w:gridCol w:w="454"/>
        <w:gridCol w:w="3742"/>
      </w:tblGrid>
      <w:tr w14:paraId="2DC27D29" w14:textId="77777777" w:rsidTr="00CC51E3">
        <w:tblPrEx>
          <w:tblW w:w="0" w:type="auto"/>
          <w:tblLook w:val="04A0"/>
        </w:tblPrEx>
        <w:trPr>
          <w:cantSplit/>
        </w:trPr>
        <w:tc>
          <w:tcPr>
            <w:tcW w:w="3742" w:type="dxa"/>
          </w:tcPr>
          <w:p w:rsidR="00602E3C" w:rsidP="00CC51E3" w14:paraId="5D2DDF16" w14:textId="77777777">
            <w:r>
              <w:rPr>
                <w:b/>
              </w:rPr>
              <w:t xml:space="preserve">EXECUTED </w:t>
            </w:r>
            <w:r>
              <w:t xml:space="preserve">by </w:t>
            </w:r>
            <w:r w:rsidRPr="00602E3C">
              <w:rPr>
                <w:b/>
                <w:bCs/>
              </w:rPr>
              <w:t>[</w:t>
            </w:r>
            <w:r w:rsidRPr="00602E3C">
              <w:rPr>
                <w:b/>
                <w:bCs/>
                <w:highlight w:val="yellow"/>
              </w:rPr>
              <w:t>INSERT</w:t>
            </w:r>
            <w:r w:rsidRPr="00602E3C">
              <w:rPr>
                <w:b/>
                <w:bCs/>
              </w:rPr>
              <w:t>]</w:t>
            </w:r>
            <w:r>
              <w:rPr>
                <w:b/>
              </w:rPr>
              <w:t xml:space="preserve"> </w:t>
            </w:r>
            <w:r>
              <w:t xml:space="preserve">in accordance with section 127(1) of the </w:t>
            </w:r>
            <w:r>
              <w:rPr>
                <w:i/>
              </w:rPr>
              <w:t xml:space="preserve">Corporations Act 2001 </w:t>
            </w:r>
            <w:r>
              <w:t>(Cth) by authority of its directors:</w:t>
            </w:r>
          </w:p>
          <w:p w:rsidR="00602E3C" w:rsidP="00CC51E3" w14:paraId="43D43A70" w14:textId="77777777"/>
          <w:p w:rsidR="00602E3C" w:rsidP="00CC51E3" w14:paraId="3FD2C6A9" w14:textId="77777777"/>
          <w:p w:rsidR="00602E3C" w:rsidP="00CC51E3" w14:paraId="141C116C" w14:textId="77777777">
            <w:pPr>
              <w:tabs>
                <w:tab w:val="right" w:leader="dot" w:pos="3528"/>
              </w:tabs>
            </w:pPr>
            <w:r>
              <w:tab/>
            </w:r>
          </w:p>
          <w:p w:rsidR="00602E3C" w:rsidP="00CC51E3" w14:paraId="13D50F6A" w14:textId="77777777">
            <w:r>
              <w:t>Signature of director</w:t>
            </w:r>
          </w:p>
          <w:p w:rsidR="00602E3C" w:rsidP="00CC51E3" w14:paraId="6FBD0B4E" w14:textId="77777777"/>
          <w:p w:rsidR="00602E3C" w:rsidP="00CC51E3" w14:paraId="42679936" w14:textId="77777777"/>
          <w:p w:rsidR="00602E3C" w:rsidP="00CC51E3" w14:paraId="1B6D796C" w14:textId="77777777">
            <w:pPr>
              <w:tabs>
                <w:tab w:val="right" w:leader="dot" w:pos="3528"/>
              </w:tabs>
            </w:pPr>
            <w:r>
              <w:tab/>
            </w:r>
          </w:p>
          <w:p w:rsidR="00602E3C" w:rsidP="00CC51E3" w14:paraId="51D7DEAD" w14:textId="77777777">
            <w:r>
              <w:t>Name of director (block letters)</w:t>
            </w:r>
          </w:p>
        </w:tc>
        <w:tc>
          <w:tcPr>
            <w:tcW w:w="567" w:type="dxa"/>
            <w:hideMark/>
          </w:tcPr>
          <w:p w:rsidR="00602E3C" w:rsidP="00CC51E3" w14:paraId="618686C3" w14:textId="77777777">
            <w:r>
              <w:t>)</w:t>
            </w:r>
          </w:p>
          <w:p w:rsidR="00602E3C" w:rsidP="00CC51E3" w14:paraId="00ECC09C" w14:textId="77777777">
            <w:r>
              <w:t>)</w:t>
            </w:r>
          </w:p>
          <w:p w:rsidR="00602E3C" w:rsidP="00CC51E3" w14:paraId="15A5C504" w14:textId="77777777">
            <w:r>
              <w:t>)</w:t>
            </w:r>
          </w:p>
          <w:p w:rsidR="00602E3C" w:rsidP="00CC51E3" w14:paraId="1383E19B" w14:textId="77777777">
            <w:r>
              <w:t>)</w:t>
            </w:r>
          </w:p>
          <w:p w:rsidR="00602E3C" w:rsidP="00CC51E3" w14:paraId="4572AA4C" w14:textId="77777777">
            <w:r>
              <w:t>)</w:t>
            </w:r>
          </w:p>
          <w:p w:rsidR="00602E3C" w:rsidP="00CC51E3" w14:paraId="5AFC0388" w14:textId="77777777">
            <w:r>
              <w:t>)</w:t>
            </w:r>
          </w:p>
          <w:p w:rsidR="00602E3C" w:rsidP="00CC51E3" w14:paraId="1120595E" w14:textId="77777777">
            <w:r>
              <w:t>)</w:t>
            </w:r>
          </w:p>
          <w:p w:rsidR="00602E3C" w:rsidP="00CC51E3" w14:paraId="21112046" w14:textId="77777777">
            <w:r>
              <w:t>)</w:t>
            </w:r>
          </w:p>
          <w:p w:rsidR="00602E3C" w:rsidP="00CC51E3" w14:paraId="290FEEF4" w14:textId="77777777">
            <w:r>
              <w:t>)</w:t>
            </w:r>
          </w:p>
          <w:p w:rsidR="00602E3C" w:rsidP="00CC51E3" w14:paraId="634ED217" w14:textId="77777777">
            <w:r>
              <w:t>)</w:t>
            </w:r>
          </w:p>
          <w:p w:rsidR="00602E3C" w:rsidP="00CC51E3" w14:paraId="61DEB92F" w14:textId="77777777">
            <w:r>
              <w:t>)</w:t>
            </w:r>
          </w:p>
          <w:p w:rsidR="00602E3C" w:rsidP="00CC51E3" w14:paraId="38733171" w14:textId="77777777">
            <w:r>
              <w:t>)</w:t>
            </w:r>
          </w:p>
          <w:p w:rsidR="00602E3C" w:rsidP="00CC51E3" w14:paraId="363C8F12" w14:textId="77777777">
            <w:r>
              <w:t>)</w:t>
            </w:r>
          </w:p>
          <w:p w:rsidR="00602E3C" w:rsidP="00CC51E3" w14:paraId="4C498945" w14:textId="77777777">
            <w:r>
              <w:t>)</w:t>
            </w:r>
          </w:p>
        </w:tc>
        <w:tc>
          <w:tcPr>
            <w:tcW w:w="3742" w:type="dxa"/>
          </w:tcPr>
          <w:p w:rsidR="00602E3C" w:rsidP="00CC51E3" w14:paraId="3C23ECD7" w14:textId="77777777"/>
          <w:p w:rsidR="00602E3C" w:rsidP="00CC51E3" w14:paraId="4941C69A" w14:textId="77777777"/>
          <w:p w:rsidR="00602E3C" w:rsidP="00CC51E3" w14:paraId="7B6CDB42" w14:textId="77777777"/>
          <w:p w:rsidR="00602E3C" w:rsidP="00CC51E3" w14:paraId="1A246099" w14:textId="77777777"/>
          <w:p w:rsidR="00602E3C" w:rsidP="00CC51E3" w14:paraId="009A9D89" w14:textId="77777777"/>
          <w:p w:rsidR="00602E3C" w:rsidP="00CC51E3" w14:paraId="469A3CFA" w14:textId="77777777"/>
          <w:p w:rsidR="00602E3C" w:rsidP="00CC51E3" w14:paraId="2622231B" w14:textId="77777777">
            <w:pPr>
              <w:tabs>
                <w:tab w:val="right" w:leader="dot" w:pos="3528"/>
              </w:tabs>
            </w:pPr>
            <w:r>
              <w:tab/>
            </w:r>
          </w:p>
          <w:p w:rsidR="00602E3C" w:rsidP="00CC51E3" w14:paraId="06A9916A" w14:textId="77777777">
            <w:r>
              <w:t>Signature of director/company secretary*</w:t>
            </w:r>
          </w:p>
          <w:p w:rsidR="00602E3C" w:rsidP="00CC51E3" w14:paraId="323C3160" w14:textId="77777777">
            <w:r>
              <w:rPr>
                <w:sz w:val="16"/>
              </w:rPr>
              <w:t>*delete whichever is not applicable</w:t>
            </w:r>
          </w:p>
          <w:p w:rsidR="00602E3C" w:rsidP="00CC51E3" w14:paraId="4A3F0D9C" w14:textId="77777777"/>
          <w:p w:rsidR="00602E3C" w:rsidP="00CC51E3" w14:paraId="6FF9FC6D" w14:textId="77777777">
            <w:pPr>
              <w:tabs>
                <w:tab w:val="right" w:leader="dot" w:pos="3528"/>
              </w:tabs>
            </w:pPr>
            <w:r>
              <w:tab/>
            </w:r>
          </w:p>
          <w:p w:rsidR="00602E3C" w:rsidP="00CC51E3" w14:paraId="6455CADF" w14:textId="77777777">
            <w:pPr>
              <w:tabs>
                <w:tab w:val="right" w:leader="dot" w:pos="6521"/>
              </w:tabs>
            </w:pPr>
            <w:r>
              <w:t>Name of director/company secretary* (block letters)</w:t>
            </w:r>
          </w:p>
          <w:p w:rsidR="00602E3C" w:rsidP="00CC51E3" w14:paraId="4A54AECB" w14:textId="77777777">
            <w:pPr>
              <w:tabs>
                <w:tab w:val="right" w:leader="dot" w:pos="6521"/>
              </w:tabs>
            </w:pPr>
            <w:r>
              <w:rPr>
                <w:sz w:val="16"/>
              </w:rPr>
              <w:t>*delete whichever is not applicable</w:t>
            </w:r>
          </w:p>
        </w:tc>
      </w:tr>
    </w:tbl>
    <w:p w:rsidR="00602E3C" w:rsidP="000E134A" w14:paraId="19485873" w14:textId="77777777">
      <w:pPr>
        <w:pStyle w:val="BodyText"/>
      </w:pPr>
    </w:p>
    <w:p w:rsidR="003D756B" w:rsidRPr="003D756B" w:rsidP="00E44379" w14:paraId="0776035B" w14:textId="77777777">
      <w:bookmarkStart w:id="1689" w:name="Annexures"/>
      <w:bookmarkStart w:id="1690" w:name="Annexures2"/>
      <w:bookmarkEnd w:id="0"/>
      <w:bookmarkEnd w:id="1689"/>
      <w:bookmarkEnd w:id="1690"/>
    </w:p>
    <w:bookmarkEnd w:id="1"/>
    <w:p w:rsidR="00E41F0C" w:rsidP="000C1CD1" w14:paraId="556B69C9" w14:textId="77777777">
      <w:pPr>
        <w:pStyle w:val="BodyText"/>
        <w:sectPr w:rsidSect="00772CE2">
          <w:footerReference w:type="first" r:id="rId24"/>
          <w:pgSz w:w="11907" w:h="16840" w:code="9"/>
          <w:pgMar w:top="1134" w:right="1134" w:bottom="1417" w:left="2835" w:header="425" w:footer="567" w:gutter="0"/>
          <w:cols w:space="720"/>
          <w:docGrid w:linePitch="313"/>
        </w:sectPr>
      </w:pPr>
    </w:p>
    <w:p w:rsidR="000C1CD1" w:rsidP="00E41F0C" w14:paraId="14C638E9" w14:textId="77777777">
      <w:pPr>
        <w:pStyle w:val="AnnexurePageHeading"/>
      </w:pPr>
      <w:bookmarkStart w:id="1691" w:name="_Ref100137588"/>
      <w:bookmarkStart w:id="1692" w:name="_Ref100152700"/>
      <w:bookmarkStart w:id="1693" w:name="_Toc229740437"/>
      <w:r>
        <w:t>Form of Tripartite</w:t>
      </w:r>
      <w:bookmarkEnd w:id="1691"/>
      <w:bookmarkEnd w:id="1692"/>
      <w:bookmarkEnd w:id="1693"/>
    </w:p>
    <w:p w:rsidR="00E41F0C" w:rsidRPr="00E41F0C" w:rsidP="00E41F0C" w14:paraId="138203E9" w14:textId="5FA62E43">
      <w:pPr>
        <w:pStyle w:val="BodyText"/>
      </w:pPr>
      <w:r>
        <w:t>[</w:t>
      </w:r>
      <w:r w:rsidR="00CC0B9D">
        <w:rPr>
          <w:b/>
          <w:bCs/>
          <w:i/>
          <w:iCs/>
          <w:highlight w:val="lightGray"/>
        </w:rPr>
        <w:t>N</w:t>
      </w:r>
      <w:r w:rsidRPr="002222C6">
        <w:rPr>
          <w:b/>
          <w:bCs/>
          <w:i/>
          <w:iCs/>
          <w:highlight w:val="lightGray"/>
        </w:rPr>
        <w:t xml:space="preserve">ote: </w:t>
      </w:r>
      <w:r w:rsidR="003B1AB2">
        <w:rPr>
          <w:b/>
          <w:bCs/>
          <w:i/>
          <w:iCs/>
          <w:highlight w:val="lightGray"/>
        </w:rPr>
        <w:t>t</w:t>
      </w:r>
      <w:r w:rsidRPr="002222C6">
        <w:rPr>
          <w:b/>
          <w:bCs/>
          <w:i/>
          <w:iCs/>
          <w:highlight w:val="lightGray"/>
        </w:rPr>
        <w:t>o be inserted.</w:t>
      </w:r>
      <w:r>
        <w:t>]</w:t>
      </w:r>
      <w:bookmarkEnd w:id="2"/>
    </w:p>
    <w:bookmarkEnd w:id="3"/>
    <w:p w:rsidR="00BC4205" w14:paraId="7DDCBD22" w14:textId="652683D7">
      <w:r>
        <w:br w:type="page"/>
      </w:r>
    </w:p>
    <w:p w:rsidR="004E2788" w:rsidP="00BC4205" w14:paraId="119CB1CA" w14:textId="6F734609">
      <w:pPr>
        <w:pStyle w:val="AnnexurePageHeading"/>
      </w:pPr>
      <w:bookmarkStart w:id="1694" w:name="_Ref222388564"/>
      <w:bookmarkStart w:id="1695" w:name="_Toc229740438"/>
      <w:r>
        <w:t>Form of Initial Security</w:t>
      </w:r>
      <w:bookmarkEnd w:id="1694"/>
      <w:bookmarkEnd w:id="1695"/>
      <w:r>
        <w:t xml:space="preserve"> </w:t>
      </w:r>
    </w:p>
    <w:p w:rsidR="003923F8" w:rsidRPr="003923F8" w:rsidP="003923F8" w14:paraId="4686C179" w14:textId="4008B5BA">
      <w:pPr>
        <w:pStyle w:val="BodyText"/>
        <w:rPr>
          <w:b/>
          <w:bCs/>
        </w:rPr>
      </w:pPr>
      <w:r w:rsidRPr="003923F8">
        <w:rPr>
          <w:b/>
          <w:bCs/>
        </w:rPr>
        <w:t xml:space="preserve">LTESA Tender Round </w:t>
      </w:r>
      <w:r w:rsidRPr="00EA2099" w:rsidR="00814FE4">
        <w:rPr>
          <w:b/>
          <w:bCs/>
        </w:rPr>
        <w:t>8</w:t>
      </w:r>
      <w:r w:rsidRPr="003923F8">
        <w:rPr>
          <w:b/>
          <w:bCs/>
        </w:rPr>
        <w:t>: Form of Initial Security</w:t>
      </w:r>
    </w:p>
    <w:p w:rsidR="003923F8" w:rsidRPr="003923F8" w:rsidP="003923F8" w14:paraId="3AB92AA1" w14:textId="77777777">
      <w:pPr>
        <w:pStyle w:val="BodyText"/>
      </w:pPr>
    </w:p>
    <w:p w:rsidR="003923F8" w:rsidRPr="003923F8" w:rsidP="00745CBA" w14:paraId="6CA53D00" w14:textId="77777777">
      <w:pPr>
        <w:pStyle w:val="BodyText"/>
        <w:numPr>
          <w:ilvl w:val="1"/>
          <w:numId w:val="62"/>
        </w:numPr>
        <w:rPr>
          <w:b/>
          <w:lang w:val="en-US"/>
        </w:rPr>
      </w:pPr>
      <w:r w:rsidRPr="003923F8">
        <w:rPr>
          <w:b/>
          <w:lang w:val="en-US"/>
        </w:rPr>
        <w:t>Letter of credit</w:t>
      </w:r>
    </w:p>
    <w:p w:rsidR="003923F8" w:rsidRPr="003923F8" w:rsidP="003923F8" w14:paraId="1A221307" w14:textId="53388918">
      <w:pPr>
        <w:pStyle w:val="BodyText"/>
        <w:rPr>
          <w:lang w:val="en-US"/>
        </w:rPr>
      </w:pPr>
      <w:r w:rsidRPr="003923F8">
        <w:rPr>
          <w:lang w:val="en-US"/>
        </w:rPr>
        <w:t>[</w:t>
      </w:r>
      <w:r w:rsidRPr="003923F8">
        <w:rPr>
          <w:b/>
          <w:bCs/>
          <w:lang w:val="en-US"/>
        </w:rPr>
        <w:t>insert address of Issuer</w:t>
      </w:r>
      <w:r w:rsidRPr="003923F8">
        <w:rPr>
          <w:lang w:val="en-US"/>
        </w:rPr>
        <w:t>]</w:t>
      </w:r>
    </w:p>
    <w:p w:rsidR="003923F8" w:rsidRPr="003923F8" w:rsidP="003923F8" w14:paraId="2840A7EB" w14:textId="77777777">
      <w:pPr>
        <w:pStyle w:val="BodyText"/>
        <w:rPr>
          <w:lang w:val="en-US"/>
        </w:rPr>
      </w:pPr>
      <w:r w:rsidRPr="003923F8">
        <w:rPr>
          <w:lang w:val="en-US"/>
        </w:rPr>
        <w:t xml:space="preserve">TO: </w:t>
      </w:r>
      <w:r w:rsidRPr="003923F8">
        <w:t xml:space="preserve">Scheme Financial Vehicle Pty Ltd (ACN 662 496 479) of Suite 502 Level 5, 6-10 O’Connell Street, SYDNEY </w:t>
      </w:r>
      <w:r w:rsidRPr="003923F8">
        <w:rPr>
          <w:lang w:val="en-GB"/>
        </w:rPr>
        <w:t>NSW</w:t>
      </w:r>
      <w:r w:rsidRPr="003923F8">
        <w:t xml:space="preserve"> 2000 </w:t>
      </w:r>
    </w:p>
    <w:p w:rsidR="003923F8" w:rsidRPr="003923F8" w:rsidP="003923F8" w14:paraId="5376BAEF" w14:textId="77777777">
      <w:pPr>
        <w:pStyle w:val="BodyText"/>
        <w:rPr>
          <w:lang w:val="en-US"/>
        </w:rPr>
      </w:pPr>
      <w:r w:rsidRPr="003923F8">
        <w:rPr>
          <w:lang w:val="en-US"/>
        </w:rPr>
        <w:t>Dear Sirs/Mesdames</w:t>
      </w:r>
    </w:p>
    <w:p w:rsidR="003923F8" w:rsidRPr="003923F8" w:rsidP="003923F8" w14:paraId="0CEE577E" w14:textId="77777777">
      <w:pPr>
        <w:pStyle w:val="BodyText"/>
        <w:rPr>
          <w:lang w:val="en-US"/>
        </w:rPr>
      </w:pPr>
      <w:r w:rsidRPr="003923F8">
        <w:rPr>
          <w:lang w:val="en-US"/>
        </w:rPr>
        <w:t>[</w:t>
      </w:r>
      <w:r w:rsidRPr="003923F8">
        <w:rPr>
          <w:b/>
          <w:bCs/>
          <w:lang w:val="en-US"/>
        </w:rPr>
        <w:t>insert Issuer name</w:t>
      </w:r>
      <w:r w:rsidRPr="003923F8">
        <w:rPr>
          <w:lang w:val="en-US"/>
        </w:rPr>
        <w:t>] of [</w:t>
      </w:r>
      <w:r w:rsidRPr="003923F8">
        <w:rPr>
          <w:b/>
          <w:bCs/>
          <w:lang w:val="en-US"/>
        </w:rPr>
        <w:t>insert address</w:t>
      </w:r>
      <w:r w:rsidRPr="003923F8">
        <w:rPr>
          <w:lang w:val="en-US"/>
        </w:rPr>
        <w:t xml:space="preserve">] (the </w:t>
      </w:r>
      <w:r w:rsidRPr="003923F8">
        <w:rPr>
          <w:b/>
          <w:lang w:val="en-US"/>
        </w:rPr>
        <w:t>Issuer</w:t>
      </w:r>
      <w:r w:rsidRPr="003923F8">
        <w:rPr>
          <w:bCs/>
          <w:lang w:val="en-US"/>
        </w:rPr>
        <w:t xml:space="preserve">) </w:t>
      </w:r>
      <w:r w:rsidRPr="003923F8">
        <w:rPr>
          <w:lang w:val="en-US"/>
        </w:rPr>
        <w:t>has pleasure in detailing the particulars of our letter of credit issued in your favour.</w:t>
      </w:r>
    </w:p>
    <w:p w:rsidR="003923F8" w:rsidRPr="003923F8" w:rsidP="003923F8" w14:paraId="2E9F2922" w14:textId="77777777">
      <w:pPr>
        <w:pStyle w:val="BodyText"/>
        <w:rPr>
          <w:b/>
          <w:lang w:val="en-US"/>
        </w:rPr>
      </w:pPr>
      <w:r w:rsidRPr="003923F8">
        <w:rPr>
          <w:b/>
          <w:lang w:val="en-US"/>
        </w:rPr>
        <w:t>IRREVOCABLE STANDBY LETTER OF CREDIT NO. – [insert]</w:t>
      </w:r>
    </w:p>
    <w:p w:rsidR="003923F8" w:rsidRPr="003923F8" w:rsidP="003923F8" w14:paraId="2AF9C536" w14:textId="77777777">
      <w:pPr>
        <w:pStyle w:val="BodyText"/>
        <w:rPr>
          <w:bCs/>
          <w:lang w:val="en-US"/>
        </w:rPr>
      </w:pPr>
      <w:r w:rsidRPr="003923F8">
        <w:rPr>
          <w:b/>
          <w:lang w:val="en-US"/>
        </w:rPr>
        <w:t>DATED – [insert]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2"/>
        <w:gridCol w:w="5956"/>
      </w:tblGrid>
      <w:tr w14:paraId="6F0486E4" w14:textId="77777777">
        <w:tblPrEx>
          <w:tblW w:w="0" w:type="auto"/>
          <w:tblLook w:val="04A0"/>
        </w:tblPrEx>
        <w:tc>
          <w:tcPr>
            <w:tcW w:w="0" w:type="auto"/>
            <w:hideMark/>
          </w:tcPr>
          <w:p w:rsidR="003923F8" w:rsidRPr="003923F8" w:rsidP="003923F8" w14:paraId="4B0F6383" w14:textId="77777777">
            <w:pPr>
              <w:pStyle w:val="BodyText"/>
              <w:rPr>
                <w:b/>
                <w:lang w:val="en-US"/>
              </w:rPr>
            </w:pPr>
            <w:r w:rsidRPr="003923F8">
              <w:rPr>
                <w:b/>
                <w:lang w:val="en-US"/>
              </w:rPr>
              <w:t>On Account of:</w:t>
            </w:r>
          </w:p>
        </w:tc>
        <w:tc>
          <w:tcPr>
            <w:tcW w:w="0" w:type="auto"/>
            <w:hideMark/>
          </w:tcPr>
          <w:p w:rsidR="003923F8" w:rsidRPr="003923F8" w:rsidP="003923F8" w14:paraId="28696997" w14:textId="77777777">
            <w:pPr>
              <w:pStyle w:val="BodyText"/>
              <w:rPr>
                <w:lang w:val="en-US"/>
              </w:rPr>
            </w:pPr>
            <w:r w:rsidRPr="003923F8">
              <w:t>[</w:t>
            </w:r>
            <w:r w:rsidRPr="003923F8">
              <w:rPr>
                <w:b/>
                <w:bCs/>
              </w:rPr>
              <w:t>LTES Operator Name</w:t>
            </w:r>
            <w:r w:rsidRPr="003923F8">
              <w:t>] (ABN [●]) of [</w:t>
            </w:r>
            <w:r w:rsidRPr="003923F8">
              <w:rPr>
                <w:b/>
                <w:bCs/>
              </w:rPr>
              <w:t>LTES Operator Address</w:t>
            </w:r>
            <w:r w:rsidRPr="003923F8">
              <w:t>] (</w:t>
            </w:r>
            <w:r w:rsidRPr="003923F8">
              <w:rPr>
                <w:b/>
              </w:rPr>
              <w:t>LTES Operator</w:t>
            </w:r>
            <w:r w:rsidRPr="003923F8">
              <w:t xml:space="preserve">) </w:t>
            </w:r>
          </w:p>
        </w:tc>
      </w:tr>
      <w:tr w14:paraId="521496D5" w14:textId="77777777">
        <w:tblPrEx>
          <w:tblW w:w="0" w:type="auto"/>
          <w:tblLook w:val="04A0"/>
        </w:tblPrEx>
        <w:tc>
          <w:tcPr>
            <w:tcW w:w="0" w:type="auto"/>
            <w:hideMark/>
          </w:tcPr>
          <w:p w:rsidR="003923F8" w:rsidRPr="003923F8" w:rsidP="003923F8" w14:paraId="1BB7CC25" w14:textId="77777777">
            <w:pPr>
              <w:pStyle w:val="BodyText"/>
              <w:rPr>
                <w:b/>
                <w:lang w:val="en-US"/>
              </w:rPr>
            </w:pPr>
            <w:r w:rsidRPr="003923F8">
              <w:rPr>
                <w:b/>
                <w:lang w:val="en-US"/>
              </w:rPr>
              <w:t>Beneficiary:</w:t>
            </w:r>
          </w:p>
        </w:tc>
        <w:tc>
          <w:tcPr>
            <w:tcW w:w="0" w:type="auto"/>
            <w:hideMark/>
          </w:tcPr>
          <w:p w:rsidR="003923F8" w:rsidRPr="003923F8" w:rsidP="003923F8" w14:paraId="751F6FE5" w14:textId="77777777">
            <w:pPr>
              <w:pStyle w:val="BodyText"/>
              <w:rPr>
                <w:b/>
                <w:lang w:val="en-US"/>
              </w:rPr>
            </w:pPr>
            <w:r w:rsidRPr="003923F8">
              <w:t xml:space="preserve">Scheme Financial Vehicle Pty Ltd (ACN 662 496 479) of Suite 502, Level 5, 6-10 O’Connell Street, SYDNEY </w:t>
            </w:r>
            <w:r w:rsidRPr="003923F8">
              <w:rPr>
                <w:lang w:val="en-GB"/>
              </w:rPr>
              <w:t>NSW</w:t>
            </w:r>
            <w:r w:rsidRPr="003923F8">
              <w:t xml:space="preserve"> 2000 (</w:t>
            </w:r>
            <w:r w:rsidRPr="003923F8">
              <w:rPr>
                <w:b/>
              </w:rPr>
              <w:t>SFV</w:t>
            </w:r>
            <w:r w:rsidRPr="003923F8">
              <w:t>)</w:t>
            </w:r>
          </w:p>
        </w:tc>
      </w:tr>
      <w:tr w14:paraId="53DA78CD" w14:textId="77777777">
        <w:tblPrEx>
          <w:tblW w:w="0" w:type="auto"/>
          <w:tblLook w:val="04A0"/>
        </w:tblPrEx>
        <w:tc>
          <w:tcPr>
            <w:tcW w:w="0" w:type="auto"/>
            <w:hideMark/>
          </w:tcPr>
          <w:p w:rsidR="003923F8" w:rsidRPr="003923F8" w:rsidP="003923F8" w14:paraId="7AEB3FEB" w14:textId="77777777">
            <w:pPr>
              <w:pStyle w:val="BodyText"/>
              <w:rPr>
                <w:b/>
                <w:lang w:val="en-US"/>
              </w:rPr>
            </w:pPr>
            <w:r w:rsidRPr="003923F8">
              <w:rPr>
                <w:b/>
                <w:lang w:val="en-US"/>
              </w:rPr>
              <w:t>Guaranteed Sum:</w:t>
            </w:r>
          </w:p>
        </w:tc>
        <w:tc>
          <w:tcPr>
            <w:tcW w:w="0" w:type="auto"/>
            <w:hideMark/>
          </w:tcPr>
          <w:p w:rsidR="003923F8" w:rsidRPr="003923F8" w:rsidP="003923F8" w14:paraId="2E0012B5" w14:textId="77777777">
            <w:pPr>
              <w:pStyle w:val="BodyText"/>
              <w:rPr>
                <w:lang w:val="en-US"/>
              </w:rPr>
            </w:pPr>
            <w:r w:rsidRPr="003923F8">
              <w:rPr>
                <w:lang w:val="en-US"/>
              </w:rPr>
              <w:t>At any time a total aggregate sum of AUD$[</w:t>
            </w:r>
            <w:r w:rsidRPr="003923F8">
              <w:rPr>
                <w:b/>
                <w:bCs/>
                <w:lang w:val="en-US"/>
              </w:rPr>
              <w:t>insert</w:t>
            </w:r>
            <w:r w:rsidRPr="003923F8">
              <w:rPr>
                <w:lang w:val="en-US"/>
              </w:rPr>
              <w:t>] [</w:t>
            </w:r>
            <w:r w:rsidRPr="003923F8">
              <w:rPr>
                <w:b/>
                <w:bCs/>
                <w:lang w:val="en-US"/>
              </w:rPr>
              <w:t>insert amount in words</w:t>
            </w:r>
            <w:r w:rsidRPr="003923F8">
              <w:rPr>
                <w:lang w:val="en-US"/>
              </w:rPr>
              <w:t>]</w:t>
            </w:r>
          </w:p>
        </w:tc>
      </w:tr>
      <w:tr w14:paraId="6B9B7071" w14:textId="77777777">
        <w:tblPrEx>
          <w:tblW w:w="0" w:type="auto"/>
          <w:tblLook w:val="04A0"/>
        </w:tblPrEx>
        <w:tc>
          <w:tcPr>
            <w:tcW w:w="0" w:type="auto"/>
            <w:hideMark/>
          </w:tcPr>
          <w:p w:rsidR="003923F8" w:rsidRPr="003923F8" w:rsidP="003923F8" w14:paraId="7F594283" w14:textId="77777777">
            <w:pPr>
              <w:pStyle w:val="BodyText"/>
              <w:rPr>
                <w:b/>
                <w:lang w:val="en-US"/>
              </w:rPr>
            </w:pPr>
            <w:r w:rsidRPr="003923F8">
              <w:rPr>
                <w:b/>
                <w:lang w:val="en-US"/>
              </w:rPr>
              <w:t>Expiry Date</w:t>
            </w:r>
          </w:p>
        </w:tc>
        <w:tc>
          <w:tcPr>
            <w:tcW w:w="0" w:type="auto"/>
            <w:hideMark/>
          </w:tcPr>
          <w:p w:rsidR="003923F8" w:rsidRPr="003923F8" w:rsidP="003923F8" w14:paraId="1E5986F7" w14:textId="77777777">
            <w:pPr>
              <w:pStyle w:val="BodyText"/>
              <w:rPr>
                <w:lang w:val="en-US"/>
              </w:rPr>
            </w:pPr>
            <w:r w:rsidRPr="003923F8">
              <w:rPr>
                <w:lang w:val="en-US"/>
              </w:rPr>
              <w:t xml:space="preserve">4.00pm (Sydney Time) insert date </w:t>
            </w:r>
          </w:p>
        </w:tc>
      </w:tr>
      <w:tr w14:paraId="2CAD9C0D" w14:textId="77777777">
        <w:tblPrEx>
          <w:tblW w:w="0" w:type="auto"/>
          <w:tblLook w:val="04A0"/>
        </w:tblPrEx>
        <w:tc>
          <w:tcPr>
            <w:tcW w:w="0" w:type="auto"/>
            <w:hideMark/>
          </w:tcPr>
          <w:p w:rsidR="003923F8" w:rsidRPr="003923F8" w:rsidP="003923F8" w14:paraId="4535A087" w14:textId="77777777">
            <w:pPr>
              <w:pStyle w:val="BodyText"/>
              <w:rPr>
                <w:b/>
                <w:lang w:val="en-US"/>
              </w:rPr>
            </w:pPr>
            <w:r w:rsidRPr="003923F8">
              <w:rPr>
                <w:b/>
                <w:lang w:val="en-US"/>
              </w:rPr>
              <w:t>Available at:</w:t>
            </w:r>
          </w:p>
        </w:tc>
        <w:tc>
          <w:tcPr>
            <w:tcW w:w="0" w:type="auto"/>
            <w:hideMark/>
          </w:tcPr>
          <w:p w:rsidR="003923F8" w:rsidRPr="003923F8" w:rsidP="003923F8" w14:paraId="355C3016" w14:textId="77777777">
            <w:pPr>
              <w:pStyle w:val="BodyText"/>
              <w:rPr>
                <w:lang w:val="en-US"/>
              </w:rPr>
            </w:pPr>
            <w:r w:rsidRPr="003923F8">
              <w:rPr>
                <w:lang w:val="en-US"/>
              </w:rPr>
              <w:t>[</w:t>
            </w:r>
            <w:r w:rsidRPr="003923F8">
              <w:rPr>
                <w:b/>
                <w:bCs/>
                <w:lang w:val="en-US"/>
              </w:rPr>
              <w:t>insert Issuer name</w:t>
            </w:r>
            <w:r w:rsidRPr="003923F8">
              <w:rPr>
                <w:lang w:val="en-US"/>
              </w:rPr>
              <w:t>]</w:t>
            </w:r>
            <w:r w:rsidRPr="003923F8">
              <w:rPr>
                <w:b/>
                <w:bCs/>
                <w:lang w:val="en-US"/>
              </w:rPr>
              <w:t xml:space="preserve"> </w:t>
            </w:r>
            <w:r w:rsidRPr="003923F8">
              <w:rPr>
                <w:lang w:val="en-US"/>
              </w:rPr>
              <w:t>and</w:t>
            </w:r>
            <w:r w:rsidRPr="003923F8">
              <w:rPr>
                <w:b/>
                <w:bCs/>
                <w:lang w:val="en-US"/>
              </w:rPr>
              <w:t xml:space="preserve"> </w:t>
            </w:r>
            <w:r w:rsidRPr="003923F8">
              <w:rPr>
                <w:lang w:val="en-US"/>
              </w:rPr>
              <w:t>[</w:t>
            </w:r>
            <w:r w:rsidRPr="003923F8">
              <w:rPr>
                <w:b/>
                <w:bCs/>
                <w:lang w:val="en-US"/>
              </w:rPr>
              <w:t>physical address in Sydney</w:t>
            </w:r>
            <w:r w:rsidRPr="003923F8">
              <w:rPr>
                <w:lang w:val="en-US"/>
              </w:rPr>
              <w:t>]</w:t>
            </w:r>
          </w:p>
        </w:tc>
      </w:tr>
      <w:tr w14:paraId="5EEC9197" w14:textId="77777777">
        <w:tblPrEx>
          <w:tblW w:w="0" w:type="auto"/>
          <w:tblLook w:val="04A0"/>
        </w:tblPrEx>
        <w:tc>
          <w:tcPr>
            <w:tcW w:w="0" w:type="auto"/>
            <w:hideMark/>
          </w:tcPr>
          <w:p w:rsidR="003923F8" w:rsidRPr="003923F8" w:rsidP="003923F8" w14:paraId="1B487352" w14:textId="77777777">
            <w:pPr>
              <w:pStyle w:val="BodyText"/>
              <w:rPr>
                <w:b/>
                <w:lang w:val="en-US"/>
              </w:rPr>
            </w:pPr>
            <w:r w:rsidRPr="003923F8">
              <w:rPr>
                <w:b/>
                <w:lang w:val="en-US"/>
              </w:rPr>
              <w:t>By Drafts on:</w:t>
            </w:r>
          </w:p>
        </w:tc>
        <w:tc>
          <w:tcPr>
            <w:tcW w:w="0" w:type="auto"/>
            <w:hideMark/>
          </w:tcPr>
          <w:p w:rsidR="003923F8" w:rsidRPr="003923F8" w:rsidP="003923F8" w14:paraId="457CC70A" w14:textId="77777777">
            <w:pPr>
              <w:pStyle w:val="BodyText"/>
              <w:rPr>
                <w:b/>
                <w:lang w:val="en-US"/>
              </w:rPr>
            </w:pPr>
            <w:r w:rsidRPr="003923F8">
              <w:rPr>
                <w:lang w:val="en-US"/>
              </w:rPr>
              <w:t>[</w:t>
            </w:r>
            <w:r w:rsidRPr="003923F8">
              <w:rPr>
                <w:b/>
                <w:bCs/>
                <w:lang w:val="en-US"/>
              </w:rPr>
              <w:t>insert Issuer name</w:t>
            </w:r>
            <w:r w:rsidRPr="003923F8">
              <w:rPr>
                <w:lang w:val="en-US"/>
              </w:rPr>
              <w:t>]</w:t>
            </w:r>
            <w:r w:rsidRPr="003923F8">
              <w:rPr>
                <w:b/>
                <w:bCs/>
                <w:lang w:val="en-US"/>
              </w:rPr>
              <w:t xml:space="preserve"> </w:t>
            </w:r>
            <w:r w:rsidRPr="003923F8">
              <w:rPr>
                <w:lang w:val="en-US"/>
              </w:rPr>
              <w:t>and</w:t>
            </w:r>
            <w:r w:rsidRPr="003923F8">
              <w:rPr>
                <w:b/>
                <w:bCs/>
                <w:lang w:val="en-US"/>
              </w:rPr>
              <w:t xml:space="preserve"> </w:t>
            </w:r>
            <w:r w:rsidRPr="003923F8">
              <w:rPr>
                <w:lang w:val="en-US"/>
              </w:rPr>
              <w:t>[</w:t>
            </w:r>
            <w:r w:rsidRPr="003923F8">
              <w:rPr>
                <w:b/>
                <w:bCs/>
                <w:lang w:val="en-US"/>
              </w:rPr>
              <w:t>physical address in Sydney</w:t>
            </w:r>
            <w:r w:rsidRPr="003923F8">
              <w:rPr>
                <w:lang w:val="en-US"/>
              </w:rPr>
              <w:t>]</w:t>
            </w:r>
          </w:p>
        </w:tc>
      </w:tr>
      <w:tr w14:paraId="0DE706DF" w14:textId="77777777">
        <w:tblPrEx>
          <w:tblW w:w="0" w:type="auto"/>
          <w:tblLook w:val="04A0"/>
        </w:tblPrEx>
        <w:tc>
          <w:tcPr>
            <w:tcW w:w="0" w:type="auto"/>
            <w:hideMark/>
          </w:tcPr>
          <w:p w:rsidR="003923F8" w:rsidRPr="003923F8" w:rsidP="003923F8" w14:paraId="349A2838" w14:textId="77777777">
            <w:pPr>
              <w:pStyle w:val="BodyText"/>
              <w:rPr>
                <w:b/>
                <w:lang w:val="en-US"/>
              </w:rPr>
            </w:pPr>
            <w:r w:rsidRPr="003923F8">
              <w:rPr>
                <w:b/>
                <w:lang w:val="en-US"/>
              </w:rPr>
              <w:t xml:space="preserve">Payable at: </w:t>
            </w:r>
          </w:p>
        </w:tc>
        <w:tc>
          <w:tcPr>
            <w:tcW w:w="0" w:type="auto"/>
            <w:hideMark/>
          </w:tcPr>
          <w:p w:rsidR="003923F8" w:rsidRPr="003923F8" w:rsidP="003923F8" w14:paraId="1905C86F" w14:textId="77777777">
            <w:pPr>
              <w:pStyle w:val="BodyText"/>
              <w:rPr>
                <w:b/>
                <w:lang w:val="en-US"/>
              </w:rPr>
            </w:pPr>
            <w:r w:rsidRPr="003923F8">
              <w:rPr>
                <w:lang w:val="en-US"/>
              </w:rPr>
              <w:t>Sight</w:t>
            </w:r>
          </w:p>
        </w:tc>
      </w:tr>
      <w:tr w14:paraId="6D014149" w14:textId="77777777">
        <w:tblPrEx>
          <w:tblW w:w="0" w:type="auto"/>
          <w:tblLook w:val="04A0"/>
        </w:tblPrEx>
        <w:trPr>
          <w:trHeight w:val="495"/>
        </w:trPr>
        <w:tc>
          <w:tcPr>
            <w:tcW w:w="0" w:type="auto"/>
            <w:hideMark/>
          </w:tcPr>
          <w:p w:rsidR="003923F8" w:rsidRPr="003923F8" w:rsidP="003923F8" w14:paraId="72FF437E" w14:textId="77777777">
            <w:pPr>
              <w:pStyle w:val="BodyText"/>
              <w:rPr>
                <w:b/>
                <w:lang w:val="en-US"/>
              </w:rPr>
            </w:pPr>
            <w:r w:rsidRPr="003923F8">
              <w:rPr>
                <w:b/>
                <w:lang w:val="en-US"/>
              </w:rPr>
              <w:t>Enfaced:</w:t>
            </w:r>
          </w:p>
        </w:tc>
        <w:tc>
          <w:tcPr>
            <w:tcW w:w="0" w:type="auto"/>
            <w:hideMark/>
          </w:tcPr>
          <w:p w:rsidR="003923F8" w:rsidRPr="003923F8" w:rsidP="003923F8" w14:paraId="45CD389A" w14:textId="77777777">
            <w:pPr>
              <w:pStyle w:val="BodyText"/>
              <w:rPr>
                <w:lang w:val="en-US"/>
              </w:rPr>
            </w:pPr>
            <w:r w:rsidRPr="003923F8">
              <w:rPr>
                <w:lang w:val="en-US"/>
              </w:rPr>
              <w:t xml:space="preserve">Drawn under Standby Letter of Credit No. </w:t>
            </w:r>
            <w:r w:rsidRPr="003923F8">
              <w:rPr>
                <w:bCs/>
                <w:lang w:val="en-US"/>
              </w:rPr>
              <w:t>[</w:t>
            </w:r>
            <w:r w:rsidRPr="003923F8">
              <w:rPr>
                <w:b/>
                <w:lang w:val="en-US"/>
              </w:rPr>
              <w:t>insert</w:t>
            </w:r>
            <w:r w:rsidRPr="003923F8">
              <w:rPr>
                <w:bCs/>
                <w:lang w:val="en-US"/>
              </w:rPr>
              <w:t>]</w:t>
            </w:r>
            <w:r w:rsidRPr="003923F8">
              <w:rPr>
                <w:b/>
                <w:lang w:val="en-US"/>
              </w:rPr>
              <w:t xml:space="preserve"> </w:t>
            </w:r>
            <w:r w:rsidRPr="003923F8">
              <w:rPr>
                <w:lang w:val="en-US"/>
              </w:rPr>
              <w:t>dated [</w:t>
            </w:r>
            <w:r w:rsidRPr="003923F8">
              <w:rPr>
                <w:b/>
                <w:bCs/>
                <w:lang w:val="en-US"/>
              </w:rPr>
              <w:t>insert</w:t>
            </w:r>
            <w:r w:rsidRPr="003923F8">
              <w:rPr>
                <w:lang w:val="en-US"/>
              </w:rPr>
              <w:t>]</w:t>
            </w:r>
          </w:p>
        </w:tc>
      </w:tr>
      <w:tr w14:paraId="2086941B" w14:textId="77777777">
        <w:tblPrEx>
          <w:tblW w:w="0" w:type="auto"/>
          <w:tblLook w:val="04A0"/>
        </w:tblPrEx>
        <w:tc>
          <w:tcPr>
            <w:tcW w:w="0" w:type="auto"/>
            <w:hideMark/>
          </w:tcPr>
          <w:p w:rsidR="003923F8" w:rsidRPr="003923F8" w:rsidP="003923F8" w14:paraId="64328973" w14:textId="77777777">
            <w:pPr>
              <w:pStyle w:val="BodyText"/>
              <w:rPr>
                <w:b/>
                <w:lang w:val="en-US"/>
              </w:rPr>
            </w:pPr>
            <w:r w:rsidRPr="003923F8">
              <w:rPr>
                <w:b/>
                <w:lang w:val="en-US"/>
              </w:rPr>
              <w:t>Presented to:</w:t>
            </w:r>
          </w:p>
        </w:tc>
        <w:tc>
          <w:tcPr>
            <w:tcW w:w="0" w:type="auto"/>
            <w:hideMark/>
          </w:tcPr>
          <w:p w:rsidR="003923F8" w:rsidRPr="003923F8" w:rsidP="003923F8" w14:paraId="01CFEB68" w14:textId="77777777">
            <w:pPr>
              <w:pStyle w:val="BodyText"/>
              <w:rPr>
                <w:b/>
                <w:bCs/>
                <w:lang w:val="en-US"/>
              </w:rPr>
            </w:pPr>
            <w:r w:rsidRPr="003923F8">
              <w:rPr>
                <w:lang w:val="en-US"/>
              </w:rPr>
              <w:t>[</w:t>
            </w:r>
            <w:r w:rsidRPr="003923F8">
              <w:rPr>
                <w:b/>
                <w:bCs/>
                <w:lang w:val="en-US"/>
              </w:rPr>
              <w:t>insert Issuer name</w:t>
            </w:r>
            <w:r w:rsidRPr="003923F8">
              <w:rPr>
                <w:lang w:val="en-US"/>
              </w:rPr>
              <w:t>] and [</w:t>
            </w:r>
            <w:r w:rsidRPr="003923F8">
              <w:rPr>
                <w:b/>
                <w:bCs/>
                <w:lang w:val="en-US"/>
              </w:rPr>
              <w:t>insert physical address in Sydney or Melbourne</w:t>
            </w:r>
            <w:r w:rsidRPr="003923F8">
              <w:rPr>
                <w:lang w:val="en-US"/>
              </w:rPr>
              <w:t>]</w:t>
            </w:r>
          </w:p>
        </w:tc>
      </w:tr>
      <w:tr w14:paraId="7EEA46A3" w14:textId="77777777">
        <w:tblPrEx>
          <w:tblW w:w="0" w:type="auto"/>
          <w:tblLook w:val="04A0"/>
        </w:tblPrEx>
        <w:tc>
          <w:tcPr>
            <w:tcW w:w="0" w:type="auto"/>
            <w:hideMark/>
          </w:tcPr>
          <w:p w:rsidR="003923F8" w:rsidRPr="003923F8" w:rsidP="003923F8" w14:paraId="65EC8070" w14:textId="77777777">
            <w:pPr>
              <w:pStyle w:val="BodyText"/>
              <w:rPr>
                <w:b/>
                <w:lang w:val="en-US"/>
              </w:rPr>
            </w:pPr>
            <w:r w:rsidRPr="003923F8">
              <w:rPr>
                <w:b/>
                <w:lang w:val="en-US"/>
              </w:rPr>
              <w:t>Issued in connection with:</w:t>
            </w:r>
          </w:p>
        </w:tc>
        <w:tc>
          <w:tcPr>
            <w:tcW w:w="0" w:type="auto"/>
            <w:hideMark/>
          </w:tcPr>
          <w:p w:rsidR="003923F8" w:rsidRPr="003923F8" w:rsidP="003923F8" w14:paraId="3D08351C" w14:textId="77777777">
            <w:pPr>
              <w:pStyle w:val="BodyText"/>
              <w:rPr>
                <w:lang w:val="en-US"/>
              </w:rPr>
            </w:pPr>
            <w:r w:rsidRPr="003923F8">
              <w:rPr>
                <w:lang w:val="en-US"/>
              </w:rPr>
              <w:t xml:space="preserve">The document titled ‘Project Development Agreement’ </w:t>
            </w:r>
            <w:r w:rsidRPr="003923F8">
              <w:t xml:space="preserve">dated [●] between SFV and LTES Operator (the </w:t>
            </w:r>
            <w:r w:rsidRPr="003923F8">
              <w:rPr>
                <w:b/>
                <w:bCs/>
              </w:rPr>
              <w:t>PDA</w:t>
            </w:r>
            <w:r w:rsidRPr="003923F8">
              <w:t>)</w:t>
            </w:r>
            <w:r w:rsidRPr="003923F8">
              <w:rPr>
                <w:lang w:val="en-US"/>
              </w:rPr>
              <w:t xml:space="preserve">. </w:t>
            </w:r>
          </w:p>
        </w:tc>
      </w:tr>
    </w:tbl>
    <w:p w:rsidR="003923F8" w:rsidRPr="003923F8" w:rsidP="003923F8" w14:paraId="7CA4E8C0" w14:textId="77777777">
      <w:pPr>
        <w:pStyle w:val="BodyText"/>
      </w:pPr>
      <w:r w:rsidRPr="003923F8">
        <w:t xml:space="preserve">At the </w:t>
      </w:r>
      <w:r w:rsidRPr="003923F8">
        <w:rPr>
          <w:lang w:val="en-GB"/>
        </w:rPr>
        <w:t>request</w:t>
      </w:r>
      <w:r w:rsidRPr="003923F8">
        <w:t xml:space="preserve"> of LTES Operator (and in consideration of SFV accepting this letter of credit in connection with the PDA) the Issuer issues this irrevocable standby letter of credit in favour of SFV. The Issuer unconditionally and irrevocably undertakes and covenants to pay to SFV on demand any sum or sums not exceeding the Guaranteed Sum. </w:t>
      </w:r>
    </w:p>
    <w:p w:rsidR="003923F8" w:rsidRPr="003923F8" w:rsidP="003923F8" w14:paraId="5D821299" w14:textId="77777777">
      <w:pPr>
        <w:pStyle w:val="BodyText"/>
      </w:pPr>
      <w:r w:rsidRPr="003923F8">
        <w:t xml:space="preserve">This letter of credit continues in full force and effect until the earlier of: </w:t>
      </w:r>
    </w:p>
    <w:p w:rsidR="003923F8" w:rsidRPr="003923F8" w:rsidP="003923F8" w14:paraId="6210535E" w14:textId="77777777">
      <w:pPr>
        <w:pStyle w:val="BodyText"/>
      </w:pPr>
    </w:p>
    <w:p w:rsidR="003923F8" w:rsidRPr="003923F8" w:rsidP="00745CBA" w14:paraId="275B2A8C" w14:textId="77777777">
      <w:pPr>
        <w:pStyle w:val="BodyText"/>
        <w:numPr>
          <w:ilvl w:val="0"/>
          <w:numId w:val="63"/>
        </w:numPr>
      </w:pPr>
      <w:r w:rsidRPr="003923F8">
        <w:t xml:space="preserve">SFV provides written notice to the Issuer that this letter of credit is no longer required by SFV; </w:t>
      </w:r>
    </w:p>
    <w:p w:rsidR="003923F8" w:rsidRPr="003923F8" w:rsidP="00745CBA" w14:paraId="01DF57FC" w14:textId="77777777">
      <w:pPr>
        <w:pStyle w:val="BodyText"/>
        <w:numPr>
          <w:ilvl w:val="0"/>
          <w:numId w:val="63"/>
        </w:numPr>
      </w:pPr>
      <w:r w:rsidRPr="003923F8">
        <w:t xml:space="preserve">SFV returns this letter of credit to the Issuer at the address set out above; </w:t>
      </w:r>
    </w:p>
    <w:p w:rsidR="003923F8" w:rsidRPr="003923F8" w:rsidP="00745CBA" w14:paraId="4013314D" w14:textId="77777777">
      <w:pPr>
        <w:pStyle w:val="BodyText"/>
        <w:numPr>
          <w:ilvl w:val="0"/>
          <w:numId w:val="63"/>
        </w:numPr>
      </w:pPr>
      <w:r w:rsidRPr="003923F8">
        <w:t>payment to SFV by the Issuer under this letter of credit of the whole of the Guaranteed Sum; and</w:t>
      </w:r>
    </w:p>
    <w:p w:rsidR="003923F8" w:rsidRPr="003923F8" w:rsidP="00745CBA" w14:paraId="1A0CB7D7" w14:textId="77777777">
      <w:pPr>
        <w:pStyle w:val="BodyText"/>
        <w:numPr>
          <w:ilvl w:val="0"/>
          <w:numId w:val="63"/>
        </w:numPr>
      </w:pPr>
      <w:r w:rsidRPr="003923F8">
        <w:t>the Expiry Date.</w:t>
      </w:r>
    </w:p>
    <w:p w:rsidR="003923F8" w:rsidRPr="003923F8" w:rsidP="003923F8" w14:paraId="74F58526" w14:textId="721F303D">
      <w:pPr>
        <w:pStyle w:val="BodyText"/>
      </w:pPr>
      <w:r w:rsidRPr="003923F8">
        <w:rPr>
          <w:noProof/>
        </w:rPr>
        <w:drawing>
          <wp:anchor distT="0" distB="0" distL="114300" distR="114300" simplePos="0" relativeHeight="251658240" behindDoc="0" locked="0" layoutInCell="1" allowOverlap="0">
            <wp:simplePos x="0" y="0"/>
            <wp:positionH relativeFrom="page">
              <wp:posOffset>5748020</wp:posOffset>
            </wp:positionH>
            <wp:positionV relativeFrom="page">
              <wp:posOffset>10375265</wp:posOffset>
            </wp:positionV>
            <wp:extent cx="6350" cy="36830"/>
            <wp:effectExtent l="0" t="0" r="31750" b="1270"/>
            <wp:wrapSquare wrapText="bothSides"/>
            <wp:docPr id="17679275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927589" name="Picture 7"/>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350" cy="36830"/>
                    </a:xfrm>
                    <a:prstGeom prst="rect">
                      <a:avLst/>
                    </a:prstGeom>
                    <a:noFill/>
                  </pic:spPr>
                </pic:pic>
              </a:graphicData>
            </a:graphic>
            <wp14:sizeRelH relativeFrom="page">
              <wp14:pctWidth>0</wp14:pctWidth>
            </wp14:sizeRelH>
            <wp14:sizeRelV relativeFrom="page">
              <wp14:pctHeight>0</wp14:pctHeight>
            </wp14:sizeRelV>
          </wp:anchor>
        </w:drawing>
      </w:r>
      <w:r w:rsidRPr="003923F8">
        <w:t>Upon presentation, at the address set out above, of this letter of credit accompanied by a demand by SFV in writing, the Issuer unconditionally and irrevocably agrees to pay the Guaranteed Sum or any part of the Guaranteed Sum to the bank account nominated in the written demand:</w:t>
      </w:r>
    </w:p>
    <w:p w:rsidR="003923F8" w:rsidRPr="003923F8" w:rsidP="00745CBA" w14:paraId="09A1DC68" w14:textId="77777777">
      <w:pPr>
        <w:pStyle w:val="BodyText"/>
        <w:numPr>
          <w:ilvl w:val="0"/>
          <w:numId w:val="64"/>
        </w:numPr>
      </w:pPr>
      <w:r w:rsidRPr="003923F8">
        <w:t>without reference to, or right of set-off, counterclaim or deduction by, LTES Operator or any other person, or to the PDA or any other contract between SFV and LTES Operator;</w:t>
      </w:r>
    </w:p>
    <w:p w:rsidR="003923F8" w:rsidRPr="003923F8" w:rsidP="00745CBA" w14:paraId="5AF713AC" w14:textId="77777777">
      <w:pPr>
        <w:pStyle w:val="BodyText"/>
        <w:numPr>
          <w:ilvl w:val="0"/>
          <w:numId w:val="64"/>
        </w:numPr>
      </w:pPr>
      <w:r w:rsidRPr="003923F8">
        <w:t>without any withholding (including in respect of any taxes, duties, charges or otherwise whatsoever);</w:t>
      </w:r>
    </w:p>
    <w:p w:rsidR="003923F8" w:rsidRPr="003923F8" w:rsidP="00745CBA" w14:paraId="38E00A8E" w14:textId="77777777">
      <w:pPr>
        <w:pStyle w:val="BodyText"/>
        <w:numPr>
          <w:ilvl w:val="0"/>
          <w:numId w:val="64"/>
        </w:numPr>
      </w:pPr>
      <w:r w:rsidRPr="003923F8">
        <w:t xml:space="preserve">without enquiring into the performance or non-performance of the PDA by LTES Operator or SFV; </w:t>
      </w:r>
    </w:p>
    <w:p w:rsidR="003923F8" w:rsidRPr="003923F8" w:rsidP="00745CBA" w14:paraId="09F2BDF5" w14:textId="77777777">
      <w:pPr>
        <w:pStyle w:val="BodyText"/>
        <w:numPr>
          <w:ilvl w:val="0"/>
          <w:numId w:val="64"/>
        </w:numPr>
      </w:pPr>
      <w:r w:rsidRPr="003923F8">
        <w:t xml:space="preserve">despite any notice by LTES Operator or any other person to the Issuer not to pay the whole or any part of the Guaranteed Sum; </w:t>
      </w:r>
    </w:p>
    <w:p w:rsidR="003923F8" w:rsidRPr="003923F8" w:rsidP="00745CBA" w14:paraId="5BB1730D" w14:textId="77777777">
      <w:pPr>
        <w:pStyle w:val="BodyText"/>
        <w:numPr>
          <w:ilvl w:val="0"/>
          <w:numId w:val="64"/>
        </w:numPr>
      </w:pPr>
      <w:r w:rsidRPr="003923F8">
        <w:t>with no obligation on the Issuer to enquire as to the correctness or validity of any demand; and</w:t>
      </w:r>
    </w:p>
    <w:p w:rsidR="003923F8" w:rsidRPr="003923F8" w:rsidP="00745CBA" w14:paraId="6FB9E4D6" w14:textId="77777777">
      <w:pPr>
        <w:pStyle w:val="BodyText"/>
        <w:numPr>
          <w:ilvl w:val="0"/>
          <w:numId w:val="64"/>
        </w:numPr>
      </w:pPr>
      <w:r w:rsidRPr="003923F8">
        <w:t xml:space="preserve">despite anything which but for this provision may operate to release, prejudicially affect or discharge the liability of the Issuer under this letter of credit. </w:t>
      </w:r>
    </w:p>
    <w:p w:rsidR="003923F8" w:rsidRPr="003923F8" w:rsidP="003923F8" w14:paraId="498CC80C" w14:textId="77777777">
      <w:pPr>
        <w:pStyle w:val="BodyText"/>
      </w:pPr>
      <w:r w:rsidRPr="003923F8">
        <w:t>Where a demand and payment is made under this letter of credit for a sum that is less than the Guaranteed Sum, the Issuer will issue SFV with a replacement letter of credit on the same terms for the balance of the Guaranteed Sum remaining, after such part payment or payments.</w:t>
      </w:r>
    </w:p>
    <w:p w:rsidR="003923F8" w:rsidRPr="003923F8" w:rsidP="003923F8" w14:paraId="0507B783" w14:textId="7D8ED95F">
      <w:pPr>
        <w:pStyle w:val="BodyText"/>
      </w:pPr>
      <w:r w:rsidRPr="003923F8">
        <w:t>Any variation (with or without the knowledge or consent of the Issuer) to the terms of the PDA or any extensions of time or any other forbearance by SFV or LTES Operator will not impair, diminish or discharge (in part or in full) the Issuer</w:t>
      </w:r>
      <w:r w:rsidR="00C544D3">
        <w:t>’</w:t>
      </w:r>
      <w:r w:rsidRPr="003923F8">
        <w:t>s liability under this letter of credit.</w:t>
      </w:r>
    </w:p>
    <w:p w:rsidR="003923F8" w:rsidRPr="003923F8" w:rsidP="003923F8" w14:paraId="6F70BB09" w14:textId="1C83938B">
      <w:pPr>
        <w:pStyle w:val="BodyText"/>
      </w:pPr>
      <w:r w:rsidRPr="003923F8">
        <w:t xml:space="preserve">The Issuer hereby irrevocably undertakes to make all payments under this letter of credit in full in Australian dollars for value on the same business day as receipt by the Issuer of a written demand, unless the demand is made after 12pm (Sydney time), in which case the payment must be made by 12pm (Sydney time) on the next business day. For the purposes of this letter of credit, </w:t>
      </w:r>
      <w:r w:rsidR="00C544D3">
        <w:t>‘</w:t>
      </w:r>
      <w:r w:rsidRPr="003923F8">
        <w:t>business day</w:t>
      </w:r>
      <w:r w:rsidR="00C544D3">
        <w:t>’</w:t>
      </w:r>
      <w:r w:rsidRPr="003923F8">
        <w:t xml:space="preserve"> means a day that is not a Saturday, Sunday, public holiday or bank holiday in Sydney.</w:t>
      </w:r>
    </w:p>
    <w:p w:rsidR="003923F8" w:rsidRPr="003923F8" w:rsidP="003923F8" w14:paraId="4ECC9F53" w14:textId="77777777">
      <w:pPr>
        <w:pStyle w:val="BodyText"/>
      </w:pPr>
      <w:r w:rsidRPr="003923F8">
        <w:t>This letter of credit is subject to the Uniform Customs and Practice for Documentary Credits (2007 Revision) International Chamber of Commerce Publication No. 600 (</w:t>
      </w:r>
      <w:r w:rsidRPr="003923F8">
        <w:rPr>
          <w:b/>
          <w:bCs/>
        </w:rPr>
        <w:t>UCP 600</w:t>
      </w:r>
      <w:r w:rsidRPr="003923F8">
        <w:t>). To the extent that the UCP 600 conflicts with the terms of this letter of credit, the terms of this letter of credit shall prevail. If this letter of credit would expire during the interruption of business for reasons referred to in the UCP 600, this letter of credit shall not expire until 30 days after the end of such interruption.</w:t>
      </w:r>
    </w:p>
    <w:p w:rsidR="003923F8" w:rsidRPr="003923F8" w:rsidP="003923F8" w14:paraId="1B0913D0" w14:textId="77777777">
      <w:pPr>
        <w:pStyle w:val="BodyText"/>
      </w:pPr>
      <w:r w:rsidRPr="003923F8">
        <w:t>The benefit of this letter of credit is not assignable or transferrable by SFV without the prior written consent of the Issuer, which consent must not be unreasonably withheld or delayed. This letter may be assigned or transferred more than once.</w:t>
      </w:r>
    </w:p>
    <w:p w:rsidR="003923F8" w:rsidRPr="003923F8" w:rsidP="003923F8" w14:paraId="4649D22D" w14:textId="77777777">
      <w:pPr>
        <w:pStyle w:val="BodyText"/>
      </w:pPr>
      <w:r w:rsidRPr="003923F8">
        <w:t>This letter of credit shall be governed by the laws of New South Wales, and the Issuer and SFV hereby submit to the jurisdiction of the courts of New South Wales and agree not to claim that such courts are not a convenient and proper forum.</w:t>
      </w:r>
    </w:p>
    <w:p w:rsidR="003923F8" w:rsidRPr="003923F8" w:rsidP="003923F8" w14:paraId="1910EA5B" w14:textId="77777777">
      <w:pPr>
        <w:pStyle w:val="BodyText"/>
        <w:rPr>
          <w:u w:val="single"/>
        </w:rPr>
      </w:pPr>
      <w:r w:rsidRPr="003923F8">
        <w:t>Executed as a deed poll on [Date] this [Day] day of [Month] [Year]:</w:t>
      </w:r>
    </w:p>
    <w:p w:rsidR="003923F8" w:rsidRPr="003923F8" w:rsidP="003923F8" w14:paraId="38FB6F03" w14:textId="77777777">
      <w:pPr>
        <w:pStyle w:val="BodyText"/>
      </w:pPr>
    </w:p>
    <w:tbl>
      <w:tblPr>
        <w:tblStyle w:val="TableGrid"/>
        <w:tblW w:w="0" w:type="auto"/>
        <w:tblInd w:w="4" w:type="dxa"/>
        <w:tblLook w:val="04A0"/>
      </w:tblPr>
      <w:tblGrid>
        <w:gridCol w:w="3738"/>
        <w:gridCol w:w="450"/>
        <w:gridCol w:w="3746"/>
      </w:tblGrid>
      <w:tr w14:paraId="42BF5C94" w14:textId="77777777">
        <w:tblPrEx>
          <w:tblW w:w="0" w:type="auto"/>
          <w:tblInd w:w="4" w:type="dxa"/>
          <w:tblLook w:val="04A0"/>
        </w:tblPrEx>
        <w:trPr>
          <w:trHeight w:val="1065"/>
        </w:trPr>
        <w:tc>
          <w:tcPr>
            <w:tcW w:w="4532" w:type="dxa"/>
            <w:tcBorders>
              <w:top w:val="nil"/>
              <w:left w:val="nil"/>
              <w:bottom w:val="single" w:sz="4" w:space="0" w:color="auto"/>
              <w:right w:val="nil"/>
            </w:tcBorders>
          </w:tcPr>
          <w:p w:rsidR="003923F8" w:rsidRPr="003923F8" w:rsidP="003923F8" w14:paraId="20DEAAA5" w14:textId="77777777">
            <w:pPr>
              <w:pStyle w:val="BodyText"/>
            </w:pPr>
            <w:r w:rsidRPr="003923F8">
              <w:t>Signed, sealed and delivered by [Issuer Name] pursuant to power of attorney and I declare that I have not received any notice of revocation of that power</w:t>
            </w:r>
          </w:p>
          <w:p w:rsidR="003923F8" w:rsidRPr="003923F8" w:rsidP="003923F8" w14:paraId="19454CA4" w14:textId="77777777">
            <w:pPr>
              <w:pStyle w:val="BodyText"/>
            </w:pPr>
          </w:p>
          <w:p w:rsidR="003923F8" w:rsidRPr="003923F8" w:rsidP="003923F8" w14:paraId="1299FB1C" w14:textId="77777777">
            <w:pPr>
              <w:pStyle w:val="BodyText"/>
            </w:pPr>
          </w:p>
          <w:p w:rsidR="003923F8" w:rsidRPr="003923F8" w:rsidP="003923F8" w14:paraId="3843183F" w14:textId="77777777">
            <w:pPr>
              <w:pStyle w:val="BodyText"/>
            </w:pPr>
          </w:p>
        </w:tc>
        <w:tc>
          <w:tcPr>
            <w:tcW w:w="520" w:type="dxa"/>
            <w:vMerge w:val="restart"/>
            <w:tcBorders>
              <w:top w:val="nil"/>
              <w:left w:val="nil"/>
              <w:bottom w:val="nil"/>
              <w:right w:val="nil"/>
            </w:tcBorders>
          </w:tcPr>
          <w:p w:rsidR="003923F8" w:rsidRPr="003923F8" w:rsidP="003923F8" w14:paraId="0105EFC6" w14:textId="77777777">
            <w:pPr>
              <w:pStyle w:val="BodyText"/>
            </w:pPr>
          </w:p>
        </w:tc>
        <w:tc>
          <w:tcPr>
            <w:tcW w:w="4562" w:type="dxa"/>
            <w:tcBorders>
              <w:top w:val="nil"/>
              <w:left w:val="nil"/>
              <w:bottom w:val="single" w:sz="4" w:space="0" w:color="auto"/>
              <w:right w:val="nil"/>
            </w:tcBorders>
          </w:tcPr>
          <w:p w:rsidR="003923F8" w:rsidRPr="003923F8" w:rsidP="003923F8" w14:paraId="5BCC2BF6" w14:textId="77777777">
            <w:pPr>
              <w:pStyle w:val="BodyText"/>
            </w:pPr>
          </w:p>
        </w:tc>
      </w:tr>
      <w:tr w14:paraId="1F5C7482" w14:textId="77777777">
        <w:tblPrEx>
          <w:tblW w:w="0" w:type="auto"/>
          <w:tblInd w:w="4" w:type="dxa"/>
          <w:tblLook w:val="04A0"/>
        </w:tblPrEx>
        <w:trPr>
          <w:trHeight w:val="753"/>
        </w:trPr>
        <w:tc>
          <w:tcPr>
            <w:tcW w:w="4532" w:type="dxa"/>
            <w:tcBorders>
              <w:top w:val="nil"/>
              <w:left w:val="nil"/>
              <w:bottom w:val="single" w:sz="4" w:space="0" w:color="auto"/>
              <w:right w:val="nil"/>
            </w:tcBorders>
            <w:hideMark/>
          </w:tcPr>
          <w:p w:rsidR="003923F8" w:rsidRPr="003923F8" w:rsidP="003923F8" w14:paraId="424F6166" w14:textId="77777777">
            <w:pPr>
              <w:pStyle w:val="BodyText"/>
            </w:pPr>
            <w:r w:rsidRPr="003923F8">
              <w:t>Signature of witness</w:t>
            </w:r>
          </w:p>
        </w:tc>
        <w:tc>
          <w:tcPr>
            <w:tcW w:w="0" w:type="auto"/>
            <w:vMerge/>
            <w:tcBorders>
              <w:top w:val="nil"/>
              <w:left w:val="nil"/>
              <w:bottom w:val="nil"/>
              <w:right w:val="nil"/>
            </w:tcBorders>
            <w:vAlign w:val="center"/>
            <w:hideMark/>
          </w:tcPr>
          <w:p w:rsidR="003923F8" w:rsidRPr="003923F8" w:rsidP="003923F8" w14:paraId="7A585267" w14:textId="77777777">
            <w:pPr>
              <w:pStyle w:val="BodyText"/>
            </w:pPr>
          </w:p>
        </w:tc>
        <w:tc>
          <w:tcPr>
            <w:tcW w:w="4562" w:type="dxa"/>
            <w:tcBorders>
              <w:top w:val="single" w:sz="4" w:space="0" w:color="auto"/>
              <w:left w:val="nil"/>
              <w:bottom w:val="single" w:sz="4" w:space="0" w:color="auto"/>
              <w:right w:val="nil"/>
            </w:tcBorders>
            <w:hideMark/>
          </w:tcPr>
          <w:p w:rsidR="003923F8" w:rsidRPr="003923F8" w:rsidP="003923F8" w14:paraId="295E3D25" w14:textId="77777777">
            <w:pPr>
              <w:pStyle w:val="BodyText"/>
            </w:pPr>
            <w:r w:rsidRPr="003923F8">
              <w:t>Signature of attorney</w:t>
            </w:r>
          </w:p>
        </w:tc>
      </w:tr>
      <w:tr w14:paraId="3D02088C" w14:textId="77777777">
        <w:tblPrEx>
          <w:tblW w:w="0" w:type="auto"/>
          <w:tblInd w:w="4" w:type="dxa"/>
          <w:tblLook w:val="04A0"/>
        </w:tblPrEx>
        <w:trPr>
          <w:trHeight w:val="1216"/>
        </w:trPr>
        <w:tc>
          <w:tcPr>
            <w:tcW w:w="4532" w:type="dxa"/>
            <w:tcBorders>
              <w:top w:val="single" w:sz="4" w:space="0" w:color="auto"/>
              <w:left w:val="nil"/>
              <w:bottom w:val="nil"/>
              <w:right w:val="nil"/>
            </w:tcBorders>
            <w:hideMark/>
          </w:tcPr>
          <w:p w:rsidR="003923F8" w:rsidRPr="003923F8" w:rsidP="003923F8" w14:paraId="38EE5E51" w14:textId="77777777">
            <w:pPr>
              <w:pStyle w:val="BodyText"/>
            </w:pPr>
            <w:r w:rsidRPr="003923F8">
              <w:t>Print Name</w:t>
            </w:r>
          </w:p>
        </w:tc>
        <w:tc>
          <w:tcPr>
            <w:tcW w:w="0" w:type="auto"/>
            <w:vMerge/>
            <w:tcBorders>
              <w:top w:val="nil"/>
              <w:left w:val="nil"/>
              <w:bottom w:val="nil"/>
              <w:right w:val="nil"/>
            </w:tcBorders>
            <w:vAlign w:val="center"/>
            <w:hideMark/>
          </w:tcPr>
          <w:p w:rsidR="003923F8" w:rsidRPr="003923F8" w:rsidP="003923F8" w14:paraId="2BA52105" w14:textId="77777777">
            <w:pPr>
              <w:pStyle w:val="BodyText"/>
            </w:pPr>
          </w:p>
        </w:tc>
        <w:tc>
          <w:tcPr>
            <w:tcW w:w="4562" w:type="dxa"/>
            <w:tcBorders>
              <w:top w:val="single" w:sz="4" w:space="0" w:color="auto"/>
              <w:left w:val="nil"/>
              <w:bottom w:val="nil"/>
              <w:right w:val="nil"/>
            </w:tcBorders>
            <w:hideMark/>
          </w:tcPr>
          <w:p w:rsidR="003923F8" w:rsidRPr="003923F8" w:rsidP="003923F8" w14:paraId="78F07D40" w14:textId="77777777">
            <w:pPr>
              <w:pStyle w:val="BodyText"/>
            </w:pPr>
            <w:r w:rsidRPr="003923F8">
              <w:t>Print Name</w:t>
            </w:r>
          </w:p>
        </w:tc>
      </w:tr>
    </w:tbl>
    <w:p w:rsidR="003923F8" w:rsidRPr="003923F8" w:rsidP="00745CBA" w14:paraId="120EA5EC" w14:textId="77777777">
      <w:pPr>
        <w:pStyle w:val="BodyText"/>
        <w:numPr>
          <w:ilvl w:val="1"/>
          <w:numId w:val="65"/>
        </w:numPr>
        <w:rPr>
          <w:b/>
        </w:rPr>
      </w:pPr>
      <w:r w:rsidRPr="003923F8">
        <w:rPr>
          <w:b/>
        </w:rPr>
        <w:t>Bank Guarantee</w:t>
      </w:r>
    </w:p>
    <w:p w:rsidR="003923F8" w:rsidRPr="003923F8" w:rsidP="003923F8" w14:paraId="57001803" w14:textId="77777777">
      <w:pPr>
        <w:pStyle w:val="BodyText"/>
      </w:pPr>
      <w:r w:rsidRPr="003923F8">
        <w:t xml:space="preserve">At the </w:t>
      </w:r>
      <w:r w:rsidRPr="003923F8">
        <w:rPr>
          <w:lang w:val="en-GB"/>
        </w:rPr>
        <w:t>request</w:t>
      </w:r>
      <w:r w:rsidRPr="003923F8">
        <w:t xml:space="preserve"> of [LTES Operator Name] (ABN [●]) of [LTES Operator Address] (the </w:t>
      </w:r>
      <w:r w:rsidRPr="003923F8">
        <w:rPr>
          <w:b/>
        </w:rPr>
        <w:t>LTES Operator</w:t>
      </w:r>
      <w:r w:rsidRPr="003923F8">
        <w:t xml:space="preserve">) and in consideration of Scheme Financial Vehicle Pty Ltd (ACN 662 496 479) of Level 4, 7-15 Macquarie Place, SYDNEY </w:t>
      </w:r>
      <w:r w:rsidRPr="003923F8">
        <w:rPr>
          <w:lang w:val="en-GB"/>
        </w:rPr>
        <w:t>NSW</w:t>
      </w:r>
      <w:r w:rsidRPr="003923F8">
        <w:t xml:space="preserve"> 2000 (the </w:t>
      </w:r>
      <w:r w:rsidRPr="003923F8">
        <w:rPr>
          <w:b/>
        </w:rPr>
        <w:t>SFV</w:t>
      </w:r>
      <w:r w:rsidRPr="003923F8">
        <w:t xml:space="preserve">) accepting this bank guarantee in connection with the </w:t>
      </w:r>
      <w:r w:rsidRPr="003923F8">
        <w:rPr>
          <w:lang w:val="en-US"/>
        </w:rPr>
        <w:t xml:space="preserve">document titled </w:t>
      </w:r>
      <w:r w:rsidRPr="003923F8">
        <w:t xml:space="preserve">‘Project Development Agreement’ dated [●] between the SFV and the LTES Operator (the </w:t>
      </w:r>
      <w:r w:rsidRPr="003923F8">
        <w:rPr>
          <w:b/>
          <w:bCs/>
        </w:rPr>
        <w:t>PDA</w:t>
      </w:r>
      <w:r w:rsidRPr="003923F8">
        <w:t xml:space="preserve">), [Issuer Name] (ABN [●]) of [Issuer Address] (the </w:t>
      </w:r>
      <w:r w:rsidRPr="003923F8">
        <w:rPr>
          <w:b/>
        </w:rPr>
        <w:t>Issuer</w:t>
      </w:r>
      <w:r w:rsidRPr="003923F8">
        <w:t>) unconditionally and irrevocably undertakes and covenants to pay to SFV on demand any sum or sums which may from time to time be demanded in writing by SFV to a maximum aggregate sum of AUD$[insert] ([insert] dollars) (</w:t>
      </w:r>
      <w:r w:rsidRPr="003923F8">
        <w:rPr>
          <w:b/>
        </w:rPr>
        <w:t>Guaranteed Sum</w:t>
      </w:r>
      <w:r w:rsidRPr="003923F8">
        <w:t>).</w:t>
      </w:r>
    </w:p>
    <w:p w:rsidR="003923F8" w:rsidRPr="003923F8" w:rsidP="003923F8" w14:paraId="34CC8575" w14:textId="77777777">
      <w:pPr>
        <w:pStyle w:val="BodyText"/>
      </w:pPr>
      <w:r w:rsidRPr="003923F8">
        <w:t xml:space="preserve">This bank guarantee continues in full force and effect until the earlier of: </w:t>
      </w:r>
    </w:p>
    <w:p w:rsidR="003923F8" w:rsidRPr="003923F8" w:rsidP="00745CBA" w14:paraId="22CEA72A" w14:textId="77777777">
      <w:pPr>
        <w:pStyle w:val="BodyText"/>
        <w:numPr>
          <w:ilvl w:val="2"/>
          <w:numId w:val="66"/>
        </w:numPr>
      </w:pPr>
      <w:r w:rsidRPr="003923F8">
        <w:t xml:space="preserve">SFV provides written notice to the Issuer that this bank guarantee is no longer required by SFV; </w:t>
      </w:r>
    </w:p>
    <w:p w:rsidR="003923F8" w:rsidRPr="003923F8" w:rsidP="00745CBA" w14:paraId="43438C77" w14:textId="77777777">
      <w:pPr>
        <w:pStyle w:val="BodyText"/>
        <w:numPr>
          <w:ilvl w:val="2"/>
          <w:numId w:val="66"/>
        </w:numPr>
      </w:pPr>
      <w:r w:rsidRPr="003923F8">
        <w:t>SFV returns this bank guarantee to the Issuer at the address set out above;</w:t>
      </w:r>
    </w:p>
    <w:p w:rsidR="003923F8" w:rsidRPr="003923F8" w:rsidP="00745CBA" w14:paraId="2748EF8E" w14:textId="77777777">
      <w:pPr>
        <w:pStyle w:val="BodyText"/>
        <w:numPr>
          <w:ilvl w:val="2"/>
          <w:numId w:val="66"/>
        </w:numPr>
      </w:pPr>
      <w:r w:rsidRPr="003923F8">
        <w:t>payment to SFV by the Issuer under this bank guarantee of the whole of the Guaranteed Sum; and</w:t>
      </w:r>
    </w:p>
    <w:p w:rsidR="003923F8" w:rsidRPr="003923F8" w:rsidP="00745CBA" w14:paraId="072BA1C7" w14:textId="77777777">
      <w:pPr>
        <w:pStyle w:val="BodyText"/>
        <w:numPr>
          <w:ilvl w:val="2"/>
          <w:numId w:val="66"/>
        </w:numPr>
      </w:pPr>
      <w:r w:rsidRPr="003923F8">
        <w:t>[insert]pm (Sydney time) on [insert].</w:t>
      </w:r>
    </w:p>
    <w:p w:rsidR="003923F8" w:rsidRPr="003923F8" w:rsidP="003923F8" w14:paraId="3DA1A673" w14:textId="77777777">
      <w:pPr>
        <w:pStyle w:val="BodyText"/>
      </w:pPr>
      <w:r w:rsidRPr="003923F8">
        <w:t>[Provided always that the Issuer may at any time without being required to do so pay to the SFV the whole of the Guaranteed Sum less any amount or amounts it may previously have paid or such lesser sum as may be required and specified by the SFV and thereupon the liability of the Issuer hereunder shall immediately cease.]</w:t>
      </w:r>
    </w:p>
    <w:p w:rsidR="003923F8" w:rsidRPr="003923F8" w:rsidP="003923F8" w14:paraId="7D7B547A" w14:textId="77777777">
      <w:pPr>
        <w:pStyle w:val="BodyText"/>
      </w:pPr>
    </w:p>
    <w:p w:rsidR="003923F8" w:rsidRPr="003923F8" w:rsidP="003923F8" w14:paraId="7F64D031" w14:textId="77777777">
      <w:pPr>
        <w:pStyle w:val="BodyText"/>
      </w:pPr>
      <w:r w:rsidRPr="003923F8">
        <w:t>Upon presentation, at the address set out above, of this bank guarantee accompanied by a demand by SFV in writing, the Issuer unconditionally and irrevocably agrees to pay the Guaranteed Sum or any part of the Guaranteed Sum to the bank account nominated in the written demand:</w:t>
      </w:r>
    </w:p>
    <w:p w:rsidR="003923F8" w:rsidRPr="003923F8" w:rsidP="00745CBA" w14:paraId="186C54CE" w14:textId="77777777">
      <w:pPr>
        <w:pStyle w:val="BodyText"/>
        <w:numPr>
          <w:ilvl w:val="2"/>
          <w:numId w:val="67"/>
        </w:numPr>
      </w:pPr>
      <w:r w:rsidRPr="003923F8">
        <w:t>without reference to, or right of set-off, counterclaim or deduction by, LTES Operator or any other person, or to the PDA or any other contract between SFV and LTES Operator;</w:t>
      </w:r>
    </w:p>
    <w:p w:rsidR="003923F8" w:rsidRPr="003923F8" w:rsidP="00745CBA" w14:paraId="46B8D511" w14:textId="77777777">
      <w:pPr>
        <w:pStyle w:val="BodyText"/>
        <w:numPr>
          <w:ilvl w:val="2"/>
          <w:numId w:val="67"/>
        </w:numPr>
      </w:pPr>
      <w:r w:rsidRPr="003923F8">
        <w:t>without any withholding (including in respect of any taxes, duties, charges or otherwise whatsoever);</w:t>
      </w:r>
    </w:p>
    <w:p w:rsidR="003923F8" w:rsidRPr="003923F8" w:rsidP="00745CBA" w14:paraId="220F8045" w14:textId="77777777">
      <w:pPr>
        <w:pStyle w:val="BodyText"/>
        <w:numPr>
          <w:ilvl w:val="2"/>
          <w:numId w:val="67"/>
        </w:numPr>
      </w:pPr>
      <w:r w:rsidRPr="003923F8">
        <w:t xml:space="preserve">without enquiring into the performance or non-performance of the PDA by LTES Operator or SFV; </w:t>
      </w:r>
    </w:p>
    <w:p w:rsidR="003923F8" w:rsidRPr="003923F8" w:rsidP="00745CBA" w14:paraId="127330F3" w14:textId="77777777">
      <w:pPr>
        <w:pStyle w:val="BodyText"/>
        <w:numPr>
          <w:ilvl w:val="2"/>
          <w:numId w:val="67"/>
        </w:numPr>
      </w:pPr>
      <w:r w:rsidRPr="003923F8">
        <w:t>despite any notice by LTES Operator or any other person to the Issuer not to pay the whole or any part of the Guaranteed Sum;</w:t>
      </w:r>
    </w:p>
    <w:p w:rsidR="003923F8" w:rsidRPr="003923F8" w:rsidP="00745CBA" w14:paraId="1DDF4EE6" w14:textId="77777777">
      <w:pPr>
        <w:pStyle w:val="BodyText"/>
        <w:numPr>
          <w:ilvl w:val="2"/>
          <w:numId w:val="67"/>
        </w:numPr>
      </w:pPr>
      <w:r w:rsidRPr="003923F8">
        <w:t>with no obligation on the Issuer to enquire as to the correctness or validity of any demand; and</w:t>
      </w:r>
    </w:p>
    <w:p w:rsidR="003923F8" w:rsidRPr="003923F8" w:rsidP="00745CBA" w14:paraId="00FDE4BE" w14:textId="77777777">
      <w:pPr>
        <w:pStyle w:val="BodyText"/>
        <w:numPr>
          <w:ilvl w:val="2"/>
          <w:numId w:val="67"/>
        </w:numPr>
      </w:pPr>
      <w:r w:rsidRPr="003923F8">
        <w:t xml:space="preserve">despite anything which but for this provision may operate to release, prejudicially affect or discharge the liability of the Issuer under this bank guarantee. </w:t>
      </w:r>
    </w:p>
    <w:p w:rsidR="003923F8" w:rsidRPr="003923F8" w:rsidP="003923F8" w14:paraId="6A79DDF9" w14:textId="77777777">
      <w:pPr>
        <w:pStyle w:val="BodyText"/>
      </w:pPr>
      <w:r w:rsidRPr="003923F8">
        <w:t xml:space="preserve">Where a demand and payment is made under this bank guarantee for a sum that is less than the Guaranteed Sum, the Issuer will issue SFV with a replacement bank guarantee on the same terms for the balance of the Guaranteed Sum remaining, after such part payment or payments. </w:t>
      </w:r>
    </w:p>
    <w:p w:rsidR="003923F8" w:rsidRPr="003923F8" w:rsidP="003923F8" w14:paraId="660CCDA8" w14:textId="2619E2CB">
      <w:pPr>
        <w:pStyle w:val="BodyText"/>
      </w:pPr>
      <w:r w:rsidRPr="003923F8">
        <w:t>Any variation (with or without the knowledge or consent of the Issuer) to the terms of the PDA or any extensions of time or any other forbearance by SFV or LTES Operator will not impair, diminish or discharge (in part or in full) the Issuer</w:t>
      </w:r>
      <w:r w:rsidR="00C544D3">
        <w:t>’</w:t>
      </w:r>
      <w:r w:rsidRPr="003923F8">
        <w:t>s liability under this bank guarantee.</w:t>
      </w:r>
    </w:p>
    <w:p w:rsidR="003923F8" w:rsidRPr="003923F8" w:rsidP="003923F8" w14:paraId="261CBF18" w14:textId="7BFE7D49">
      <w:pPr>
        <w:pStyle w:val="BodyText"/>
      </w:pPr>
      <w:r w:rsidRPr="003923F8">
        <w:t xml:space="preserve">The Issuer hereby irrevocably undertakes to make all payments under this bank guarantee in full in Australian dollars for value on the same business day as receipt by the Issuer of a written demand, unless the demand is made after 12pm (Sydney time), in which case the payment must be made by 12pm (Sydney time) on the next business day. For the purposes of this bank guarantee, </w:t>
      </w:r>
      <w:r w:rsidR="00C544D3">
        <w:t>‘</w:t>
      </w:r>
      <w:r w:rsidRPr="003923F8">
        <w:t>business day</w:t>
      </w:r>
      <w:r w:rsidR="00C544D3">
        <w:t>’</w:t>
      </w:r>
      <w:r w:rsidRPr="003923F8">
        <w:t xml:space="preserve"> means a day that is not a Saturday, Sunday, public holiday or bank holiday in Sydney.</w:t>
      </w:r>
    </w:p>
    <w:p w:rsidR="003923F8" w:rsidRPr="003923F8" w:rsidP="003923F8" w14:paraId="0723E60E" w14:textId="77777777">
      <w:pPr>
        <w:pStyle w:val="BodyText"/>
      </w:pPr>
      <w:r w:rsidRPr="003923F8">
        <w:t xml:space="preserve">The benefit of this bank guarantee is not assignable or transferrable by SFV without the prior written consent of the Issuer, which consent must not be unreasonably withheld or delayed. This bank guarantee may be assigned or transferred more than once. </w:t>
      </w:r>
    </w:p>
    <w:p w:rsidR="003923F8" w:rsidRPr="003923F8" w:rsidP="003923F8" w14:paraId="5AA7F6E0" w14:textId="77777777">
      <w:pPr>
        <w:pStyle w:val="BodyText"/>
      </w:pPr>
      <w:r w:rsidRPr="003923F8">
        <w:t>This bank guarantee shall be governed by the laws of New South Wales, and the Issuer and the SFV hereby submit to the jurisdiction of the courts of New South Wales and agree not to claim that such courts are not a convenient and proper forum.</w:t>
      </w:r>
    </w:p>
    <w:p w:rsidR="003923F8" w:rsidRPr="003923F8" w:rsidP="003923F8" w14:paraId="1A20B453" w14:textId="77777777">
      <w:pPr>
        <w:pStyle w:val="BodyText"/>
        <w:rPr>
          <w:u w:val="single"/>
        </w:rPr>
      </w:pPr>
      <w:r w:rsidRPr="003923F8">
        <w:t>Executed as a deed poll on [Date] this [Day] day of [Month] [Year]:</w:t>
      </w:r>
    </w:p>
    <w:p w:rsidR="003923F8" w:rsidRPr="003923F8" w:rsidP="003923F8" w14:paraId="73B28CB8" w14:textId="77777777">
      <w:pPr>
        <w:pStyle w:val="BodyText"/>
      </w:pPr>
    </w:p>
    <w:tbl>
      <w:tblPr>
        <w:tblStyle w:val="TableGrid"/>
        <w:tblW w:w="4997" w:type="pct"/>
        <w:tblInd w:w="4" w:type="dxa"/>
        <w:tblLook w:val="04A0"/>
      </w:tblPr>
      <w:tblGrid>
        <w:gridCol w:w="4098"/>
        <w:gridCol w:w="470"/>
        <w:gridCol w:w="3365"/>
      </w:tblGrid>
      <w:tr w14:paraId="6891733D" w14:textId="77777777">
        <w:tblPrEx>
          <w:tblW w:w="4997" w:type="pct"/>
          <w:tblInd w:w="4" w:type="dxa"/>
          <w:tblLook w:val="04A0"/>
        </w:tblPrEx>
        <w:trPr>
          <w:trHeight w:val="1050"/>
        </w:trPr>
        <w:tc>
          <w:tcPr>
            <w:tcW w:w="2583" w:type="pct"/>
            <w:tcBorders>
              <w:top w:val="nil"/>
              <w:left w:val="nil"/>
              <w:bottom w:val="single" w:sz="4" w:space="0" w:color="auto"/>
              <w:right w:val="nil"/>
            </w:tcBorders>
          </w:tcPr>
          <w:p w:rsidR="003923F8" w:rsidRPr="003923F8" w:rsidP="003923F8" w14:paraId="23CD745E" w14:textId="77777777">
            <w:pPr>
              <w:pStyle w:val="BodyText"/>
            </w:pPr>
            <w:r w:rsidRPr="003923F8">
              <w:t>Signed, sealed and delivered by [Issuer Name] pursuant to power of attorney and I declare that I have not received any notice of revocation of that power</w:t>
            </w:r>
          </w:p>
          <w:p w:rsidR="003923F8" w:rsidRPr="003923F8" w:rsidP="003923F8" w14:paraId="1BF60800" w14:textId="77777777">
            <w:pPr>
              <w:pStyle w:val="BodyText"/>
            </w:pPr>
          </w:p>
          <w:p w:rsidR="003923F8" w:rsidRPr="003923F8" w:rsidP="003923F8" w14:paraId="489DB746" w14:textId="77777777">
            <w:pPr>
              <w:pStyle w:val="BodyText"/>
            </w:pPr>
          </w:p>
          <w:p w:rsidR="003923F8" w:rsidRPr="003923F8" w:rsidP="003923F8" w14:paraId="658CD903" w14:textId="77777777">
            <w:pPr>
              <w:pStyle w:val="BodyText"/>
            </w:pPr>
          </w:p>
          <w:p w:rsidR="003923F8" w:rsidRPr="003923F8" w:rsidP="003923F8" w14:paraId="676E2719" w14:textId="77777777">
            <w:pPr>
              <w:pStyle w:val="BodyText"/>
            </w:pPr>
          </w:p>
        </w:tc>
        <w:tc>
          <w:tcPr>
            <w:tcW w:w="296" w:type="pct"/>
            <w:vMerge w:val="restart"/>
            <w:tcBorders>
              <w:top w:val="nil"/>
              <w:left w:val="nil"/>
              <w:bottom w:val="nil"/>
              <w:right w:val="nil"/>
            </w:tcBorders>
          </w:tcPr>
          <w:p w:rsidR="003923F8" w:rsidRPr="003923F8" w:rsidP="003923F8" w14:paraId="07DED037" w14:textId="77777777">
            <w:pPr>
              <w:pStyle w:val="BodyText"/>
            </w:pPr>
          </w:p>
        </w:tc>
        <w:tc>
          <w:tcPr>
            <w:tcW w:w="2121" w:type="pct"/>
            <w:tcBorders>
              <w:top w:val="nil"/>
              <w:left w:val="nil"/>
              <w:bottom w:val="single" w:sz="4" w:space="0" w:color="auto"/>
              <w:right w:val="nil"/>
            </w:tcBorders>
          </w:tcPr>
          <w:p w:rsidR="003923F8" w:rsidRPr="003923F8" w:rsidP="003923F8" w14:paraId="09E67133" w14:textId="77777777">
            <w:pPr>
              <w:pStyle w:val="BodyText"/>
            </w:pPr>
          </w:p>
        </w:tc>
      </w:tr>
      <w:tr w14:paraId="22AB03A0" w14:textId="77777777">
        <w:tblPrEx>
          <w:tblW w:w="4997" w:type="pct"/>
          <w:tblInd w:w="4" w:type="dxa"/>
          <w:tblLook w:val="04A0"/>
        </w:tblPrEx>
        <w:trPr>
          <w:trHeight w:val="742"/>
        </w:trPr>
        <w:tc>
          <w:tcPr>
            <w:tcW w:w="2583" w:type="pct"/>
            <w:tcBorders>
              <w:top w:val="nil"/>
              <w:left w:val="nil"/>
              <w:bottom w:val="single" w:sz="4" w:space="0" w:color="auto"/>
              <w:right w:val="nil"/>
            </w:tcBorders>
            <w:hideMark/>
          </w:tcPr>
          <w:p w:rsidR="003923F8" w:rsidRPr="003923F8" w:rsidP="003923F8" w14:paraId="2EFED077" w14:textId="77777777">
            <w:pPr>
              <w:pStyle w:val="BodyText"/>
            </w:pPr>
            <w:r w:rsidRPr="003923F8">
              <w:t>Signature of witness</w:t>
            </w:r>
          </w:p>
        </w:tc>
        <w:tc>
          <w:tcPr>
            <w:tcW w:w="0" w:type="auto"/>
            <w:vMerge/>
            <w:tcBorders>
              <w:top w:val="nil"/>
              <w:left w:val="nil"/>
              <w:bottom w:val="nil"/>
              <w:right w:val="nil"/>
            </w:tcBorders>
            <w:vAlign w:val="center"/>
            <w:hideMark/>
          </w:tcPr>
          <w:p w:rsidR="003923F8" w:rsidRPr="003923F8" w:rsidP="003923F8" w14:paraId="00902EE4" w14:textId="77777777">
            <w:pPr>
              <w:pStyle w:val="BodyText"/>
            </w:pPr>
          </w:p>
        </w:tc>
        <w:tc>
          <w:tcPr>
            <w:tcW w:w="2121" w:type="pct"/>
            <w:tcBorders>
              <w:top w:val="single" w:sz="4" w:space="0" w:color="auto"/>
              <w:left w:val="nil"/>
              <w:bottom w:val="single" w:sz="4" w:space="0" w:color="auto"/>
              <w:right w:val="nil"/>
            </w:tcBorders>
            <w:hideMark/>
          </w:tcPr>
          <w:p w:rsidR="003923F8" w:rsidRPr="003923F8" w:rsidP="003923F8" w14:paraId="36638325" w14:textId="77777777">
            <w:pPr>
              <w:pStyle w:val="BodyText"/>
            </w:pPr>
            <w:r w:rsidRPr="003923F8">
              <w:t>Signature of attorney</w:t>
            </w:r>
          </w:p>
        </w:tc>
      </w:tr>
      <w:tr w14:paraId="289B9EAA" w14:textId="77777777">
        <w:tblPrEx>
          <w:tblW w:w="4997" w:type="pct"/>
          <w:tblInd w:w="4" w:type="dxa"/>
          <w:tblLook w:val="04A0"/>
        </w:tblPrEx>
        <w:trPr>
          <w:trHeight w:val="1199"/>
        </w:trPr>
        <w:tc>
          <w:tcPr>
            <w:tcW w:w="2583" w:type="pct"/>
            <w:tcBorders>
              <w:top w:val="single" w:sz="4" w:space="0" w:color="auto"/>
              <w:left w:val="nil"/>
              <w:bottom w:val="nil"/>
              <w:right w:val="nil"/>
            </w:tcBorders>
            <w:hideMark/>
          </w:tcPr>
          <w:p w:rsidR="003923F8" w:rsidRPr="003923F8" w:rsidP="003923F8" w14:paraId="15B6E69F" w14:textId="77777777">
            <w:pPr>
              <w:pStyle w:val="BodyText"/>
            </w:pPr>
            <w:r w:rsidRPr="003923F8">
              <w:t>Print Name</w:t>
            </w:r>
          </w:p>
        </w:tc>
        <w:tc>
          <w:tcPr>
            <w:tcW w:w="0" w:type="auto"/>
            <w:vMerge/>
            <w:tcBorders>
              <w:top w:val="nil"/>
              <w:left w:val="nil"/>
              <w:bottom w:val="nil"/>
              <w:right w:val="nil"/>
            </w:tcBorders>
            <w:vAlign w:val="center"/>
            <w:hideMark/>
          </w:tcPr>
          <w:p w:rsidR="003923F8" w:rsidRPr="003923F8" w:rsidP="003923F8" w14:paraId="24BA1EE8" w14:textId="77777777">
            <w:pPr>
              <w:pStyle w:val="BodyText"/>
            </w:pPr>
          </w:p>
        </w:tc>
        <w:tc>
          <w:tcPr>
            <w:tcW w:w="2121" w:type="pct"/>
            <w:tcBorders>
              <w:top w:val="single" w:sz="4" w:space="0" w:color="auto"/>
              <w:left w:val="nil"/>
              <w:bottom w:val="nil"/>
              <w:right w:val="nil"/>
            </w:tcBorders>
            <w:hideMark/>
          </w:tcPr>
          <w:p w:rsidR="003923F8" w:rsidRPr="003923F8" w:rsidP="003923F8" w14:paraId="13406627" w14:textId="77777777">
            <w:pPr>
              <w:pStyle w:val="BodyText"/>
            </w:pPr>
            <w:r w:rsidRPr="003923F8">
              <w:t>Print Name</w:t>
            </w:r>
          </w:p>
        </w:tc>
      </w:tr>
    </w:tbl>
    <w:p w:rsidR="003923F8" w:rsidRPr="003923F8" w:rsidP="003923F8" w14:paraId="23440792" w14:textId="0EE4031B">
      <w:pPr>
        <w:pStyle w:val="BodyText"/>
      </w:pPr>
    </w:p>
    <w:sectPr w:rsidSect="00772CE2">
      <w:pgSz w:w="11907" w:h="16840" w:code="9"/>
      <w:pgMar w:top="1134" w:right="1134" w:bottom="1417" w:left="2835" w:header="425" w:footer="567"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B0D04" w14:paraId="4E4AE8A8" w14:textId="77777777">
      <w:r>
        <w:separator/>
      </w:r>
    </w:p>
  </w:endnote>
  <w:endnote w:type="continuationSeparator" w:id="1">
    <w:p w:rsidR="008B0D04" w14:paraId="79AD21AF" w14:textId="77777777">
      <w:r>
        <w:continuationSeparator/>
      </w:r>
    </w:p>
  </w:endnote>
  <w:endnote w:type="continuationNotice" w:id="2">
    <w:p w:rsidR="008B0D04" w14:paraId="4101A68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Bold">
    <w:altName w:val="Arial"/>
    <w:panose1 w:val="00000000000000000000"/>
    <w:charset w:val="00"/>
    <w:family w:val="auto"/>
    <w:notTrueType/>
    <w:pitch w:val="default"/>
    <w:sig w:usb0="00000003" w:usb1="00000000" w:usb2="00000000" w:usb3="00000000" w:csb0="00000001" w:csb1="00000000"/>
  </w:font>
  <w:font w:name="STKaiti">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37A4" w14:paraId="6CF405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37A4" w14:paraId="5F57BBE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37A4" w14:paraId="355AB20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58BFF28D"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33665F" w:rsidRPr="007217B9" w:rsidP="00772CE2" w14:paraId="51DBBA8C" w14:textId="08147499">
          <w:pPr>
            <w:pStyle w:val="Footer"/>
            <w:spacing w:before="60"/>
          </w:pPr>
          <w:r w:rsidRPr="007217B9">
            <w:rPr>
              <w:rFonts w:ascii="Symbol" w:eastAsia="Symbol" w:hAnsi="Symbol" w:cs="Symbol"/>
            </w:rPr>
            <w:t>ã</w:t>
          </w:r>
          <w:r w:rsidRPr="007217B9">
            <w:t xml:space="preserve"> </w:t>
          </w:r>
          <w:r w:rsidR="00E67F0C">
            <w:t>Mallesons</w:t>
          </w:r>
        </w:p>
      </w:tc>
      <w:tc>
        <w:tcPr>
          <w:tcW w:w="7371" w:type="dxa"/>
          <w:tcBorders>
            <w:left w:val="nil"/>
          </w:tcBorders>
        </w:tcPr>
        <w:p w:rsidR="0033665F" w:rsidRPr="007217B9" w:rsidP="005249C1" w14:paraId="40814A09" w14:textId="2559E82E">
          <w:pPr>
            <w:pStyle w:val="Footer"/>
            <w:ind w:left="113"/>
          </w:pPr>
        </w:p>
      </w:tc>
      <w:tc>
        <w:tcPr>
          <w:tcW w:w="567" w:type="dxa"/>
        </w:tcPr>
        <w:p w:rsidR="0033665F" w:rsidRPr="007217B9" w14:paraId="3B020D2B" w14:textId="77777777">
          <w:pPr>
            <w:pStyle w:val="Footer"/>
            <w:spacing w:before="60"/>
            <w:jc w:val="right"/>
          </w:pPr>
          <w:r w:rsidRPr="007217B9">
            <w:fldChar w:fldCharType="begin"/>
          </w:r>
          <w:r w:rsidRPr="007217B9">
            <w:instrText xml:space="preserve"> PAGE \* roman \* MERGEFORMAT </w:instrText>
          </w:r>
          <w:r w:rsidRPr="007217B9">
            <w:fldChar w:fldCharType="separate"/>
          </w:r>
          <w:r>
            <w:rPr>
              <w:rFonts w:ascii="Arial" w:eastAsia="Batang" w:hAnsi="Arial" w:cs="Arial"/>
              <w:noProof/>
              <w:sz w:val="16"/>
              <w:lang w:val="en-AU" w:eastAsia="en-US" w:bidi="ar-SA"/>
            </w:rPr>
            <w:t>iv</w:t>
          </w:r>
          <w:r w:rsidRPr="007217B9">
            <w:fldChar w:fldCharType="end"/>
          </w:r>
        </w:p>
      </w:tc>
    </w:tr>
  </w:tbl>
  <w:p w:rsidR="0033665F" w:rsidRPr="007217B9" w14:paraId="56C8F372" w14:textId="77777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Layout w:type="fixed"/>
      <w:tblCellMar>
        <w:left w:w="0" w:type="dxa"/>
        <w:right w:w="0" w:type="dxa"/>
      </w:tblCellMar>
      <w:tblLook w:val="0000"/>
    </w:tblPr>
    <w:tblGrid>
      <w:gridCol w:w="2211"/>
      <w:gridCol w:w="7371"/>
      <w:gridCol w:w="567"/>
    </w:tblGrid>
    <w:tr w14:paraId="4CEC42B2"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33665F" w:rsidRPr="007217B9" w:rsidP="00772CE2" w14:paraId="73BAE047" w14:textId="13C9B7E0">
          <w:pPr>
            <w:pStyle w:val="Footer"/>
            <w:spacing w:before="60"/>
          </w:pPr>
          <w:bookmarkStart w:id="8" w:name="FooterFirstPage" w:colFirst="0" w:colLast="3"/>
          <w:r w:rsidRPr="007217B9">
            <w:rPr>
              <w:rFonts w:ascii="Symbol" w:eastAsia="Symbol" w:hAnsi="Symbol" w:cs="Symbol"/>
            </w:rPr>
            <w:t>ã</w:t>
          </w:r>
          <w:r w:rsidRPr="007217B9">
            <w:t xml:space="preserve"> </w:t>
          </w:r>
          <w:r w:rsidR="00E67F0C">
            <w:t>Mallesons</w:t>
          </w:r>
        </w:p>
      </w:tc>
      <w:tc>
        <w:tcPr>
          <w:tcW w:w="7371" w:type="dxa"/>
          <w:tcBorders>
            <w:top w:val="single" w:sz="2" w:space="0" w:color="auto"/>
            <w:left w:val="nil"/>
          </w:tcBorders>
        </w:tcPr>
        <w:p w:rsidR="0033665F" w:rsidRPr="007217B9" w14:paraId="68ED0CA0" w14:textId="5B9CCD61">
          <w:pPr>
            <w:pStyle w:val="Footer"/>
            <w:ind w:left="113"/>
            <w:rPr>
              <w:noProof/>
            </w:rPr>
          </w:pPr>
          <w:r w:rsidR="00816263">
            <w:rPr>
              <w:noProof/>
            </w:rPr>
            <w:t>176970207_17</w:t>
          </w:r>
        </w:p>
      </w:tc>
      <w:tc>
        <w:tcPr>
          <w:tcW w:w="567" w:type="dxa"/>
          <w:tcBorders>
            <w:top w:val="single" w:sz="2" w:space="0" w:color="auto"/>
          </w:tcBorders>
        </w:tcPr>
        <w:p w:rsidR="0033665F" w:rsidRPr="007217B9" w14:paraId="690A5859" w14:textId="77777777">
          <w:pPr>
            <w:pStyle w:val="Footer"/>
            <w:spacing w:before="60"/>
            <w:jc w:val="right"/>
          </w:pPr>
          <w:r w:rsidRPr="007217B9">
            <w:fldChar w:fldCharType="begin"/>
          </w:r>
          <w:r w:rsidRPr="007217B9">
            <w:instrText xml:space="preserve"> PAGE \* roman \* MERGEFORMAT </w:instrText>
          </w:r>
          <w:r w:rsidRPr="007217B9">
            <w:fldChar w:fldCharType="separate"/>
          </w:r>
          <w:r>
            <w:rPr>
              <w:rFonts w:ascii="Arial" w:eastAsia="Batang" w:hAnsi="Arial" w:cs="Arial"/>
              <w:noProof/>
              <w:sz w:val="16"/>
              <w:lang w:val="en-AU" w:eastAsia="en-US" w:bidi="ar-SA"/>
            </w:rPr>
            <w:t>i</w:t>
          </w:r>
          <w:r w:rsidRPr="007217B9">
            <w:fldChar w:fldCharType="end"/>
          </w:r>
        </w:p>
      </w:tc>
    </w:tr>
    <w:bookmarkEnd w:id="8"/>
  </w:tbl>
  <w:p w:rsidR="0033665F" w:rsidRPr="007217B9" w14:paraId="1EC783E1" w14:textId="77777777">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16C57CEE"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33665F" w:rsidRPr="007217B9" w:rsidP="00772CE2" w14:paraId="31146B39" w14:textId="56848BE5">
          <w:pPr>
            <w:pStyle w:val="Footer"/>
            <w:spacing w:before="60"/>
          </w:pPr>
          <w:r w:rsidRPr="007217B9">
            <w:rPr>
              <w:rFonts w:ascii="Symbol" w:eastAsia="Symbol" w:hAnsi="Symbol" w:cs="Symbol"/>
            </w:rPr>
            <w:t>ã</w:t>
          </w:r>
          <w:r w:rsidRPr="007217B9">
            <w:t xml:space="preserve"> </w:t>
          </w:r>
          <w:r w:rsidR="00E67F0C">
            <w:t>Mallesons</w:t>
          </w:r>
        </w:p>
      </w:tc>
      <w:tc>
        <w:tcPr>
          <w:tcW w:w="7371" w:type="dxa"/>
          <w:tcBorders>
            <w:left w:val="nil"/>
          </w:tcBorders>
        </w:tcPr>
        <w:p w:rsidR="0033665F" w:rsidRPr="007217B9" w14:paraId="0C36EC88" w14:textId="4B2B664B">
          <w:pPr>
            <w:pStyle w:val="Footer"/>
            <w:ind w:left="113"/>
          </w:pPr>
        </w:p>
      </w:tc>
      <w:tc>
        <w:tcPr>
          <w:tcW w:w="567" w:type="dxa"/>
        </w:tcPr>
        <w:p w:rsidR="0033665F" w:rsidRPr="007217B9" w14:paraId="321CD288"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eastAsia="Batang" w:hAnsi="Arial" w:cs="Arial"/>
              <w:noProof/>
              <w:sz w:val="16"/>
              <w:lang w:val="en-AU" w:eastAsia="en-US" w:bidi="ar-SA"/>
            </w:rPr>
            <w:t>72</w:t>
          </w:r>
          <w:r w:rsidRPr="007217B9">
            <w:fldChar w:fldCharType="end"/>
          </w:r>
        </w:p>
      </w:tc>
    </w:tr>
  </w:tbl>
  <w:p w:rsidR="0033665F" w:rsidRPr="007217B9" w14:paraId="315681EA" w14:textId="77777777">
    <w:pPr>
      <w:pStyle w:val="Footer"/>
      <w:rPr>
        <w:sz w:val="2"/>
      </w:rPr>
    </w:pPr>
  </w:p>
  <w:p w:rsidR="0033665F" w:rsidRPr="007217B9" w14:paraId="5EC2C479" w14:textId="77777777">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149" w:type="dxa"/>
      <w:tblInd w:w="-2203" w:type="dxa"/>
      <w:tblLayout w:type="fixed"/>
      <w:tblCellMar>
        <w:left w:w="0" w:type="dxa"/>
        <w:right w:w="0" w:type="dxa"/>
      </w:tblCellMar>
      <w:tblLook w:val="0000"/>
    </w:tblPr>
    <w:tblGrid>
      <w:gridCol w:w="2211"/>
      <w:gridCol w:w="7371"/>
      <w:gridCol w:w="567"/>
    </w:tblGrid>
    <w:tr w14:paraId="6551B38D" w14:textId="77777777" w:rsidTr="00BC041E">
      <w:tblPrEx>
        <w:tblW w:w="10149" w:type="dxa"/>
        <w:tblInd w:w="-2203" w:type="dxa"/>
        <w:tblLayout w:type="fixed"/>
        <w:tblLook w:val="0000"/>
      </w:tblPrEx>
      <w:trPr>
        <w:trHeight w:hRule="exact" w:val="440"/>
      </w:trPr>
      <w:tc>
        <w:tcPr>
          <w:tcW w:w="2211" w:type="dxa"/>
          <w:tcBorders>
            <w:top w:val="single" w:sz="2" w:space="0" w:color="auto"/>
            <w:right w:val="single" w:sz="2" w:space="0" w:color="auto"/>
          </w:tcBorders>
        </w:tcPr>
        <w:p w:rsidR="00BC041E" w:rsidRPr="007217B9" w:rsidP="00772CE2" w14:paraId="56F971FB" w14:textId="35F7A935">
          <w:pPr>
            <w:pStyle w:val="Footer"/>
            <w:spacing w:before="60"/>
          </w:pPr>
          <w:r w:rsidRPr="007217B9">
            <w:rPr>
              <w:rFonts w:ascii="Symbol" w:eastAsia="Symbol" w:hAnsi="Symbol" w:cs="Symbol"/>
            </w:rPr>
            <w:t>ã</w:t>
          </w:r>
          <w:r w:rsidRPr="007217B9">
            <w:t xml:space="preserve"> </w:t>
          </w:r>
          <w:r w:rsidR="00E67F0C">
            <w:t>Mallesons</w:t>
          </w:r>
        </w:p>
      </w:tc>
      <w:tc>
        <w:tcPr>
          <w:tcW w:w="7371" w:type="dxa"/>
          <w:tcBorders>
            <w:top w:val="single" w:sz="2" w:space="0" w:color="auto"/>
            <w:left w:val="nil"/>
          </w:tcBorders>
        </w:tcPr>
        <w:p w:rsidR="00BC041E" w:rsidRPr="007217B9" w:rsidP="00BC041E" w14:paraId="3AA7339D" w14:textId="46F9D94B">
          <w:pPr>
            <w:pStyle w:val="Footer"/>
            <w:ind w:left="113"/>
            <w:rPr>
              <w:noProof/>
            </w:rPr>
          </w:pPr>
        </w:p>
      </w:tc>
      <w:tc>
        <w:tcPr>
          <w:tcW w:w="567" w:type="dxa"/>
          <w:tcBorders>
            <w:top w:val="single" w:sz="2" w:space="0" w:color="auto"/>
          </w:tcBorders>
        </w:tcPr>
        <w:p w:rsidR="00BC041E" w:rsidRPr="007217B9" w:rsidP="00BC041E" w14:paraId="3B73D225"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eastAsia="Batang" w:hAnsi="Arial" w:cs="Arial"/>
              <w:noProof/>
              <w:sz w:val="16"/>
              <w:lang w:val="en-AU" w:eastAsia="en-US" w:bidi="ar-SA"/>
            </w:rPr>
            <w:t>3</w:t>
          </w:r>
          <w:r w:rsidRPr="007217B9">
            <w:fldChar w:fldCharType="end"/>
          </w:r>
        </w:p>
      </w:tc>
    </w:tr>
  </w:tbl>
  <w:p w:rsidR="00BC041E" w:rsidRPr="007217B9" w14:paraId="0A620776" w14:textId="77777777">
    <w:pPr>
      <w:pStyle w:val="Footer"/>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2B7BF42D"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33665F" w:rsidRPr="007217B9" w:rsidP="00772CE2" w14:paraId="2DA6C28D" w14:textId="49E7F53F">
          <w:pPr>
            <w:pStyle w:val="Footer"/>
            <w:spacing w:before="60"/>
          </w:pPr>
          <w:r w:rsidRPr="007217B9">
            <w:rPr>
              <w:rFonts w:ascii="Symbol" w:eastAsia="Symbol" w:hAnsi="Symbol" w:cs="Symbol"/>
            </w:rPr>
            <w:t>ã</w:t>
          </w:r>
          <w:r w:rsidRPr="007217B9">
            <w:t xml:space="preserve"> </w:t>
          </w:r>
          <w:r>
            <w:t>King &amp; Wood Mallesons</w:t>
          </w:r>
        </w:p>
      </w:tc>
      <w:tc>
        <w:tcPr>
          <w:tcW w:w="7371" w:type="dxa"/>
          <w:tcBorders>
            <w:left w:val="nil"/>
          </w:tcBorders>
        </w:tcPr>
        <w:p w:rsidR="0033665F" w:rsidRPr="007217B9" w14:paraId="34C918E0" w14:textId="397E9B13">
          <w:pPr>
            <w:pStyle w:val="Footer"/>
            <w:ind w:left="113"/>
          </w:pPr>
        </w:p>
      </w:tc>
      <w:tc>
        <w:tcPr>
          <w:tcW w:w="567" w:type="dxa"/>
        </w:tcPr>
        <w:p w:rsidR="0033665F" w:rsidRPr="007217B9" w14:paraId="21CC08D7"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66</w:t>
          </w:r>
          <w:r w:rsidRPr="007217B9">
            <w:fldChar w:fldCharType="end"/>
          </w:r>
        </w:p>
      </w:tc>
    </w:tr>
  </w:tbl>
  <w:p w:rsidR="0033665F" w:rsidRPr="007217B9" w14:paraId="4D53348B" w14:textId="77777777">
    <w:pPr>
      <w:pStyle w:val="Footer"/>
      <w:rPr>
        <w:sz w:val="2"/>
      </w:rPr>
    </w:pPr>
  </w:p>
  <w:p w:rsidR="0033665F" w14:paraId="0C139C4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07904F39"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8B0D04" w:rsidRPr="007217B9" w14:paraId="173BFCB9" w14:textId="77777777">
            <w:pPr>
              <w:pStyle w:val="Footer"/>
              <w:spacing w:before="60"/>
            </w:pPr>
            <w:r w:rsidRPr="007217B9">
              <w:rPr>
                <w:rFonts w:ascii="Symbol" w:eastAsia="Symbol" w:hAnsi="Symbol" w:cs="Symbol"/>
              </w:rPr>
              <w:t>ã</w:t>
            </w:r>
            <w:r w:rsidRPr="007217B9">
              <w:t xml:space="preserve"> </w:t>
            </w:r>
            <w:r>
              <w:t>King &amp; Wood Mallesons</w:t>
            </w:r>
          </w:p>
          <w:p w:rsidR="008B0D04" w:rsidRPr="007217B9" w14:paraId="735AF3BC" w14:textId="2AD80C8E">
            <w:pPr>
              <w:pStyle w:val="Footer"/>
            </w:pPr>
            <w:r>
              <w:rPr>
                <w:noProof/>
              </w:rPr>
              <w:fldChar w:fldCharType="begin"/>
            </w:r>
            <w:r>
              <w:rPr>
                <w:noProof/>
              </w:rPr>
              <w:instrText xml:space="preserve"> FILENAME  \* Lower \ \* MERGEFORMAT </w:instrText>
            </w:r>
            <w:r>
              <w:rPr>
                <w:noProof/>
              </w:rPr>
              <w:fldChar w:fldCharType="separate"/>
            </w:r>
            <w:r w:rsidR="00816263">
              <w:rPr>
                <w:noProof/>
              </w:rPr>
              <w:t>tender round 8 - generation pda (publication version 18 may 2(176970207.17)</w:t>
            </w:r>
            <w:r>
              <w:rPr>
                <w:noProof/>
              </w:rPr>
              <w:fldChar w:fldCharType="end"/>
            </w:r>
          </w:p>
        </w:tc>
        <w:tc>
          <w:tcPr>
            <w:tcW w:w="7371" w:type="dxa"/>
            <w:tcBorders>
              <w:left w:val="nil"/>
            </w:tcBorders>
          </w:tcPr>
          <w:p w:rsidR="008B0D04" w:rsidRPr="007217B9" w14:paraId="03456BC9" w14:textId="1BB0A0C5">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816263">
              <w:rPr>
                <w:noProof/>
              </w:rPr>
              <w:t>Project Development Agreement</w:t>
            </w:r>
            <w:r>
              <w:rPr>
                <w:noProof/>
              </w:rPr>
              <w:fldChar w:fldCharType="end"/>
            </w:r>
          </w:p>
          <w:p w:rsidR="008B0D04" w:rsidRPr="007217B9" w14:paraId="1944B47F" w14:textId="4B31002E">
            <w:pPr>
              <w:pStyle w:val="Footer"/>
              <w:ind w:left="113"/>
            </w:pPr>
            <w:r w:rsidRPr="007217B9">
              <w:fldChar w:fldCharType="begin"/>
            </w:r>
            <w:r w:rsidRPr="007217B9">
              <w:instrText xml:space="preserve"> SAVEDATE \@ “d MMMM yyyy” </w:instrText>
            </w:r>
            <w:r w:rsidRPr="007217B9">
              <w:fldChar w:fldCharType="separate"/>
            </w:r>
            <w:r w:rsidR="00797234">
              <w:rPr>
                <w:noProof/>
              </w:rPr>
              <w:t>15 May 2026</w:t>
            </w:r>
            <w:r w:rsidRPr="007217B9">
              <w:fldChar w:fldCharType="end"/>
            </w:r>
          </w:p>
        </w:tc>
        <w:tc>
          <w:tcPr>
            <w:tcW w:w="567" w:type="dxa"/>
          </w:tcPr>
          <w:p w:rsidR="008B0D04" w:rsidRPr="007217B9" w14:paraId="7BCD21A2"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8B0D04" w:rsidRPr="007217B9" w14:paraId="463BEB7D" w14:textId="77777777">
      <w:pPr>
        <w:pStyle w:val="Footer"/>
        <w:rPr>
          <w:sz w:val="2"/>
        </w:rPr>
      </w:pPr>
    </w:p>
    <w:p w:rsidR="008B0D04" w14:paraId="03C5F394" w14:textId="77777777">
      <w:pPr>
        <w:pStyle w:val="Footer"/>
      </w:pPr>
    </w:p>
    <w:p w:rsidR="008B0D04" w14:paraId="5C1E2E16" w14:textId="77777777"/>
    <w:p w:rsidR="008B0D04" w:rsidRPr="007217B9" w14:paraId="0CDADA1C" w14:textId="3718C49F">
      <w:pPr>
        <w:pStyle w:val="Header"/>
      </w:pPr>
      <w:r>
        <w:rPr>
          <w:noProof/>
        </w:rPr>
        <w:fldChar w:fldCharType="begin"/>
      </w:r>
      <w:r>
        <w:rPr>
          <w:noProof/>
        </w:rPr>
        <w:instrText xml:space="preserve">  STYLEREF  PrecNameCover  \* MERGEFORMAT  \* MERGEFORMAT </w:instrText>
      </w:r>
      <w:r>
        <w:rPr>
          <w:noProof/>
        </w:rPr>
        <w:fldChar w:fldCharType="separate"/>
      </w:r>
      <w:r w:rsidR="00816263">
        <w:rPr>
          <w:noProof/>
        </w:rPr>
        <w:t>Project Development Agreement</w:t>
      </w:r>
      <w:r>
        <w:rPr>
          <w:noProof/>
        </w:rPr>
        <w:fldChar w:fldCharType="end"/>
      </w:r>
    </w:p>
    <w:p w:rsidR="008B0D04" w14:paraId="42EE2F06" w14:textId="77777777">
      <w:pPr>
        <w:pStyle w:val="Header"/>
      </w:pPr>
    </w:p>
    <w:p w:rsidR="008B0D04" w14:paraId="468EE4A0" w14:textId="77777777"/>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232861CB"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8B0D04" w:rsidRPr="007217B9" w14:paraId="72E5BA18" w14:textId="77777777">
            <w:pPr>
              <w:pStyle w:val="Footer"/>
              <w:spacing w:before="60"/>
            </w:pPr>
            <w:r w:rsidRPr="007217B9">
              <w:rPr>
                <w:rFonts w:ascii="Symbol" w:eastAsia="Symbol" w:hAnsi="Symbol" w:cs="Symbol"/>
              </w:rPr>
              <w:t>ã</w:t>
            </w:r>
            <w:r w:rsidRPr="007217B9">
              <w:t xml:space="preserve"> </w:t>
            </w:r>
            <w:r>
              <w:t>King &amp; Wood Mallesons</w:t>
            </w:r>
          </w:p>
          <w:p w:rsidR="008B0D04" w:rsidRPr="007217B9" w14:paraId="7221211A" w14:textId="216ABA0B">
            <w:pPr>
              <w:pStyle w:val="Footer"/>
            </w:pPr>
            <w:r>
              <w:rPr>
                <w:noProof/>
              </w:rPr>
              <w:fldChar w:fldCharType="begin"/>
            </w:r>
            <w:r>
              <w:rPr>
                <w:noProof/>
              </w:rPr>
              <w:instrText xml:space="preserve"> FILENAME  \* Lower \ \* MERGEFORMAT </w:instrText>
            </w:r>
            <w:r>
              <w:rPr>
                <w:noProof/>
              </w:rPr>
              <w:fldChar w:fldCharType="separate"/>
            </w:r>
            <w:r w:rsidR="00816263">
              <w:rPr>
                <w:noProof/>
              </w:rPr>
              <w:t>tender round 8 - generation pda (publication version 18 may 2(176970207.17)</w:t>
            </w:r>
            <w:r>
              <w:rPr>
                <w:noProof/>
              </w:rPr>
              <w:fldChar w:fldCharType="end"/>
            </w:r>
          </w:p>
        </w:tc>
        <w:tc>
          <w:tcPr>
            <w:tcW w:w="7371" w:type="dxa"/>
            <w:tcBorders>
              <w:left w:val="nil"/>
            </w:tcBorders>
          </w:tcPr>
          <w:p w:rsidR="008B0D04" w:rsidRPr="007217B9" w14:paraId="7BFFE258" w14:textId="614434A0">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816263">
              <w:rPr>
                <w:noProof/>
              </w:rPr>
              <w:t>Project Development Agreement</w:t>
            </w:r>
            <w:r>
              <w:rPr>
                <w:noProof/>
              </w:rPr>
              <w:fldChar w:fldCharType="end"/>
            </w:r>
          </w:p>
          <w:p w:rsidR="008B0D04" w:rsidRPr="007217B9" w14:paraId="229B4C92" w14:textId="63A1E0FE">
            <w:pPr>
              <w:pStyle w:val="Footer"/>
              <w:ind w:left="113"/>
            </w:pPr>
            <w:r w:rsidRPr="007217B9">
              <w:fldChar w:fldCharType="begin"/>
            </w:r>
            <w:r w:rsidRPr="007217B9">
              <w:instrText xml:space="preserve"> SAVEDATE \@ “d MMMM yyyy” </w:instrText>
            </w:r>
            <w:r w:rsidRPr="007217B9">
              <w:fldChar w:fldCharType="separate"/>
            </w:r>
            <w:r w:rsidR="00797234">
              <w:rPr>
                <w:noProof/>
              </w:rPr>
              <w:t>15 May 2026</w:t>
            </w:r>
            <w:r w:rsidRPr="007217B9">
              <w:fldChar w:fldCharType="end"/>
            </w:r>
          </w:p>
        </w:tc>
        <w:tc>
          <w:tcPr>
            <w:tcW w:w="567" w:type="dxa"/>
          </w:tcPr>
          <w:p w:rsidR="008B0D04" w:rsidRPr="007217B9" w14:paraId="3AD54798"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8B0D04" w:rsidRPr="007217B9" w14:paraId="5F3C7ED6" w14:textId="77777777">
      <w:pPr>
        <w:pStyle w:val="Footer"/>
        <w:rPr>
          <w:sz w:val="2"/>
        </w:rPr>
      </w:pPr>
    </w:p>
    <w:p w:rsidR="008B0D04" w14:paraId="2EDACCA2" w14:textId="77777777">
      <w:pPr>
        <w:pStyle w:val="Footer"/>
      </w:pPr>
    </w:p>
    <w:p w:rsidR="008B0D04" w14:paraId="1AE9241E" w14:textId="77777777"/>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3294E326"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8B0D04" w:rsidRPr="007217B9" w14:paraId="7D1B4E63" w14:textId="77777777">
            <w:pPr>
              <w:pStyle w:val="Footer"/>
              <w:spacing w:before="60"/>
            </w:pPr>
            <w:r w:rsidRPr="007217B9">
              <w:rPr>
                <w:rFonts w:ascii="Symbol" w:eastAsia="Symbol" w:hAnsi="Symbol" w:cs="Symbol"/>
              </w:rPr>
              <w:t>ã</w:t>
            </w:r>
            <w:r w:rsidRPr="007217B9">
              <w:t xml:space="preserve"> </w:t>
            </w:r>
            <w:r>
              <w:t>King &amp; Wood Mallesons</w:t>
            </w:r>
          </w:p>
          <w:p w:rsidR="008B0D04" w:rsidRPr="007217B9" w14:paraId="1B9B34B6" w14:textId="69D31282">
            <w:pPr>
              <w:pStyle w:val="Footer"/>
            </w:pPr>
            <w:r>
              <w:rPr>
                <w:noProof/>
              </w:rPr>
              <w:fldChar w:fldCharType="begin"/>
            </w:r>
            <w:r>
              <w:rPr>
                <w:noProof/>
              </w:rPr>
              <w:instrText xml:space="preserve"> FILENAME  \* Lower \ \* MERGEFORMAT </w:instrText>
            </w:r>
            <w:r>
              <w:rPr>
                <w:noProof/>
              </w:rPr>
              <w:fldChar w:fldCharType="separate"/>
            </w:r>
            <w:r w:rsidR="00816263">
              <w:rPr>
                <w:noProof/>
              </w:rPr>
              <w:t>tender round 8 - generation pda (publication version 18 may 2(176970207.17)</w:t>
            </w:r>
            <w:r>
              <w:rPr>
                <w:noProof/>
              </w:rPr>
              <w:fldChar w:fldCharType="end"/>
            </w:r>
          </w:p>
        </w:tc>
        <w:tc>
          <w:tcPr>
            <w:tcW w:w="7371" w:type="dxa"/>
            <w:tcBorders>
              <w:left w:val="nil"/>
            </w:tcBorders>
          </w:tcPr>
          <w:p w:rsidR="008B0D04" w:rsidRPr="007217B9" w14:paraId="2C41F0A0" w14:textId="1D580ADD">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816263">
              <w:rPr>
                <w:noProof/>
              </w:rPr>
              <w:t>Project Development Agreement</w:t>
            </w:r>
            <w:r>
              <w:rPr>
                <w:noProof/>
              </w:rPr>
              <w:fldChar w:fldCharType="end"/>
            </w:r>
          </w:p>
          <w:p w:rsidR="008B0D04" w:rsidRPr="007217B9" w14:paraId="78B9010A" w14:textId="5810AD9E">
            <w:pPr>
              <w:pStyle w:val="Footer"/>
              <w:ind w:left="113"/>
            </w:pPr>
            <w:r w:rsidRPr="007217B9">
              <w:fldChar w:fldCharType="begin"/>
            </w:r>
            <w:r w:rsidRPr="007217B9">
              <w:instrText xml:space="preserve"> SAVEDATE \@ “d MMMM yyyy” </w:instrText>
            </w:r>
            <w:r w:rsidRPr="007217B9">
              <w:fldChar w:fldCharType="separate"/>
            </w:r>
            <w:r w:rsidR="00797234">
              <w:rPr>
                <w:noProof/>
              </w:rPr>
              <w:t>15 May 2026</w:t>
            </w:r>
            <w:r w:rsidRPr="007217B9">
              <w:fldChar w:fldCharType="end"/>
            </w:r>
          </w:p>
        </w:tc>
        <w:tc>
          <w:tcPr>
            <w:tcW w:w="567" w:type="dxa"/>
          </w:tcPr>
          <w:p w:rsidR="008B0D04" w:rsidRPr="007217B9" w14:paraId="6C69D172"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8B0D04" w:rsidRPr="007217B9" w14:paraId="14DAEF77" w14:textId="77777777">
      <w:pPr>
        <w:pStyle w:val="Footer"/>
        <w:rPr>
          <w:sz w:val="2"/>
        </w:rPr>
      </w:pPr>
    </w:p>
    <w:p w:rsidR="008B0D04" w14:paraId="2E2166B9" w14:textId="77777777">
      <w:pPr>
        <w:pStyle w:val="Footer"/>
      </w:pPr>
    </w:p>
    <w:p w:rsidR="008B0D04" w14:paraId="526E8D6A" w14:textId="77777777"/>
    <w:p w:rsidR="008B0D04" w:rsidRPr="007217B9" w14:paraId="7633FCE9" w14:textId="1E8320CC">
      <w:pPr>
        <w:pStyle w:val="Header"/>
      </w:pPr>
      <w:r>
        <w:rPr>
          <w:noProof/>
        </w:rPr>
        <w:fldChar w:fldCharType="begin"/>
      </w:r>
      <w:r>
        <w:rPr>
          <w:noProof/>
        </w:rPr>
        <w:instrText xml:space="preserve">  STYLEREF  PrecNameCover  \* MERGEFORMAT  \* MERGEFORMAT </w:instrText>
      </w:r>
      <w:r>
        <w:rPr>
          <w:noProof/>
        </w:rPr>
        <w:fldChar w:fldCharType="separate"/>
      </w:r>
      <w:r w:rsidR="00816263">
        <w:rPr>
          <w:noProof/>
        </w:rPr>
        <w:t>Project Development Agreement</w:t>
      </w:r>
      <w:r>
        <w:rPr>
          <w:noProof/>
        </w:rPr>
        <w:fldChar w:fldCharType="end"/>
      </w:r>
    </w:p>
    <w:p w:rsidR="008B0D04" w14:paraId="437A7BF1" w14:textId="77777777">
      <w:pPr>
        <w:pStyle w:val="Header"/>
      </w:pPr>
    </w:p>
    <w:p w:rsidR="008B0D04" w14:paraId="4CF1ABC9" w14:textId="77777777"/>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49B3E356"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8B0D04" w:rsidRPr="007217B9" w14:paraId="6E5812B0" w14:textId="77777777">
            <w:pPr>
              <w:pStyle w:val="Footer"/>
              <w:spacing w:before="60"/>
            </w:pPr>
            <w:r w:rsidRPr="007217B9">
              <w:rPr>
                <w:rFonts w:ascii="Symbol" w:eastAsia="Symbol" w:hAnsi="Symbol" w:cs="Symbol"/>
              </w:rPr>
              <w:t>ã</w:t>
            </w:r>
            <w:r w:rsidRPr="007217B9">
              <w:t xml:space="preserve"> </w:t>
            </w:r>
            <w:r>
              <w:t>King &amp; Wood Mallesons</w:t>
            </w:r>
          </w:p>
          <w:p w:rsidR="008B0D04" w:rsidRPr="007217B9" w14:paraId="43D1CD84" w14:textId="724D018E">
            <w:pPr>
              <w:pStyle w:val="Footer"/>
            </w:pPr>
            <w:r>
              <w:rPr>
                <w:noProof/>
              </w:rPr>
              <w:fldChar w:fldCharType="begin"/>
            </w:r>
            <w:r>
              <w:rPr>
                <w:noProof/>
              </w:rPr>
              <w:instrText xml:space="preserve"> FILENAME  \* Lower \ \* MERGEFORMAT </w:instrText>
            </w:r>
            <w:r>
              <w:rPr>
                <w:noProof/>
              </w:rPr>
              <w:fldChar w:fldCharType="separate"/>
            </w:r>
            <w:r w:rsidR="00816263">
              <w:rPr>
                <w:noProof/>
              </w:rPr>
              <w:t>tender round 8 - generation pda (publication version 18 may 2(176970207.17)</w:t>
            </w:r>
            <w:r>
              <w:rPr>
                <w:noProof/>
              </w:rPr>
              <w:fldChar w:fldCharType="end"/>
            </w:r>
          </w:p>
        </w:tc>
        <w:tc>
          <w:tcPr>
            <w:tcW w:w="7371" w:type="dxa"/>
            <w:tcBorders>
              <w:left w:val="nil"/>
            </w:tcBorders>
          </w:tcPr>
          <w:p w:rsidR="008B0D04" w:rsidRPr="007217B9" w14:paraId="62C62A3A" w14:textId="63A3B368">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816263">
              <w:rPr>
                <w:noProof/>
              </w:rPr>
              <w:t>Project Development Agreement</w:t>
            </w:r>
            <w:r>
              <w:rPr>
                <w:noProof/>
              </w:rPr>
              <w:fldChar w:fldCharType="end"/>
            </w:r>
          </w:p>
          <w:p w:rsidR="008B0D04" w:rsidRPr="007217B9" w14:paraId="674ED4C6" w14:textId="59233538">
            <w:pPr>
              <w:pStyle w:val="Footer"/>
              <w:ind w:left="113"/>
            </w:pPr>
            <w:r w:rsidRPr="007217B9">
              <w:fldChar w:fldCharType="begin"/>
            </w:r>
            <w:r w:rsidRPr="007217B9">
              <w:instrText xml:space="preserve"> SAVEDATE \@ “d MMMM yyyy” </w:instrText>
            </w:r>
            <w:r w:rsidRPr="007217B9">
              <w:fldChar w:fldCharType="separate"/>
            </w:r>
            <w:r w:rsidR="00797234">
              <w:rPr>
                <w:noProof/>
              </w:rPr>
              <w:t>15 May 2026</w:t>
            </w:r>
            <w:r w:rsidRPr="007217B9">
              <w:fldChar w:fldCharType="end"/>
            </w:r>
          </w:p>
        </w:tc>
        <w:tc>
          <w:tcPr>
            <w:tcW w:w="567" w:type="dxa"/>
          </w:tcPr>
          <w:p w:rsidR="008B0D04" w:rsidRPr="007217B9" w14:paraId="5645AABC"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8B0D04" w:rsidRPr="007217B9" w14:paraId="15252972" w14:textId="77777777">
      <w:pPr>
        <w:pStyle w:val="Footer"/>
        <w:rPr>
          <w:sz w:val="2"/>
        </w:rPr>
      </w:pPr>
    </w:p>
    <w:p w:rsidR="008B0D04" w14:paraId="4DB3ADAA" w14:textId="77777777">
      <w:pPr>
        <w:pStyle w:val="Footer"/>
      </w:pPr>
    </w:p>
    <w:p w:rsidR="008B0D04" w14:paraId="011A35E4" w14:textId="77777777"/>
    <w:tbl>
      <w:tblPr>
        <w:tblW w:w="10149" w:type="dxa"/>
        <w:tblInd w:w="-2203" w:type="dxa"/>
        <w:tblBorders>
          <w:top w:val="single" w:sz="2" w:space="0" w:color="auto"/>
        </w:tblBorders>
        <w:tblLayout w:type="fixed"/>
        <w:tblCellMar>
          <w:left w:w="0" w:type="dxa"/>
          <w:right w:w="0" w:type="dxa"/>
        </w:tblCellMar>
        <w:tblLook w:val="0000"/>
      </w:tblPr>
      <w:tblGrid>
        <w:gridCol w:w="2211"/>
        <w:gridCol w:w="7371"/>
        <w:gridCol w:w="567"/>
      </w:tblGrid>
      <w:tr w14:paraId="39C3B570" w14:textId="77777777" w:rsidTr="00D00429">
        <w:tblPrEx>
          <w:tblW w:w="10149" w:type="dxa"/>
          <w:tblInd w:w="-2203" w:type="dxa"/>
          <w:tblLayout w:type="fixed"/>
          <w:tblLook w:val="0000"/>
        </w:tblPrEx>
        <w:trPr>
          <w:trHeight w:hRule="exact" w:val="440"/>
        </w:trPr>
        <w:tc>
          <w:tcPr>
            <w:tcW w:w="2211" w:type="dxa"/>
            <w:tcBorders>
              <w:top w:val="single" w:sz="2" w:space="0" w:color="auto"/>
              <w:right w:val="single" w:sz="2" w:space="0" w:color="auto"/>
            </w:tcBorders>
          </w:tcPr>
          <w:p w:rsidR="008B0D04" w:rsidRPr="007217B9" w:rsidP="00D00429" w14:paraId="65922B37" w14:textId="77777777">
            <w:pPr>
              <w:pStyle w:val="Footer"/>
              <w:spacing w:before="60"/>
            </w:pPr>
            <w:r w:rsidRPr="007217B9">
              <w:rPr>
                <w:rFonts w:ascii="Symbol" w:eastAsia="Symbol" w:hAnsi="Symbol" w:cs="Symbol"/>
              </w:rPr>
              <w:t>ã</w:t>
            </w:r>
            <w:r w:rsidRPr="007217B9">
              <w:t xml:space="preserve"> </w:t>
            </w:r>
            <w:r>
              <w:t>King &amp; Wood Mallesons</w:t>
            </w:r>
          </w:p>
          <w:p w:rsidR="008B0D04" w:rsidRPr="007217B9" w:rsidP="00D00429" w14:paraId="3390D072" w14:textId="7929073E">
            <w:pPr>
              <w:pStyle w:val="Footer"/>
            </w:pPr>
            <w:r>
              <w:rPr>
                <w:noProof/>
              </w:rPr>
              <w:fldChar w:fldCharType="begin"/>
            </w:r>
            <w:r>
              <w:rPr>
                <w:noProof/>
              </w:rPr>
              <w:instrText xml:space="preserve"> FILENAME  \* Lower \ \* MERGEFORMAT </w:instrText>
            </w:r>
            <w:r>
              <w:rPr>
                <w:noProof/>
              </w:rPr>
              <w:fldChar w:fldCharType="separate"/>
            </w:r>
            <w:r w:rsidR="00816263">
              <w:rPr>
                <w:noProof/>
              </w:rPr>
              <w:t>tender round 8 - generation pda (publication version 18 may 2(176970207.17)</w:t>
            </w:r>
            <w:r>
              <w:rPr>
                <w:noProof/>
              </w:rPr>
              <w:fldChar w:fldCharType="end"/>
            </w:r>
          </w:p>
        </w:tc>
        <w:tc>
          <w:tcPr>
            <w:tcW w:w="7371" w:type="dxa"/>
            <w:tcBorders>
              <w:left w:val="nil"/>
            </w:tcBorders>
          </w:tcPr>
          <w:p w:rsidR="008B0D04" w:rsidRPr="007217B9" w:rsidP="00D00429" w14:paraId="55998732" w14:textId="66E3FAB4">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816263">
              <w:rPr>
                <w:noProof/>
              </w:rPr>
              <w:t>Project Development Agreement</w:t>
            </w:r>
            <w:r>
              <w:rPr>
                <w:noProof/>
              </w:rPr>
              <w:fldChar w:fldCharType="end"/>
            </w:r>
          </w:p>
          <w:p w:rsidR="008B0D04" w:rsidRPr="007217B9" w:rsidP="00D00429" w14:paraId="7DE46493" w14:textId="1D734B75">
            <w:pPr>
              <w:pStyle w:val="Footer"/>
              <w:ind w:left="113"/>
            </w:pPr>
            <w:r w:rsidRPr="007217B9">
              <w:fldChar w:fldCharType="begin"/>
            </w:r>
            <w:r w:rsidRPr="007217B9">
              <w:instrText xml:space="preserve"> SAVEDATE \@ “d MMMM yyyy” </w:instrText>
            </w:r>
            <w:r w:rsidRPr="007217B9">
              <w:fldChar w:fldCharType="separate"/>
            </w:r>
            <w:r w:rsidR="00797234">
              <w:rPr>
                <w:noProof/>
              </w:rPr>
              <w:t>15 May 2026</w:t>
            </w:r>
            <w:r w:rsidRPr="007217B9">
              <w:fldChar w:fldCharType="end"/>
            </w:r>
          </w:p>
        </w:tc>
        <w:tc>
          <w:tcPr>
            <w:tcW w:w="567" w:type="dxa"/>
          </w:tcPr>
          <w:p w:rsidR="008B0D04" w:rsidRPr="007217B9" w:rsidP="00D00429" w14:paraId="3DF34C52"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8B0D04" w:rsidRPr="005A0A6F" w:rsidP="005A0A6F" w14:paraId="241466C0" w14:textId="77777777">
      <w:pPr>
        <w:pStyle w:val="Footer"/>
        <w:rPr>
          <w:sz w:val="2"/>
        </w:rPr>
      </w:pPr>
    </w:p>
    <w:p w:rsidR="008B0D04" w14:paraId="3DB69E27" w14:textId="77777777">
      <w:pPr>
        <w:pStyle w:val="Footer"/>
      </w:pPr>
    </w:p>
    <w:p w:rsidR="008B0D04" w14:paraId="21DE262C" w14:textId="77777777"/>
    <w:p w:rsidR="008B0D04" w14:paraId="626B1DF4" w14:textId="3F1FE773">
      <w:pPr>
        <w:pStyle w:val="Header"/>
      </w:pPr>
      <w:r>
        <w:rPr>
          <w:noProof/>
        </w:rPr>
        <w:fldChar w:fldCharType="begin"/>
      </w:r>
      <w:r>
        <w:rPr>
          <w:noProof/>
        </w:rPr>
        <w:instrText xml:space="preserve"> STYLEREF PrecNameCover \* MERGEFORMAT </w:instrText>
      </w:r>
      <w:r>
        <w:rPr>
          <w:noProof/>
        </w:rPr>
        <w:fldChar w:fldCharType="separate"/>
      </w:r>
      <w:r w:rsidR="00816263">
        <w:rPr>
          <w:noProof/>
        </w:rPr>
        <w:t>Project Development Agreement</w:t>
      </w:r>
      <w:r>
        <w:rPr>
          <w:noProof/>
        </w:rPr>
        <w:fldChar w:fldCharType="end"/>
      </w:r>
    </w:p>
    <w:p w:rsidR="008B0D04" w14:paraId="42690DC8" w14:textId="77777777">
      <w:pPr>
        <w:pStyle w:val="Header"/>
      </w:pPr>
    </w:p>
    <w:p w:rsidR="008B0D04" w14:paraId="534279F6" w14:textId="77777777"/>
    <w:tbl>
      <w:tblPr>
        <w:tblW w:w="10149" w:type="dxa"/>
        <w:tblInd w:w="-2203" w:type="dxa"/>
        <w:tblBorders>
          <w:top w:val="single" w:sz="2" w:space="0" w:color="auto"/>
        </w:tblBorders>
        <w:tblLayout w:type="fixed"/>
        <w:tblCellMar>
          <w:left w:w="0" w:type="dxa"/>
          <w:right w:w="0" w:type="dxa"/>
        </w:tblCellMar>
        <w:tblLook w:val="0000"/>
      </w:tblPr>
      <w:tblGrid>
        <w:gridCol w:w="2211"/>
        <w:gridCol w:w="7371"/>
        <w:gridCol w:w="567"/>
      </w:tblGrid>
      <w:tr w14:paraId="0AAD3382" w14:textId="77777777" w:rsidTr="00D00429">
        <w:tblPrEx>
          <w:tblW w:w="10149" w:type="dxa"/>
          <w:tblInd w:w="-2203" w:type="dxa"/>
          <w:tblLayout w:type="fixed"/>
          <w:tblLook w:val="0000"/>
        </w:tblPrEx>
        <w:trPr>
          <w:trHeight w:hRule="exact" w:val="440"/>
        </w:trPr>
        <w:tc>
          <w:tcPr>
            <w:tcW w:w="2211" w:type="dxa"/>
            <w:tcBorders>
              <w:top w:val="single" w:sz="2" w:space="0" w:color="auto"/>
              <w:right w:val="single" w:sz="2" w:space="0" w:color="auto"/>
            </w:tcBorders>
          </w:tcPr>
          <w:p w:rsidR="008B0D04" w:rsidRPr="007217B9" w:rsidP="00D00429" w14:paraId="384DB712" w14:textId="77777777">
            <w:pPr>
              <w:pStyle w:val="Footer"/>
              <w:spacing w:before="60"/>
            </w:pPr>
            <w:r w:rsidRPr="007217B9">
              <w:rPr>
                <w:rFonts w:ascii="Symbol" w:eastAsia="Symbol" w:hAnsi="Symbol" w:cs="Symbol"/>
              </w:rPr>
              <w:t>ã</w:t>
            </w:r>
            <w:r w:rsidRPr="007217B9">
              <w:t xml:space="preserve"> </w:t>
            </w:r>
            <w:r>
              <w:t>King &amp; Wood Mallesons</w:t>
            </w:r>
          </w:p>
          <w:p w:rsidR="008B0D04" w:rsidRPr="007217B9" w:rsidP="00D00429" w14:paraId="18750C2D" w14:textId="06EAB941">
            <w:pPr>
              <w:pStyle w:val="Footer"/>
            </w:pPr>
            <w:r>
              <w:rPr>
                <w:noProof/>
              </w:rPr>
              <w:fldChar w:fldCharType="begin"/>
            </w:r>
            <w:r>
              <w:rPr>
                <w:noProof/>
              </w:rPr>
              <w:instrText xml:space="preserve"> FILENAME  \* Lower \ \* MERGEFORMAT </w:instrText>
            </w:r>
            <w:r>
              <w:rPr>
                <w:noProof/>
              </w:rPr>
              <w:fldChar w:fldCharType="separate"/>
            </w:r>
            <w:r w:rsidR="00816263">
              <w:rPr>
                <w:noProof/>
              </w:rPr>
              <w:t>tender round 8 - generation pda (publication version 18 may 2(176970207.17)</w:t>
            </w:r>
            <w:r>
              <w:rPr>
                <w:noProof/>
              </w:rPr>
              <w:fldChar w:fldCharType="end"/>
            </w:r>
          </w:p>
        </w:tc>
        <w:tc>
          <w:tcPr>
            <w:tcW w:w="7371" w:type="dxa"/>
            <w:tcBorders>
              <w:left w:val="nil"/>
            </w:tcBorders>
          </w:tcPr>
          <w:p w:rsidR="008B0D04" w:rsidRPr="007217B9" w:rsidP="00D00429" w14:paraId="5D60DDA2" w14:textId="049BCC07">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816263">
              <w:rPr>
                <w:noProof/>
              </w:rPr>
              <w:t>Project Development Agreement</w:t>
            </w:r>
            <w:r>
              <w:rPr>
                <w:noProof/>
              </w:rPr>
              <w:fldChar w:fldCharType="end"/>
            </w:r>
          </w:p>
          <w:p w:rsidR="008B0D04" w:rsidRPr="007217B9" w:rsidP="00D00429" w14:paraId="68236E09" w14:textId="34AE766D">
            <w:pPr>
              <w:pStyle w:val="Footer"/>
              <w:ind w:left="113"/>
            </w:pPr>
            <w:r w:rsidRPr="007217B9">
              <w:fldChar w:fldCharType="begin"/>
            </w:r>
            <w:r w:rsidRPr="007217B9">
              <w:instrText xml:space="preserve"> SAVEDATE \@ “d MMMM yyyy” </w:instrText>
            </w:r>
            <w:r w:rsidRPr="007217B9">
              <w:fldChar w:fldCharType="separate"/>
            </w:r>
            <w:r w:rsidR="00797234">
              <w:rPr>
                <w:noProof/>
              </w:rPr>
              <w:t>15 May 2026</w:t>
            </w:r>
            <w:r w:rsidRPr="007217B9">
              <w:fldChar w:fldCharType="end"/>
            </w:r>
          </w:p>
        </w:tc>
        <w:tc>
          <w:tcPr>
            <w:tcW w:w="567" w:type="dxa"/>
          </w:tcPr>
          <w:p w:rsidR="008B0D04" w:rsidRPr="007217B9" w:rsidP="00D00429" w14:paraId="32413579"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8B0D04" w:rsidRPr="005A0A6F" w:rsidP="005A0A6F" w14:paraId="319DBFD2" w14:textId="77777777">
      <w:pPr>
        <w:pStyle w:val="Footer"/>
        <w:rPr>
          <w:sz w:val="2"/>
        </w:rPr>
      </w:pPr>
    </w:p>
    <w:p w:rsidR="008B0D04" w14:paraId="0BD49A9B" w14:textId="77777777">
      <w:pPr>
        <w:pStyle w:val="Footer"/>
      </w:pPr>
    </w:p>
    <w:p w:rsidR="008B0D04" w14:paraId="763BF270" w14:textId="77777777"/>
    <w:p w:rsidR="008B0D04" w14:paraId="74D0B37D" w14:textId="77777777">
      <w:r>
        <w:separator/>
      </w:r>
    </w:p>
    <w:p w:rsidR="008B0D04" w14:paraId="0582A58B" w14:textId="77777777"/>
  </w:footnote>
  <w:footnote w:type="continuationSeparator" w:id="1">
    <w:p w:rsidR="008B0D04" w14:paraId="549AA570" w14:textId="77777777">
      <w:r>
        <w:continuationSeparator/>
      </w:r>
    </w:p>
  </w:footnote>
  <w:footnote w:type="continuationNotice" w:id="2">
    <w:p w:rsidR="008B0D04" w14:paraId="0E084E8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37A4" w14:paraId="2F352BB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37A4" w14:paraId="76CB1C5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5F" w:rsidRPr="007217B9" w14:paraId="09181B8E" w14:textId="7EC7A1FA">
    <w:pPr>
      <w:pStyle w:val="Header"/>
      <w:spacing w:after="1985"/>
    </w:pPr>
    <w:r>
      <w:rPr>
        <w:rFonts w:ascii="Times New Roman" w:hAnsi="Times New Roman"/>
        <w:b w:val="0"/>
        <w:noProof/>
        <w:lang w:eastAsia="en-AU"/>
      </w:rPr>
      <mc:AlternateContent>
        <mc:Choice Requires="wps">
          <w:drawing>
            <wp:anchor distT="0" distB="0" distL="114300" distR="114300" simplePos="0" relativeHeight="251658240" behindDoc="0" locked="0" layoutInCell="0" allowOverlap="1">
              <wp:simplePos x="0" y="0"/>
              <wp:positionH relativeFrom="column">
                <wp:posOffset>2498090</wp:posOffset>
              </wp:positionH>
              <wp:positionV relativeFrom="paragraph">
                <wp:posOffset>-1347470</wp:posOffset>
              </wp:positionV>
              <wp:extent cx="2835275" cy="549275"/>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35275" cy="5492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665F" w14:textId="77777777">
                          <w:pPr>
                            <w:jc w:val="right"/>
                            <w:rPr>
                              <w:sz w:val="18"/>
                            </w:rPr>
                          </w:pPr>
                          <w:r>
                            <w:rPr>
                              <w:sz w:val="18"/>
                            </w:rPr>
                            <w:t>DRAFT [NO.]: [Date]</w:t>
                          </w:r>
                        </w:p>
                        <w:p w:rsidR="0033665F" w14:textId="77777777">
                          <w:pPr>
                            <w:jc w:val="right"/>
                            <w:rPr>
                              <w:sz w:val="18"/>
                            </w:rPr>
                          </w:pPr>
                          <w:r>
                            <w:rPr>
                              <w:sz w:val="18"/>
                            </w:rPr>
                            <w:t>Marked to show changes from draft [No.]: [Date]</w:t>
                          </w:r>
                        </w:p>
                      </w:txbxContent>
                    </wps:txbx>
                    <wps:bodyPr rot="0" vert="horz" wrap="square" lIns="12700" tIns="12700" rIns="12700" bIns="1270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223.25pt;height:43.25pt;margin-top:-106.1pt;margin-left:196.7pt;mso-height-percent:0;mso-height-relative:page;mso-width-percent:0;mso-width-relative:page;mso-wrap-distance-bottom:0;mso-wrap-distance-left:9pt;mso-wrap-distance-right:9pt;mso-wrap-distance-top:0;mso-wrap-style:square;position:absolute;visibility:visible;v-text-anchor:top;z-index:251659264" o:allowincell="f" filled="f" stroked="f">
              <v:textbox inset="1pt,1pt,1pt,1pt">
                <w:txbxContent>
                  <w:p w:rsidR="0033665F" w14:paraId="07450427" w14:textId="77777777">
                    <w:pPr>
                      <w:jc w:val="right"/>
                      <w:rPr>
                        <w:sz w:val="18"/>
                      </w:rPr>
                    </w:pPr>
                    <w:r>
                      <w:rPr>
                        <w:sz w:val="18"/>
                      </w:rPr>
                      <w:t>DRAFT [NO.]: [Date]</w:t>
                    </w:r>
                  </w:p>
                  <w:p w:rsidR="0033665F" w14:paraId="7DBD0F9A" w14:textId="77777777">
                    <w:pPr>
                      <w:jc w:val="right"/>
                      <w:rPr>
                        <w:sz w:val="18"/>
                      </w:rPr>
                    </w:pPr>
                    <w:r>
                      <w:rPr>
                        <w:sz w:val="18"/>
                      </w:rPr>
                      <w:t>Marked to show changes from draft [No.]: [Date]</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5F" w:rsidRPr="007217B9" w14:paraId="16CA9662" w14:textId="2AB878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7" w:name="HeaderFirstPage"/>
  <w:p w:rsidR="0033665F" w:rsidRPr="007217B9" w14:paraId="366CA172" w14:textId="7A8AABD3">
    <w:pPr>
      <w:pStyle w:val="Header"/>
    </w:pPr>
    <w:r>
      <w:fldChar w:fldCharType="begin"/>
    </w:r>
    <w:r>
      <w:instrText>STYLEREF  PrecNameCover  \* MERGEFORMAT  \* MERGEFORMAT</w:instrText>
    </w:r>
    <w:r>
      <w:fldChar w:fldCharType="separate"/>
    </w:r>
    <w:r w:rsidR="00797234">
      <w:rPr>
        <w:noProof/>
      </w:rPr>
      <w:t>Project Development Agreement</w:t>
    </w:r>
    <w:r>
      <w:rPr>
        <w:noProof/>
      </w:rPr>
      <w:fldChar w:fldCharType="end"/>
    </w:r>
  </w:p>
  <w:p w:rsidR="0033665F" w:rsidRPr="007217B9" w14:paraId="007A5BEC" w14:textId="77777777">
    <w:pPr>
      <w:pStyle w:val="Header"/>
      <w:spacing w:after="1240"/>
    </w:pPr>
    <w:r w:rsidRPr="007217B9">
      <w:rPr>
        <w:b w:val="0"/>
      </w:rPr>
      <w:t>Contents</w:t>
    </w:r>
    <w:bookmarkEnd w:id="7"/>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5F" w:rsidRPr="007217B9" w14:paraId="11F74C3E" w14:textId="0C4A57A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5F" w:rsidRPr="007217B9" w14:paraId="7FD50E2B" w14:textId="5CE0A632">
    <w:pPr>
      <w:pStyle w:val="Header"/>
    </w:pPr>
    <w:r>
      <w:rPr>
        <w:noProof/>
      </w:rPr>
      <w:fldChar w:fldCharType="begin"/>
    </w:r>
    <w:r>
      <w:rPr>
        <w:noProof/>
      </w:rPr>
      <w:instrText xml:space="preserve">  STYLEREF  PrecNameCover  \* MERGEFORMAT  \* MERGEFORMAT </w:instrText>
    </w:r>
    <w:r>
      <w:rPr>
        <w:noProof/>
      </w:rPr>
      <w:fldChar w:fldCharType="separate"/>
    </w:r>
    <w:r w:rsidR="00797234">
      <w:rPr>
        <w:noProof/>
      </w:rPr>
      <w:t>Project Development Agreement</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5F" w:rsidRPr="007217B9" w14:paraId="360BC391" w14:textId="79862B6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5F" w:rsidRPr="007217B9" w14:paraId="306BE033" w14:textId="10CCF301">
    <w:pPr>
      <w:pStyle w:val="Heade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50CAE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9DB260D4"/>
    <w:styleLink w:val="PartiesListHeading1"/>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00578C9"/>
    <w:multiLevelType w:val="singleLevel"/>
    <w:tmpl w:val="1A2EDE14"/>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12" w15:restartNumberingAfterBreak="0">
    <w:nsid w:val="0A576277"/>
    <w:multiLevelType w:val="hybridMultilevel"/>
    <w:tmpl w:val="53CE7EDA"/>
    <w:lvl w:ilvl="0">
      <w:start w:val="1"/>
      <w:numFmt w:val="lowerLetter"/>
      <w:lvlText w:val="(%1)"/>
      <w:lvlJc w:val="left"/>
      <w:pPr>
        <w:ind w:left="1287" w:hanging="360"/>
      </w:pPr>
      <w:rPr>
        <w:rFonts w:hint="default"/>
      </w:rPr>
    </w:lvl>
    <w:lvl w:ilvl="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3" w15:restartNumberingAfterBreak="0">
    <w:nsid w:val="0C541C72"/>
    <w:multiLevelType w:val="hybridMultilevel"/>
    <w:tmpl w:val="3CAE501E"/>
    <w:lvl w:ilvl="0">
      <w:start w:val="1"/>
      <w:numFmt w:val="lowerLetter"/>
      <w:lvlText w:val="(%1)"/>
      <w:lvlJc w:val="left"/>
      <w:pPr>
        <w:ind w:left="1095" w:hanging="7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0E7F4E89"/>
    <w:multiLevelType w:val="multilevel"/>
    <w:tmpl w:val="45509892"/>
    <w:styleLink w:val="ListLgl"/>
    <w:lvl w:ilvl="0">
      <w:start w:val="1"/>
      <w:numFmt w:val="decimal"/>
      <w:pStyle w:val="NumLgl1LDS"/>
      <w:lvlText w:val="%1."/>
      <w:lvlJc w:val="left"/>
      <w:pPr>
        <w:ind w:left="851" w:hanging="851"/>
      </w:pPr>
      <w:rPr>
        <w:rFonts w:ascii="Arial" w:hAnsi="Arial" w:cs="Arial" w:hint="default"/>
      </w:rPr>
    </w:lvl>
    <w:lvl w:ilvl="1">
      <w:start w:val="1"/>
      <w:numFmt w:val="decimal"/>
      <w:pStyle w:val="NumLgl2LDS"/>
      <w:lvlText w:val="%1.%2"/>
      <w:lvlJc w:val="left"/>
      <w:pPr>
        <w:ind w:left="851" w:hanging="851"/>
      </w:pPr>
      <w:rPr>
        <w:rFonts w:hint="default"/>
      </w:rPr>
    </w:lvl>
    <w:lvl w:ilvl="2">
      <w:start w:val="1"/>
      <w:numFmt w:val="lowerLetter"/>
      <w:pStyle w:val="NumLgl3LDS"/>
      <w:lvlText w:val="(%3)"/>
      <w:lvlJc w:val="left"/>
      <w:pPr>
        <w:ind w:left="1418" w:hanging="567"/>
      </w:pPr>
      <w:rPr>
        <w:rFonts w:hint="default"/>
      </w:rPr>
    </w:lvl>
    <w:lvl w:ilvl="3">
      <w:start w:val="1"/>
      <w:numFmt w:val="lowerRoman"/>
      <w:pStyle w:val="NumLgl4LDS"/>
      <w:lvlText w:val="(%4)"/>
      <w:lvlJc w:val="left"/>
      <w:pPr>
        <w:ind w:left="1985" w:hanging="567"/>
      </w:pPr>
      <w:rPr>
        <w:rFonts w:hint="default"/>
      </w:rPr>
    </w:lvl>
    <w:lvl w:ilvl="4">
      <w:start w:val="1"/>
      <w:numFmt w:val="upperLetter"/>
      <w:pStyle w:val="NumLgl5LDS"/>
      <w:lvlText w:val="(%5)"/>
      <w:lvlJc w:val="left"/>
      <w:pPr>
        <w:ind w:left="255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3E3E34"/>
    <w:multiLevelType w:val="hybridMultilevel"/>
    <w:tmpl w:val="92F658F2"/>
    <w:lvl w:ilvl="0">
      <w:start w:val="1"/>
      <w:numFmt w:val="decimal"/>
      <w:lvlText w:val="%1."/>
      <w:lvlJc w:val="left"/>
      <w:pPr>
        <w:ind w:left="729" w:hanging="360"/>
      </w:pPr>
    </w:lvl>
    <w:lvl w:ilvl="1">
      <w:start w:val="1"/>
      <w:numFmt w:val="lowerLetter"/>
      <w:lvlText w:val="%2."/>
      <w:lvlJc w:val="left"/>
      <w:pPr>
        <w:ind w:left="1449" w:hanging="360"/>
      </w:pPr>
    </w:lvl>
    <w:lvl w:ilvl="2">
      <w:start w:val="1"/>
      <w:numFmt w:val="lowerRoman"/>
      <w:lvlText w:val="%3."/>
      <w:lvlJc w:val="right"/>
      <w:pPr>
        <w:ind w:left="2169" w:hanging="180"/>
      </w:pPr>
    </w:lvl>
    <w:lvl w:ilvl="3">
      <w:start w:val="1"/>
      <w:numFmt w:val="decimal"/>
      <w:lvlText w:val="%4."/>
      <w:lvlJc w:val="left"/>
      <w:pPr>
        <w:ind w:left="2889" w:hanging="360"/>
      </w:pPr>
    </w:lvl>
    <w:lvl w:ilvl="4">
      <w:start w:val="1"/>
      <w:numFmt w:val="lowerLetter"/>
      <w:lvlText w:val="%5."/>
      <w:lvlJc w:val="left"/>
      <w:pPr>
        <w:ind w:left="3609" w:hanging="360"/>
      </w:pPr>
    </w:lvl>
    <w:lvl w:ilvl="5">
      <w:start w:val="1"/>
      <w:numFmt w:val="lowerRoman"/>
      <w:lvlText w:val="%6."/>
      <w:lvlJc w:val="right"/>
      <w:pPr>
        <w:ind w:left="4329" w:hanging="180"/>
      </w:pPr>
    </w:lvl>
    <w:lvl w:ilvl="6">
      <w:start w:val="1"/>
      <w:numFmt w:val="decimal"/>
      <w:lvlText w:val="%7."/>
      <w:lvlJc w:val="left"/>
      <w:pPr>
        <w:ind w:left="5049" w:hanging="360"/>
      </w:pPr>
    </w:lvl>
    <w:lvl w:ilvl="7">
      <w:start w:val="1"/>
      <w:numFmt w:val="lowerLetter"/>
      <w:lvlText w:val="%8."/>
      <w:lvlJc w:val="left"/>
      <w:pPr>
        <w:ind w:left="5769" w:hanging="360"/>
      </w:pPr>
    </w:lvl>
    <w:lvl w:ilvl="8">
      <w:start w:val="1"/>
      <w:numFmt w:val="lowerRoman"/>
      <w:lvlText w:val="%9."/>
      <w:lvlJc w:val="right"/>
      <w:pPr>
        <w:ind w:left="6489" w:hanging="180"/>
      </w:pPr>
    </w:lvl>
  </w:abstractNum>
  <w:abstractNum w:abstractNumId="17" w15:restartNumberingAfterBreak="0">
    <w:nsid w:val="107F05D4"/>
    <w:multiLevelType w:val="multilevel"/>
    <w:tmpl w:val="0C09001D"/>
    <w:styleLink w:val="1ai1"/>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D57F29"/>
    <w:multiLevelType w:val="multilevel"/>
    <w:tmpl w:val="40209A34"/>
    <w:lvl w:ilvl="0">
      <w:start w:val="1"/>
      <w:numFmt w:val="decimal"/>
      <w:lvlText w:val="%1"/>
      <w:lvlJc w:val="left"/>
      <w:pPr>
        <w:tabs>
          <w:tab w:val="num" w:pos="737"/>
        </w:tabs>
        <w:ind w:left="737" w:hanging="737"/>
      </w:pPr>
    </w:lvl>
    <w:lvl w:ilvl="1">
      <w:start w:val="1"/>
      <w:numFmt w:val="decimal"/>
      <w:lvlText w:val="%1.%2"/>
      <w:lvlJc w:val="left"/>
      <w:pPr>
        <w:ind w:left="737" w:hanging="737"/>
      </w:pPr>
    </w:lvl>
    <w:lvl w:ilvl="2">
      <w:start w:val="1"/>
      <w:numFmt w:val="decimal"/>
      <w:lvlText w:val="%3."/>
      <w:lvlJc w:val="left"/>
      <w:pPr>
        <w:ind w:left="1097" w:hanging="360"/>
      </w:pPr>
    </w:lvl>
    <w:lvl w:ilvl="3">
      <w:start w:val="1"/>
      <w:numFmt w:val="lowerRoman"/>
      <w:lvlText w:val="(%4)"/>
      <w:lvlJc w:val="left"/>
      <w:pPr>
        <w:tabs>
          <w:tab w:val="num" w:pos="2211"/>
        </w:tabs>
        <w:ind w:left="2211" w:hanging="737"/>
      </w:pPr>
      <w:rPr>
        <w:b w:val="0"/>
        <w:bCs w:val="0"/>
      </w:rPr>
    </w:lvl>
    <w:lvl w:ilvl="4">
      <w:start w:val="1"/>
      <w:numFmt w:val="upperLetter"/>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Jc w:val="left"/>
      <w:pPr>
        <w:ind w:left="737" w:firstLine="0"/>
      </w:pPr>
    </w:lvl>
    <w:lvl w:ilvl="7">
      <w:start w:val="1"/>
      <w:numFmt w:val="lowerLetter"/>
      <w:lvlText w:val="(%8)"/>
      <w:lvlJc w:val="left"/>
      <w:pPr>
        <w:tabs>
          <w:tab w:val="num" w:pos="1474"/>
        </w:tabs>
        <w:ind w:left="1474" w:hanging="737"/>
      </w:pPr>
      <w:rPr>
        <w:b w:val="0"/>
      </w:rPr>
    </w:lvl>
    <w:lvl w:ilvl="8">
      <w:start w:val="1"/>
      <w:numFmt w:val="lowerRoman"/>
      <w:lvlText w:val="(%9)"/>
      <w:lvlJc w:val="left"/>
      <w:pPr>
        <w:tabs>
          <w:tab w:val="num" w:pos="2211"/>
        </w:tabs>
        <w:ind w:left="2211" w:hanging="737"/>
      </w:pPr>
    </w:lvl>
  </w:abstractNum>
  <w:abstractNum w:abstractNumId="19" w15:restartNumberingAfterBreak="0">
    <w:nsid w:val="19DE1AF9"/>
    <w:multiLevelType w:val="hybridMultilevel"/>
    <w:tmpl w:val="CF2EC91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15:restartNumberingAfterBreak="0">
    <w:nsid w:val="1C046C21"/>
    <w:multiLevelType w:val="multilevel"/>
    <w:tmpl w:val="182225D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3CE5AA5"/>
    <w:multiLevelType w:val="singleLevel"/>
    <w:tmpl w:val="3BF23702"/>
    <w:styleLink w:val="ItemListHeading1"/>
    <w:lvl w:ilvl="0">
      <w:start w:val="1"/>
      <w:numFmt w:val="decimal"/>
      <w:pStyle w:val="ListNumberTable"/>
      <w:lvlText w:val="%1"/>
      <w:lvlJc w:val="left"/>
      <w:pPr>
        <w:tabs>
          <w:tab w:val="left" w:pos="567"/>
        </w:tabs>
        <w:ind w:left="567" w:hanging="284"/>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abstractNum>
  <w:abstractNum w:abstractNumId="22" w15:restartNumberingAfterBreak="0">
    <w:nsid w:val="25A43699"/>
    <w:multiLevelType w:val="singleLevel"/>
    <w:tmpl w:val="F40AB292"/>
    <w:lvl w:ilvl="0">
      <w:start w:val="1"/>
      <w:numFmt w:val="decimal"/>
      <w:lvlText w:val="%1"/>
      <w:lvlJc w:val="left"/>
      <w:pPr>
        <w:tabs>
          <w:tab w:val="num" w:pos="737"/>
        </w:tabs>
        <w:ind w:left="737" w:hanging="737"/>
      </w:pPr>
    </w:lvl>
  </w:abstractNum>
  <w:abstractNum w:abstractNumId="23"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A32683D"/>
    <w:multiLevelType w:val="multilevel"/>
    <w:tmpl w:val="EBF83E26"/>
    <w:lvl w:ilvl="0">
      <w:start w:val="1"/>
      <w:numFmt w:val="bullet"/>
      <w:pStyle w:val="ListBulletlvl1"/>
      <w:lvlText w:val=""/>
      <w:lvlJc w:val="left"/>
      <w:pPr>
        <w:ind w:left="284" w:hanging="284"/>
      </w:pPr>
      <w:rPr>
        <w:rFonts w:ascii="Wingdings" w:hAnsi="Wingdings" w:hint="default"/>
        <w:color w:val="C0504D" w:themeColor="accent2"/>
      </w:rPr>
    </w:lvl>
    <w:lvl w:ilvl="1">
      <w:start w:val="1"/>
      <w:numFmt w:val="bullet"/>
      <w:pStyle w:val="ListBulletlvl2"/>
      <w:lvlText w:val="−"/>
      <w:lvlJc w:val="left"/>
      <w:pPr>
        <w:ind w:left="568" w:hanging="284"/>
      </w:pPr>
      <w:rPr>
        <w:rFonts w:ascii="Arial" w:hAnsi="Arial" w:hint="default"/>
        <w:color w:val="C0504D" w:themeColor="accent2"/>
      </w:rPr>
    </w:lvl>
    <w:lvl w:ilvl="2">
      <w:start w:val="1"/>
      <w:numFmt w:val="bullet"/>
      <w:pStyle w:val="ListBulletlvl3"/>
      <w:lvlText w:val=""/>
      <w:lvlJc w:val="left"/>
      <w:pPr>
        <w:ind w:left="852" w:hanging="284"/>
      </w:pPr>
      <w:rPr>
        <w:rFonts w:ascii="Wingdings 2" w:hAnsi="Wingdings 2" w:hint="default"/>
        <w:color w:val="C0504D" w:themeColor="accent2"/>
      </w:rPr>
    </w:lvl>
    <w:lvl w:ilvl="3">
      <w:start w:val="1"/>
      <w:numFmt w:val="bullet"/>
      <w:lvlText w:val=""/>
      <w:lvlJc w:val="left"/>
      <w:pPr>
        <w:tabs>
          <w:tab w:val="num" w:pos="1419"/>
        </w:tabs>
        <w:ind w:left="1136" w:hanging="284"/>
      </w:pPr>
      <w:rPr>
        <w:rFonts w:ascii="Symbol" w:hAnsi="Symbol" w:hint="default"/>
      </w:rPr>
    </w:lvl>
    <w:lvl w:ilvl="4">
      <w:start w:val="1"/>
      <w:numFmt w:val="bullet"/>
      <w:lvlText w:val="o"/>
      <w:lvlJc w:val="left"/>
      <w:pPr>
        <w:tabs>
          <w:tab w:val="num" w:pos="1703"/>
        </w:tabs>
        <w:ind w:left="1420" w:hanging="284"/>
      </w:pPr>
      <w:rPr>
        <w:rFonts w:ascii="Courier New" w:hAnsi="Courier New" w:cs="Courier New" w:hint="default"/>
      </w:rPr>
    </w:lvl>
    <w:lvl w:ilvl="5">
      <w:start w:val="1"/>
      <w:numFmt w:val="bullet"/>
      <w:lvlText w:val=""/>
      <w:lvlJc w:val="left"/>
      <w:pPr>
        <w:tabs>
          <w:tab w:val="num" w:pos="1987"/>
        </w:tabs>
        <w:ind w:left="1704" w:hanging="284"/>
      </w:pPr>
      <w:rPr>
        <w:rFonts w:ascii="Wingdings" w:hAnsi="Wingdings" w:hint="default"/>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25" w15:restartNumberingAfterBreak="0">
    <w:nsid w:val="2ADC7EC4"/>
    <w:multiLevelType w:val="hybridMultilevel"/>
    <w:tmpl w:val="53CE7EDA"/>
    <w:lvl w:ilvl="0">
      <w:start w:val="1"/>
      <w:numFmt w:val="lowerLetter"/>
      <w:lvlText w:val="(%1)"/>
      <w:lvlJc w:val="left"/>
      <w:pPr>
        <w:ind w:left="1287"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26"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336E361E"/>
    <w:multiLevelType w:val="hybridMultilevel"/>
    <w:tmpl w:val="A3069DBE"/>
    <w:lvl w:ilvl="0">
      <w:start w:val="1"/>
      <w:numFmt w:val="lowerLetter"/>
      <w:lvlText w:val="(%1)"/>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354420B6"/>
    <w:multiLevelType w:val="multilevel"/>
    <w:tmpl w:val="54000904"/>
    <w:styleLink w:val="ListItemsLDS"/>
    <w:lvl w:ilvl="0">
      <w:start w:val="1"/>
      <w:numFmt w:val="decimal"/>
      <w:lvlText w:val="Item %1"/>
      <w:lvlJc w:val="left"/>
      <w:pPr>
        <w:ind w:left="851" w:hanging="851"/>
      </w:pPr>
      <w:rPr>
        <w:rFonts w:ascii="Arial" w:hAnsi="Arial" w:cs="Arial"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ind w:left="3119"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6BA4271"/>
    <w:multiLevelType w:val="singleLevel"/>
    <w:tmpl w:val="6380C4AC"/>
    <w:lvl w:ilvl="0">
      <w:start w:val="1"/>
      <w:numFmt w:val="decimal"/>
      <w:lvlText w:val="1.%1"/>
      <w:lvlJc w:val="left"/>
      <w:pPr>
        <w:ind w:left="567" w:hanging="567"/>
      </w:pPr>
      <w:rPr>
        <w:rFonts w:hint="default"/>
      </w:rPr>
    </w:lvl>
  </w:abstractNum>
  <w:abstractNum w:abstractNumId="30" w15:restartNumberingAfterBreak="0">
    <w:nsid w:val="3D5A7286"/>
    <w:multiLevelType w:val="multilevel"/>
    <w:tmpl w:val="3B54682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pStyle w:val="Schedule5"/>
      <w:lvlText w:val="(%6)"/>
      <w:lvlJc w:val="left"/>
      <w:pPr>
        <w:tabs>
          <w:tab w:val="num" w:pos="3544"/>
        </w:tabs>
        <w:ind w:left="3544" w:hanging="709"/>
      </w:pPr>
      <w:rPr>
        <w:rFonts w:hint="default"/>
      </w:rPr>
    </w:lvl>
    <w:lvl w:ilvl="6">
      <w:start w:val="2"/>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31" w15:restartNumberingAfterBreak="0">
    <w:nsid w:val="3D8F4CC3"/>
    <w:multiLevelType w:val="multilevel"/>
    <w:tmpl w:val="FF82E842"/>
    <w:lvl w:ilvl="0">
      <w:start w:val="1"/>
      <w:numFmt w:val="decimal"/>
      <w:pStyle w:val="RedHeading1"/>
      <w:lvlText w:val="%1"/>
      <w:lvlJc w:val="left"/>
      <w:pPr>
        <w:tabs>
          <w:tab w:val="num" w:pos="709"/>
        </w:tabs>
        <w:ind w:left="709" w:hanging="709"/>
      </w:pPr>
      <w:rPr>
        <w:rFonts w:ascii="Times New Roman" w:hAnsi="Times New Roman"/>
        <w:b w:val="0"/>
        <w:i w:val="0"/>
        <w:sz w:val="24"/>
      </w:rPr>
    </w:lvl>
    <w:lvl w:ilvl="1">
      <w:start w:val="1"/>
      <w:numFmt w:val="decimal"/>
      <w:pStyle w:val="RedHeading2"/>
      <w:lvlText w:val="%1.%2"/>
      <w:lvlJc w:val="left"/>
      <w:pPr>
        <w:tabs>
          <w:tab w:val="num" w:pos="1417"/>
        </w:tabs>
        <w:ind w:left="1417" w:hanging="708"/>
      </w:pPr>
      <w:rPr>
        <w:rFonts w:ascii="Times New Roman" w:hAnsi="Times New Roman"/>
        <w:b w:val="0"/>
        <w:i w:val="0"/>
        <w:sz w:val="24"/>
      </w:rPr>
    </w:lvl>
    <w:lvl w:ilvl="2">
      <w:start w:val="1"/>
      <w:numFmt w:val="lowerLetter"/>
      <w:pStyle w:val="RedHeading3"/>
      <w:lvlText w:val="(%3)"/>
      <w:lvlJc w:val="left"/>
      <w:pPr>
        <w:tabs>
          <w:tab w:val="num" w:pos="2126"/>
        </w:tabs>
        <w:ind w:left="2126" w:hanging="709"/>
      </w:pPr>
      <w:rPr>
        <w:rFonts w:ascii="Times New Roman" w:hAnsi="Times New Roman"/>
        <w:b w:val="0"/>
        <w:i w:val="0"/>
        <w:sz w:val="24"/>
      </w:rPr>
    </w:lvl>
    <w:lvl w:ilvl="3">
      <w:start w:val="1"/>
      <w:numFmt w:val="decimal"/>
      <w:pStyle w:val="RedHeading4"/>
      <w:lvlText w:val="(%4)"/>
      <w:lvlJc w:val="left"/>
      <w:pPr>
        <w:tabs>
          <w:tab w:val="num" w:pos="2835"/>
        </w:tabs>
        <w:ind w:left="2835" w:hanging="709"/>
      </w:pPr>
      <w:rPr>
        <w:rFonts w:ascii="Times New Roman" w:hAnsi="Times New Roman"/>
        <w:b w:val="0"/>
        <w:i w:val="0"/>
        <w:sz w:val="24"/>
      </w:rPr>
    </w:lvl>
    <w:lvl w:ilvl="4">
      <w:start w:val="1"/>
      <w:numFmt w:val="upperLetter"/>
      <w:pStyle w:val="RedHeading5"/>
      <w:lvlText w:val="(%5)"/>
      <w:lvlJc w:val="left"/>
      <w:pPr>
        <w:tabs>
          <w:tab w:val="num" w:pos="3543"/>
        </w:tabs>
        <w:ind w:left="3543" w:hanging="708"/>
      </w:pPr>
      <w:rPr>
        <w:rFonts w:ascii="Times New Roman" w:hAnsi="Times New Roman"/>
        <w:b w:val="0"/>
        <w:i w:val="0"/>
        <w:sz w:val="24"/>
      </w:rPr>
    </w:lvl>
    <w:lvl w:ilvl="5">
      <w:start w:val="1"/>
      <w:numFmt w:val="lowerRoman"/>
      <w:pStyle w:val="RedHeading6"/>
      <w:lvlText w:val="(%6)"/>
      <w:lvlJc w:val="left"/>
      <w:pPr>
        <w:tabs>
          <w:tab w:val="num" w:pos="4252"/>
        </w:tabs>
        <w:ind w:left="4252" w:hanging="709"/>
      </w:pPr>
      <w:rPr>
        <w:rFonts w:ascii="Times New Roman" w:hAnsi="Times New Roman"/>
        <w:b w:val="0"/>
        <w:i w:val="0"/>
        <w:sz w:val="24"/>
      </w:rPr>
    </w:lvl>
    <w:lvl w:ilvl="6">
      <w:start w:val="1"/>
      <w:numFmt w:val="none"/>
      <w:pStyle w:val="RedHeading7"/>
      <w:lvlText w:val="%7"/>
      <w:lvlJc w:val="left"/>
      <w:pPr>
        <w:tabs>
          <w:tab w:val="num" w:pos="1417"/>
        </w:tabs>
        <w:ind w:left="1417" w:hanging="708"/>
      </w:pPr>
      <w:rPr>
        <w:rFonts w:ascii="Times New Roman" w:hAnsi="Times New Roman"/>
        <w:b w:val="0"/>
        <w:i w:val="0"/>
        <w:sz w:val="24"/>
      </w:rPr>
    </w:lvl>
    <w:lvl w:ilvl="7">
      <w:start w:val="1"/>
      <w:numFmt w:val="none"/>
      <w:pStyle w:val="RedHeading8"/>
      <w:lvlText w:val="%8"/>
      <w:lvlJc w:val="left"/>
      <w:pPr>
        <w:tabs>
          <w:tab w:val="num" w:pos="1417"/>
        </w:tabs>
        <w:ind w:left="1417" w:hanging="708"/>
      </w:pPr>
      <w:rPr>
        <w:rFonts w:ascii="Times New Roman" w:hAnsi="Times New Roman"/>
        <w:b w:val="0"/>
        <w:i w:val="0"/>
        <w:sz w:val="24"/>
      </w:rPr>
    </w:lvl>
    <w:lvl w:ilvl="8">
      <w:start w:val="1"/>
      <w:numFmt w:val="none"/>
      <w:pStyle w:val="RedHeading9"/>
      <w:lvlText w:val="%9"/>
      <w:lvlJc w:val="left"/>
      <w:pPr>
        <w:tabs>
          <w:tab w:val="num" w:pos="1417"/>
        </w:tabs>
        <w:ind w:left="1417" w:hanging="708"/>
      </w:pPr>
      <w:rPr>
        <w:rFonts w:ascii="Times New Roman" w:hAnsi="Times New Roman"/>
        <w:b w:val="0"/>
        <w:i w:val="0"/>
        <w:sz w:val="24"/>
      </w:rPr>
    </w:lvl>
  </w:abstractNum>
  <w:abstractNum w:abstractNumId="32" w15:restartNumberingAfterBreak="0">
    <w:nsid w:val="448E4B87"/>
    <w:multiLevelType w:val="hybridMultilevel"/>
    <w:tmpl w:val="53CE7EDA"/>
    <w:lvl w:ilvl="0">
      <w:start w:val="1"/>
      <w:numFmt w:val="lowerLetter"/>
      <w:lvlText w:val="(%1)"/>
      <w:lvlJc w:val="left"/>
      <w:pPr>
        <w:ind w:left="1287"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33" w15:restartNumberingAfterBreak="0">
    <w:nsid w:val="460D24C2"/>
    <w:multiLevelType w:val="multilevel"/>
    <w:tmpl w:val="164E241E"/>
    <w:name w:val="GHdgNumbering"/>
    <w:styleLink w:val="GHdgNumbering"/>
    <w:lvl w:ilvl="0">
      <w:start w:val="1"/>
      <w:numFmt w:val="decimal"/>
      <w:pStyle w:val="GHdg1"/>
      <w:lvlText w:val="G%1"/>
      <w:lvlJc w:val="left"/>
      <w:pPr>
        <w:tabs>
          <w:tab w:val="num" w:pos="851"/>
        </w:tabs>
        <w:ind w:left="851" w:hanging="851"/>
      </w:pPr>
      <w:rPr>
        <w:rFonts w:hint="default"/>
      </w:rPr>
    </w:lvl>
    <w:lvl w:ilvl="1">
      <w:start w:val="1"/>
      <w:numFmt w:val="decimal"/>
      <w:pStyle w:val="GHdg2"/>
      <w:lvlText w:val="G%1.%2"/>
      <w:lvlJc w:val="left"/>
      <w:pPr>
        <w:tabs>
          <w:tab w:val="num" w:pos="851"/>
        </w:tabs>
        <w:ind w:left="851" w:hanging="851"/>
      </w:pPr>
      <w:rPr>
        <w:rFonts w:hint="default"/>
      </w:rPr>
    </w:lvl>
    <w:lvl w:ilvl="2">
      <w:start w:val="1"/>
      <w:numFmt w:val="lowerLetter"/>
      <w:pStyle w:val="GHdg3"/>
      <w:lvlText w:val="(%3)"/>
      <w:lvlJc w:val="left"/>
      <w:pPr>
        <w:tabs>
          <w:tab w:val="num" w:pos="1701"/>
        </w:tabs>
        <w:ind w:left="1701" w:hanging="850"/>
      </w:pPr>
      <w:rPr>
        <w:rFonts w:hint="default"/>
      </w:rPr>
    </w:lvl>
    <w:lvl w:ilvl="3">
      <w:start w:val="1"/>
      <w:numFmt w:val="decimal"/>
      <w:pStyle w:val="GHdg4"/>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lvlJc w:val="lef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left"/>
      <w:pPr>
        <w:ind w:left="3240" w:hanging="360"/>
      </w:pPr>
      <w:rPr>
        <w:rFonts w:hint="default"/>
      </w:rPr>
    </w:lvl>
  </w:abstractNum>
  <w:abstractNum w:abstractNumId="34" w15:restartNumberingAfterBreak="0">
    <w:nsid w:val="48B15FC3"/>
    <w:multiLevelType w:val="multilevel"/>
    <w:tmpl w:val="0C09001F"/>
    <w:styleLink w:val="1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94C1D4F"/>
    <w:multiLevelType w:val="hybridMultilevel"/>
    <w:tmpl w:val="726AEF16"/>
    <w:lvl w:ilvl="0">
      <w:start w:val="1"/>
      <w:numFmt w:val="bullet"/>
      <w:pStyle w:val="Tablebullet"/>
      <w:lvlText w:val=""/>
      <w:lvlJc w:val="left"/>
      <w:pPr>
        <w:ind w:left="720" w:hanging="360"/>
      </w:pPr>
      <w:rPr>
        <w:rFonts w:ascii="Symbol" w:hAnsi="Symbol" w:hint="default"/>
      </w:rPr>
    </w:lvl>
    <w:lvl w:ilvl="1">
      <w:start w:val="1"/>
      <w:numFmt w:val="bullet"/>
      <w:pStyle w:val="Tablebullet2"/>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15:restartNumberingAfterBreak="0">
    <w:nsid w:val="49DA7D08"/>
    <w:multiLevelType w:val="multilevel"/>
    <w:tmpl w:val="0C090023"/>
    <w:styleLink w:val="ArticleSection1"/>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38" w15:restartNumberingAfterBreak="0">
    <w:nsid w:val="4F7C1DCC"/>
    <w:multiLevelType w:val="multilevel"/>
    <w:tmpl w:val="773CA376"/>
    <w:lvl w:ilvl="0">
      <w:start w:val="2"/>
      <w:numFmt w:val="decimal"/>
      <w:pStyle w:val="NumSch1LDS"/>
      <w:lvlText w:val="%1."/>
      <w:lvlJc w:val="left"/>
      <w:pPr>
        <w:ind w:left="851" w:hanging="851"/>
      </w:pPr>
      <w:rPr>
        <w:rFonts w:hint="default"/>
      </w:rPr>
    </w:lvl>
    <w:lvl w:ilvl="1">
      <w:start w:val="1"/>
      <w:numFmt w:val="decimal"/>
      <w:pStyle w:val="NumSch2LDS"/>
      <w:lvlText w:val="%1.%2"/>
      <w:lvlJc w:val="left"/>
      <w:pPr>
        <w:ind w:left="851" w:hanging="851"/>
      </w:pPr>
      <w:rPr>
        <w:rFonts w:hint="default"/>
        <w:b/>
        <w:i w:val="0"/>
      </w:rPr>
    </w:lvl>
    <w:lvl w:ilvl="2">
      <w:start w:val="1"/>
      <w:numFmt w:val="lowerLetter"/>
      <w:pStyle w:val="NumSch3LDS"/>
      <w:lvlText w:val="(%3)"/>
      <w:lvlJc w:val="left"/>
      <w:pPr>
        <w:ind w:left="1418" w:hanging="567"/>
      </w:pPr>
      <w:rPr>
        <w:rFonts w:hint="default"/>
      </w:rPr>
    </w:lvl>
    <w:lvl w:ilvl="3">
      <w:start w:val="1"/>
      <w:numFmt w:val="lowerRoman"/>
      <w:pStyle w:val="NumSch4LDS"/>
      <w:lvlText w:val="(%4)"/>
      <w:lvlJc w:val="left"/>
      <w:pPr>
        <w:ind w:left="2268" w:hanging="850"/>
      </w:pPr>
      <w:rPr>
        <w:rFonts w:hint="default"/>
      </w:rPr>
    </w:lvl>
    <w:lvl w:ilvl="4">
      <w:start w:val="1"/>
      <w:numFmt w:val="upperLetter"/>
      <w:pStyle w:val="NumSch5LDS"/>
      <w:lvlText w:val="(%5)"/>
      <w:lvlJc w:val="left"/>
      <w:pPr>
        <w:tabs>
          <w:tab w:val="num" w:pos="2268"/>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1BE2D26"/>
    <w:multiLevelType w:val="multilevel"/>
    <w:tmpl w:val="F096609C"/>
    <w:styleLink w:val="RecitalsListHeading1"/>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Jc w:val="left"/>
      <w:pPr>
        <w:ind w:left="0" w:firstLine="0"/>
      </w:pPr>
      <w:rPr>
        <w:rFonts w:hint="default"/>
      </w:rPr>
    </w:lvl>
  </w:abstractNum>
  <w:abstractNum w:abstractNumId="40" w15:restartNumberingAfterBreak="0">
    <w:nsid w:val="54726516"/>
    <w:multiLevelType w:val="hybridMultilevel"/>
    <w:tmpl w:val="E786A152"/>
    <w:lvl w:ilvl="0">
      <w:start w:val="1"/>
      <w:numFmt w:val="decimal"/>
      <w:lvlText w:val="(%1)"/>
      <w:lvlJc w:val="left"/>
      <w:pPr>
        <w:ind w:left="417" w:hanging="360"/>
      </w:pPr>
      <w:rPr>
        <w:rFonts w:hint="default"/>
        <w:b/>
        <w:bCs/>
        <w:i/>
        <w:iCs w:val="0"/>
      </w:rPr>
    </w:lvl>
    <w:lvl w:ilvl="1">
      <w:start w:val="1"/>
      <w:numFmt w:val="lowerLetter"/>
      <w:lvlText w:val="%2."/>
      <w:lvlJc w:val="left"/>
      <w:pPr>
        <w:ind w:left="1137" w:hanging="360"/>
      </w:pPr>
    </w:lvl>
    <w:lvl w:ilvl="2">
      <w:start w:val="1"/>
      <w:numFmt w:val="lowerRoman"/>
      <w:lvlText w:val="%3."/>
      <w:lvlJc w:val="right"/>
      <w:pPr>
        <w:ind w:left="1857" w:hanging="180"/>
      </w:pPr>
    </w:lvl>
    <w:lvl w:ilvl="3" w:tentative="1">
      <w:start w:val="1"/>
      <w:numFmt w:val="decimal"/>
      <w:lvlText w:val="%4."/>
      <w:lvlJc w:val="left"/>
      <w:pPr>
        <w:ind w:left="2577" w:hanging="360"/>
      </w:pPr>
    </w:lvl>
    <w:lvl w:ilvl="4" w:tentative="1">
      <w:start w:val="1"/>
      <w:numFmt w:val="lowerLetter"/>
      <w:lvlText w:val="%5."/>
      <w:lvlJc w:val="left"/>
      <w:pPr>
        <w:ind w:left="3297" w:hanging="360"/>
      </w:pPr>
    </w:lvl>
    <w:lvl w:ilvl="5" w:tentative="1">
      <w:start w:val="1"/>
      <w:numFmt w:val="lowerRoman"/>
      <w:lvlText w:val="%6."/>
      <w:lvlJc w:val="right"/>
      <w:pPr>
        <w:ind w:left="4017" w:hanging="180"/>
      </w:pPr>
    </w:lvl>
    <w:lvl w:ilvl="6" w:tentative="1">
      <w:start w:val="1"/>
      <w:numFmt w:val="decimal"/>
      <w:lvlText w:val="%7."/>
      <w:lvlJc w:val="left"/>
      <w:pPr>
        <w:ind w:left="4737" w:hanging="360"/>
      </w:pPr>
    </w:lvl>
    <w:lvl w:ilvl="7" w:tentative="1">
      <w:start w:val="1"/>
      <w:numFmt w:val="lowerLetter"/>
      <w:lvlText w:val="%8."/>
      <w:lvlJc w:val="left"/>
      <w:pPr>
        <w:ind w:left="5457" w:hanging="360"/>
      </w:pPr>
    </w:lvl>
    <w:lvl w:ilvl="8" w:tentative="1">
      <w:start w:val="1"/>
      <w:numFmt w:val="lowerRoman"/>
      <w:lvlText w:val="%9."/>
      <w:lvlJc w:val="right"/>
      <w:pPr>
        <w:ind w:left="6177" w:hanging="180"/>
      </w:pPr>
    </w:lvl>
  </w:abstractNum>
  <w:abstractNum w:abstractNumId="41" w15:restartNumberingAfterBreak="0">
    <w:nsid w:val="5B5E6D54"/>
    <w:multiLevelType w:val="hybridMultilevel"/>
    <w:tmpl w:val="92F658F2"/>
    <w:lvl w:ilvl="0">
      <w:start w:val="1"/>
      <w:numFmt w:val="decimal"/>
      <w:lvlText w:val="%1."/>
      <w:lvlJc w:val="left"/>
      <w:pPr>
        <w:ind w:left="729" w:hanging="360"/>
      </w:pPr>
    </w:lvl>
    <w:lvl w:ilvl="1">
      <w:start w:val="1"/>
      <w:numFmt w:val="lowerLetter"/>
      <w:lvlText w:val="%2."/>
      <w:lvlJc w:val="left"/>
      <w:pPr>
        <w:ind w:left="1449" w:hanging="360"/>
      </w:pPr>
    </w:lvl>
    <w:lvl w:ilvl="2">
      <w:start w:val="1"/>
      <w:numFmt w:val="lowerRoman"/>
      <w:lvlText w:val="%3."/>
      <w:lvlJc w:val="right"/>
      <w:pPr>
        <w:ind w:left="2169" w:hanging="180"/>
      </w:pPr>
    </w:lvl>
    <w:lvl w:ilvl="3">
      <w:start w:val="1"/>
      <w:numFmt w:val="decimal"/>
      <w:lvlText w:val="%4."/>
      <w:lvlJc w:val="left"/>
      <w:pPr>
        <w:ind w:left="2889" w:hanging="360"/>
      </w:pPr>
    </w:lvl>
    <w:lvl w:ilvl="4">
      <w:start w:val="1"/>
      <w:numFmt w:val="lowerLetter"/>
      <w:lvlText w:val="%5."/>
      <w:lvlJc w:val="left"/>
      <w:pPr>
        <w:ind w:left="3609" w:hanging="360"/>
      </w:pPr>
    </w:lvl>
    <w:lvl w:ilvl="5">
      <w:start w:val="1"/>
      <w:numFmt w:val="lowerRoman"/>
      <w:lvlText w:val="%6."/>
      <w:lvlJc w:val="right"/>
      <w:pPr>
        <w:ind w:left="4329" w:hanging="180"/>
      </w:pPr>
    </w:lvl>
    <w:lvl w:ilvl="6">
      <w:start w:val="1"/>
      <w:numFmt w:val="decimal"/>
      <w:lvlText w:val="%7."/>
      <w:lvlJc w:val="left"/>
      <w:pPr>
        <w:ind w:left="5049" w:hanging="360"/>
      </w:pPr>
    </w:lvl>
    <w:lvl w:ilvl="7">
      <w:start w:val="1"/>
      <w:numFmt w:val="lowerLetter"/>
      <w:lvlText w:val="%8."/>
      <w:lvlJc w:val="left"/>
      <w:pPr>
        <w:ind w:left="5769" w:hanging="360"/>
      </w:pPr>
    </w:lvl>
    <w:lvl w:ilvl="8">
      <w:start w:val="1"/>
      <w:numFmt w:val="lowerRoman"/>
      <w:lvlText w:val="%9."/>
      <w:lvlJc w:val="right"/>
      <w:pPr>
        <w:ind w:left="6489" w:hanging="180"/>
      </w:pPr>
    </w:lvl>
  </w:abstractNum>
  <w:abstractNum w:abstractNumId="42" w15:restartNumberingAfterBreak="0">
    <w:nsid w:val="5DA00D99"/>
    <w:multiLevelType w:val="hybridMultilevel"/>
    <w:tmpl w:val="08563CEE"/>
    <w:lvl w:ilvl="0">
      <w:start w:val="1"/>
      <w:numFmt w:val="bullet"/>
      <w:pStyle w:val="Bullets"/>
      <w:lvlText w:val="▪"/>
      <w:lvlJc w:val="left"/>
      <w:pPr>
        <w:ind w:left="1134" w:hanging="567"/>
      </w:pPr>
      <w:rPr>
        <w:rFonts w:ascii="Arial" w:hAnsi="Arial" w:cs="Times New Roman" w:hint="default"/>
        <w:color w:val="00AEEF"/>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E024435"/>
    <w:multiLevelType w:val="multilevel"/>
    <w:tmpl w:val="D354F8D6"/>
    <w:styleLink w:val="Definitions"/>
    <w:lvl w:ilvl="0">
      <w:start w:val="0"/>
      <w:numFmt w:val="none"/>
      <w:pStyle w:val="Definition"/>
      <w:suff w:val="nothing"/>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3091"/>
        </w:tabs>
        <w:ind w:left="3091"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Jc w:val="left"/>
      <w:pPr>
        <w:ind w:left="0" w:firstLine="0"/>
      </w:pPr>
      <w:rPr>
        <w:rFonts w:hint="default"/>
      </w:rPr>
    </w:lvl>
  </w:abstractNum>
  <w:abstractNum w:abstractNumId="44" w15:restartNumberingAfterBreak="0">
    <w:nsid w:val="5E04034B"/>
    <w:multiLevelType w:val="multilevel"/>
    <w:tmpl w:val="5E6A9590"/>
    <w:lvl w:ilvl="0">
      <w:start w:val="1"/>
      <w:numFmt w:val="decimal"/>
      <w:pStyle w:val="Num1L1"/>
      <w:lvlText w:val="%1."/>
      <w:lvlJc w:val="left"/>
      <w:pPr>
        <w:ind w:left="720" w:hanging="720"/>
      </w:pPr>
      <w:rPr>
        <w:rFonts w:hint="default"/>
      </w:rPr>
    </w:lvl>
    <w:lvl w:ilvl="1">
      <w:start w:val="1"/>
      <w:numFmt w:val="decimal"/>
      <w:pStyle w:val="Num1L2"/>
      <w:lvlText w:val="%1.%2"/>
      <w:lvlJc w:val="left"/>
      <w:pPr>
        <w:ind w:left="720" w:hanging="720"/>
      </w:pPr>
      <w:rPr>
        <w:rFonts w:hint="default"/>
      </w:rPr>
    </w:lvl>
    <w:lvl w:ilvl="2">
      <w:start w:val="1"/>
      <w:numFmt w:val="decimal"/>
      <w:pStyle w:val="Num1L3"/>
      <w:lvlText w:val="%1.%3"/>
      <w:lvlJc w:val="left"/>
      <w:pPr>
        <w:ind w:left="1440" w:hanging="720"/>
      </w:pPr>
      <w:rPr>
        <w:rFonts w:hint="default"/>
      </w:rPr>
    </w:lvl>
    <w:lvl w:ilvl="3">
      <w:start w:val="1"/>
      <w:numFmt w:val="lowerLetter"/>
      <w:pStyle w:val="Num1L4"/>
      <w:lvlText w:val="(%4)"/>
      <w:lvlJc w:val="left"/>
      <w:pPr>
        <w:ind w:left="1440" w:hanging="720"/>
      </w:pPr>
      <w:rPr>
        <w:rFonts w:hint="default"/>
        <w:b w:val="0"/>
        <w:bCs/>
      </w:rPr>
    </w:lvl>
    <w:lvl w:ilvl="4">
      <w:start w:val="1"/>
      <w:numFmt w:val="lowerLetter"/>
      <w:pStyle w:val="Num1L5"/>
      <w:lvlText w:val="(%5)"/>
      <w:lvlJc w:val="left"/>
      <w:pPr>
        <w:ind w:left="2160" w:hanging="720"/>
      </w:pPr>
      <w:rPr>
        <w:rFonts w:hint="default"/>
      </w:rPr>
    </w:lvl>
    <w:lvl w:ilvl="5">
      <w:start w:val="1"/>
      <w:numFmt w:val="lowerRoman"/>
      <w:pStyle w:val="Num1L6"/>
      <w:lvlText w:val="(%6)"/>
      <w:lvlJc w:val="left"/>
      <w:pPr>
        <w:ind w:left="2160" w:hanging="720"/>
      </w:pPr>
      <w:rPr>
        <w:rFonts w:hint="default"/>
      </w:rPr>
    </w:lvl>
    <w:lvl w:ilvl="6">
      <w:start w:val="1"/>
      <w:numFmt w:val="lowerRoman"/>
      <w:pStyle w:val="Num1L7"/>
      <w:lvlText w:val="(%7)"/>
      <w:lvlJc w:val="left"/>
      <w:pPr>
        <w:ind w:left="2880" w:hanging="720"/>
      </w:pPr>
      <w:rPr>
        <w:rFonts w:hint="default"/>
      </w:rPr>
    </w:lvl>
    <w:lvl w:ilvl="7">
      <w:start w:val="1"/>
      <w:numFmt w:val="upperLetter"/>
      <w:pStyle w:val="Num1L8"/>
      <w:lvlText w:val="(%8)"/>
      <w:lvlJc w:val="left"/>
      <w:pPr>
        <w:ind w:left="2880" w:hanging="720"/>
      </w:pPr>
      <w:rPr>
        <w:rFonts w:hint="default"/>
      </w:rPr>
    </w:lvl>
    <w:lvl w:ilvl="8">
      <w:start w:val="1"/>
      <w:numFmt w:val="upperLetter"/>
      <w:pStyle w:val="Num1L9"/>
      <w:lvlText w:val="(%9)"/>
      <w:lvlJc w:val="left"/>
      <w:pPr>
        <w:ind w:left="3600" w:hanging="720"/>
      </w:pPr>
      <w:rPr>
        <w:rFonts w:hint="default"/>
      </w:rPr>
    </w:lvl>
  </w:abstractNum>
  <w:abstractNum w:abstractNumId="45"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1764796"/>
    <w:multiLevelType w:val="multilevel"/>
    <w:tmpl w:val="0CF451A4"/>
    <w:lvl w:ilvl="0">
      <w:start w:val="1"/>
      <w:numFmt w:val="none"/>
      <w:pStyle w:val="sch1"/>
      <w:suff w:val="nothing"/>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sch3"/>
      <w:lvlText w:val="%2.%3"/>
      <w:lvlJc w:val="left"/>
      <w:pPr>
        <w:tabs>
          <w:tab w:val="num" w:pos="862"/>
        </w:tabs>
        <w:ind w:left="862" w:hanging="720"/>
      </w:pPr>
      <w:rPr>
        <w:rFonts w:hint="default"/>
        <w:b/>
        <w:bCs/>
      </w:rPr>
    </w:lvl>
    <w:lvl w:ilvl="3">
      <w:start w:val="1"/>
      <w:numFmt w:val="lowerLetter"/>
      <w:pStyle w:val="sch4"/>
      <w:lvlText w:val="(%4)"/>
      <w:lvlJc w:val="left"/>
      <w:pPr>
        <w:tabs>
          <w:tab w:val="num" w:pos="1440"/>
        </w:tabs>
        <w:ind w:left="1440" w:hanging="720"/>
      </w:pPr>
      <w:rPr>
        <w:rFonts w:ascii="Arial" w:hAnsi="Arial" w:cs="Arial" w:hint="default"/>
        <w:b w:val="0"/>
        <w:i w:val="0"/>
      </w:rPr>
    </w:lvl>
    <w:lvl w:ilvl="4">
      <w:start w:val="1"/>
      <w:numFmt w:val="lowerRoman"/>
      <w:pStyle w:val="sch5"/>
      <w:lvlText w:val="(%5)"/>
      <w:lvlJc w:val="left"/>
      <w:pPr>
        <w:tabs>
          <w:tab w:val="num" w:pos="2160"/>
        </w:tabs>
        <w:ind w:left="2160" w:hanging="720"/>
      </w:pPr>
      <w:rPr>
        <w:rFonts w:hint="default"/>
      </w:rPr>
    </w:lvl>
    <w:lvl w:ilvl="5">
      <w:start w:val="1"/>
      <w:numFmt w:val="upperLetter"/>
      <w:pStyle w:val="sch6"/>
      <w:lvlText w:val="(%6)"/>
      <w:lvlJc w:val="left"/>
      <w:pPr>
        <w:tabs>
          <w:tab w:val="num" w:pos="2880"/>
        </w:tabs>
        <w:ind w:left="2880" w:hanging="720"/>
      </w:pPr>
      <w:rPr>
        <w:rFonts w:hint="default"/>
      </w:rPr>
    </w:lvl>
    <w:lvl w:ilvl="6">
      <w:start w:val="1"/>
      <w:numFmt w:val="upperRoman"/>
      <w:pStyle w:val="sch7"/>
      <w:lvlText w:val="(%7)"/>
      <w:lvlJc w:val="left"/>
      <w:pPr>
        <w:tabs>
          <w:tab w:val="num" w:pos="3600"/>
        </w:tabs>
        <w:ind w:left="3600" w:hanging="72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47"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7840C5B"/>
    <w:multiLevelType w:val="multilevel"/>
    <w:tmpl w:val="FB1AC1FE"/>
    <w:name w:val="w10NumberingNoTOCHdg"/>
    <w:lvl w:ilvl="0">
      <w:start w:val="1"/>
      <w:numFmt w:val="decimal"/>
      <w:pStyle w:val="NoTOCHdg1"/>
      <w:lvlText w:val="%1"/>
      <w:lvlJc w:val="left"/>
      <w:pPr>
        <w:ind w:left="851" w:hanging="851"/>
      </w:pPr>
      <w:rPr>
        <w:rFonts w:hint="default"/>
      </w:rPr>
    </w:lvl>
    <w:lvl w:ilvl="1">
      <w:start w:val="2"/>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49" w15:restartNumberingAfterBreak="0">
    <w:nsid w:val="67C54A45"/>
    <w:multiLevelType w:val="multilevel"/>
    <w:tmpl w:val="427ACCD2"/>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0A77B22"/>
    <w:multiLevelType w:val="multilevel"/>
    <w:tmpl w:val="40209A34"/>
    <w:lvl w:ilvl="0">
      <w:start w:val="1"/>
      <w:numFmt w:val="decimal"/>
      <w:lvlText w:val="%1"/>
      <w:lvlJc w:val="left"/>
      <w:pPr>
        <w:tabs>
          <w:tab w:val="num" w:pos="737"/>
        </w:tabs>
        <w:ind w:left="737" w:hanging="737"/>
      </w:pPr>
    </w:lvl>
    <w:lvl w:ilvl="1">
      <w:start w:val="1"/>
      <w:numFmt w:val="decimal"/>
      <w:lvlText w:val="%1.%2"/>
      <w:lvlJc w:val="left"/>
      <w:pPr>
        <w:ind w:left="737" w:hanging="737"/>
      </w:pPr>
    </w:lvl>
    <w:lvl w:ilvl="2">
      <w:start w:val="1"/>
      <w:numFmt w:val="decimal"/>
      <w:lvlText w:val="%3."/>
      <w:lvlJc w:val="left"/>
      <w:pPr>
        <w:ind w:left="1097" w:hanging="360"/>
      </w:pPr>
    </w:lvl>
    <w:lvl w:ilvl="3">
      <w:start w:val="1"/>
      <w:numFmt w:val="lowerRoman"/>
      <w:lvlText w:val="(%4)"/>
      <w:lvlJc w:val="left"/>
      <w:pPr>
        <w:tabs>
          <w:tab w:val="num" w:pos="2211"/>
        </w:tabs>
        <w:ind w:left="2211" w:hanging="737"/>
      </w:pPr>
      <w:rPr>
        <w:b w:val="0"/>
        <w:bCs w:val="0"/>
      </w:rPr>
    </w:lvl>
    <w:lvl w:ilvl="4">
      <w:start w:val="1"/>
      <w:numFmt w:val="upperLetter"/>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Jc w:val="left"/>
      <w:pPr>
        <w:ind w:left="737" w:firstLine="0"/>
      </w:pPr>
    </w:lvl>
    <w:lvl w:ilvl="7">
      <w:start w:val="1"/>
      <w:numFmt w:val="lowerLetter"/>
      <w:lvlText w:val="(%8)"/>
      <w:lvlJc w:val="left"/>
      <w:pPr>
        <w:tabs>
          <w:tab w:val="num" w:pos="1474"/>
        </w:tabs>
        <w:ind w:left="1474" w:hanging="737"/>
      </w:pPr>
      <w:rPr>
        <w:b w:val="0"/>
      </w:rPr>
    </w:lvl>
    <w:lvl w:ilvl="8">
      <w:start w:val="1"/>
      <w:numFmt w:val="lowerRoman"/>
      <w:lvlText w:val="(%9)"/>
      <w:lvlJc w:val="left"/>
      <w:pPr>
        <w:tabs>
          <w:tab w:val="num" w:pos="2211"/>
        </w:tabs>
        <w:ind w:left="2211" w:hanging="737"/>
      </w:pPr>
    </w:lvl>
  </w:abstractNum>
  <w:abstractNum w:abstractNumId="52" w15:restartNumberingAfterBreak="0">
    <w:nsid w:val="720276EA"/>
    <w:multiLevelType w:val="hybridMultilevel"/>
    <w:tmpl w:val="53CE7EDA"/>
    <w:lvl w:ilvl="0">
      <w:start w:val="1"/>
      <w:numFmt w:val="lowerLetter"/>
      <w:lvlText w:val="(%1)"/>
      <w:lvlJc w:val="left"/>
      <w:pPr>
        <w:ind w:left="1287"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53" w15:restartNumberingAfterBreak="0">
    <w:nsid w:val="74B47B1F"/>
    <w:multiLevelType w:val="hybridMultilevel"/>
    <w:tmpl w:val="3C6A3256"/>
    <w:lvl w:ilvl="0">
      <w:start w:val="1"/>
      <w:numFmt w:val="bullet"/>
      <w:lvlText w:val=""/>
      <w:lvlJc w:val="left"/>
      <w:pPr>
        <w:tabs>
          <w:tab w:val="num" w:pos="720"/>
        </w:tabs>
        <w:ind w:left="720" w:hanging="360"/>
      </w:pPr>
      <w:rPr>
        <w:rFonts w:ascii="Symbol" w:hAnsi="Symbol" w:hint="default"/>
      </w:rPr>
    </w:lvl>
    <w:lvl w:ilvl="1">
      <w:start w:val="1"/>
      <w:numFmt w:val="bullet"/>
      <w:pStyle w:val="level2"/>
      <w:lvlText w:val="o"/>
      <w:lvlJc w:val="left"/>
      <w:pPr>
        <w:tabs>
          <w:tab w:val="num" w:pos="1440"/>
        </w:tabs>
        <w:ind w:left="1440" w:hanging="360"/>
      </w:pPr>
      <w:rPr>
        <w:rFonts w:ascii="Courier New" w:hAnsi="Courier New" w:cs="Courier New" w:hint="default"/>
      </w:rPr>
    </w:lvl>
    <w:lvl w:ilvl="2">
      <w:start w:val="1"/>
      <w:numFmt w:val="bullet"/>
      <w:pStyle w:val="level3"/>
      <w:lvlText w:val=""/>
      <w:lvlJc w:val="left"/>
      <w:pPr>
        <w:tabs>
          <w:tab w:val="num" w:pos="2160"/>
        </w:tabs>
        <w:ind w:left="2160" w:hanging="360"/>
      </w:pPr>
      <w:rPr>
        <w:rFonts w:ascii="Wingdings" w:hAnsi="Wingdings" w:hint="default"/>
      </w:rPr>
    </w:lvl>
    <w:lvl w:ilvl="3">
      <w:start w:val="1"/>
      <w:numFmt w:val="bullet"/>
      <w:pStyle w:val="level4"/>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52B4A17"/>
    <w:multiLevelType w:val="multilevel"/>
    <w:tmpl w:val="D354F8D6"/>
    <w:numStyleLink w:val="Definitions"/>
  </w:abstractNum>
  <w:abstractNum w:abstractNumId="55"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790577E2"/>
    <w:multiLevelType w:val="multilevel"/>
    <w:tmpl w:val="49884102"/>
    <w:styleLink w:val="PartHeadingNumbering1"/>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Jc w:val="left"/>
      <w:pPr>
        <w:tabs>
          <w:tab w:val="num" w:pos="720"/>
        </w:tabs>
        <w:ind w:left="720" w:hanging="360"/>
      </w:pPr>
      <w:rPr>
        <w:rFonts w:hint="default"/>
      </w:rPr>
    </w:lvl>
    <w:lvl w:ilvl="2">
      <w:start w:val="1"/>
      <w:numFmt w:val="none"/>
      <w:lvlJc w:val="left"/>
      <w:pPr>
        <w:tabs>
          <w:tab w:val="num" w:pos="1080"/>
        </w:tabs>
        <w:ind w:left="1080" w:hanging="360"/>
      </w:pPr>
      <w:rPr>
        <w:rFonts w:hint="default"/>
      </w:rPr>
    </w:lvl>
    <w:lvl w:ilvl="3">
      <w:start w:val="1"/>
      <w:numFmt w:val="none"/>
      <w:lvlJc w:val="left"/>
      <w:pPr>
        <w:tabs>
          <w:tab w:val="num" w:pos="1440"/>
        </w:tabs>
        <w:ind w:left="1440" w:hanging="360"/>
      </w:pPr>
      <w:rPr>
        <w:rFonts w:hint="default"/>
      </w:rPr>
    </w:lvl>
    <w:lvl w:ilvl="4">
      <w:start w:val="1"/>
      <w:numFmt w:val="none"/>
      <w:lvlJc w:val="left"/>
      <w:pPr>
        <w:tabs>
          <w:tab w:val="num" w:pos="1800"/>
        </w:tabs>
        <w:ind w:left="1800" w:hanging="360"/>
      </w:pPr>
      <w:rPr>
        <w:rFonts w:hint="default"/>
      </w:rPr>
    </w:lvl>
    <w:lvl w:ilvl="5">
      <w:start w:val="1"/>
      <w:numFmt w:val="none"/>
      <w:lvlJc w:val="left"/>
      <w:pPr>
        <w:tabs>
          <w:tab w:val="num" w:pos="2160"/>
        </w:tabs>
        <w:ind w:left="2160" w:hanging="360"/>
      </w:pPr>
      <w:rPr>
        <w:rFonts w:hint="default"/>
      </w:rPr>
    </w:lvl>
    <w:lvl w:ilvl="6">
      <w:start w:val="1"/>
      <w:numFmt w:val="none"/>
      <w:lvlJc w:val="left"/>
      <w:pPr>
        <w:tabs>
          <w:tab w:val="num" w:pos="2520"/>
        </w:tabs>
        <w:ind w:left="2520" w:hanging="360"/>
      </w:pPr>
      <w:rPr>
        <w:rFonts w:hint="default"/>
      </w:rPr>
    </w:lvl>
    <w:lvl w:ilvl="7">
      <w:start w:val="1"/>
      <w:numFmt w:val="none"/>
      <w:lvlJc w:val="left"/>
      <w:pPr>
        <w:tabs>
          <w:tab w:val="num" w:pos="2880"/>
        </w:tabs>
        <w:ind w:left="2880" w:hanging="360"/>
      </w:pPr>
      <w:rPr>
        <w:rFonts w:hint="default"/>
      </w:rPr>
    </w:lvl>
    <w:lvl w:ilvl="8">
      <w:start w:val="1"/>
      <w:numFmt w:val="none"/>
      <w:lvlJc w:val="left"/>
      <w:pPr>
        <w:tabs>
          <w:tab w:val="num" w:pos="3240"/>
        </w:tabs>
        <w:ind w:left="3240" w:hanging="360"/>
      </w:pPr>
      <w:rPr>
        <w:rFonts w:hint="default"/>
      </w:rPr>
    </w:lvl>
  </w:abstractNum>
  <w:abstractNum w:abstractNumId="57" w15:restartNumberingAfterBreak="0">
    <w:nsid w:val="7B5C431C"/>
    <w:multiLevelType w:val="hybridMultilevel"/>
    <w:tmpl w:val="53CE7EDA"/>
    <w:lvl w:ilvl="0">
      <w:start w:val="1"/>
      <w:numFmt w:val="lowerLetter"/>
      <w:lvlText w:val="(%1)"/>
      <w:lvlJc w:val="left"/>
      <w:pPr>
        <w:ind w:left="1287"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58" w15:restartNumberingAfterBreak="0">
    <w:nsid w:val="7DAA3041"/>
    <w:multiLevelType w:val="hybridMultilevel"/>
    <w:tmpl w:val="3CAE501E"/>
    <w:lvl w:ilvl="0">
      <w:start w:val="1"/>
      <w:numFmt w:val="lowerLetter"/>
      <w:lvlText w:val="(%1)"/>
      <w:lvlJc w:val="left"/>
      <w:pPr>
        <w:ind w:left="1095" w:hanging="7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1175796">
    <w:abstractNumId w:val="50"/>
  </w:num>
  <w:num w:numId="2" w16cid:durableId="1685597494">
    <w:abstractNumId w:val="45"/>
  </w:num>
  <w:num w:numId="3" w16cid:durableId="1191450813">
    <w:abstractNumId w:val="26"/>
  </w:num>
  <w:num w:numId="4" w16cid:durableId="727461575">
    <w:abstractNumId w:val="9"/>
  </w:num>
  <w:num w:numId="5" w16cid:durableId="754058109">
    <w:abstractNumId w:val="7"/>
  </w:num>
  <w:num w:numId="6" w16cid:durableId="28920830">
    <w:abstractNumId w:val="6"/>
  </w:num>
  <w:num w:numId="7" w16cid:durableId="1577746058">
    <w:abstractNumId w:val="5"/>
  </w:num>
  <w:num w:numId="8" w16cid:durableId="553591261">
    <w:abstractNumId w:val="4"/>
  </w:num>
  <w:num w:numId="9" w16cid:durableId="1489709642">
    <w:abstractNumId w:val="8"/>
  </w:num>
  <w:num w:numId="10" w16cid:durableId="194393517">
    <w:abstractNumId w:val="3"/>
  </w:num>
  <w:num w:numId="11" w16cid:durableId="1650550889">
    <w:abstractNumId w:val="2"/>
  </w:num>
  <w:num w:numId="12" w16cid:durableId="1859076171">
    <w:abstractNumId w:val="1"/>
  </w:num>
  <w:num w:numId="13" w16cid:durableId="1888297541">
    <w:abstractNumId w:val="0"/>
  </w:num>
  <w:num w:numId="14" w16cid:durableId="325131305">
    <w:abstractNumId w:val="47"/>
  </w:num>
  <w:num w:numId="15" w16cid:durableId="281958471">
    <w:abstractNumId w:val="55"/>
  </w:num>
  <w:num w:numId="16" w16cid:durableId="1151409399">
    <w:abstractNumId w:val="49"/>
    <w:lvlOverride w:ilvl="0">
      <w:lvl w:ilvl="0">
        <w:start w:val="1"/>
        <w:numFmt w:val="decimal"/>
        <w:pStyle w:val="PartHeading"/>
        <w:suff w:val="space"/>
        <w:lvlText w:val="Part %1"/>
        <w:lvlJc w:val="left"/>
        <w:pPr>
          <w:ind w:left="4254" w:firstLine="0"/>
        </w:pPr>
        <w:rPr>
          <w:rFonts w:ascii="Arial" w:hAnsi="Arial" w:hint="default"/>
          <w:b/>
          <w:bCs/>
          <w:i w:val="0"/>
          <w:sz w:val="28"/>
        </w:rPr>
      </w:lvl>
    </w:lvlOverride>
  </w:num>
  <w:num w:numId="17" w16cid:durableId="2037078626">
    <w:abstractNumId w:val="23"/>
  </w:num>
  <w:num w:numId="18" w16cid:durableId="1715081245">
    <w:abstractNumId w:val="15"/>
  </w:num>
  <w:num w:numId="19" w16cid:durableId="1582180955">
    <w:abstractNumId w:val="56"/>
  </w:num>
  <w:num w:numId="20" w16cid:durableId="609439431">
    <w:abstractNumId w:val="39"/>
  </w:num>
  <w:num w:numId="21" w16cid:durableId="2100517753">
    <w:abstractNumId w:val="21"/>
  </w:num>
  <w:num w:numId="22" w16cid:durableId="1943563073">
    <w:abstractNumId w:val="48"/>
  </w:num>
  <w:num w:numId="23" w16cid:durableId="1499535951">
    <w:abstractNumId w:val="37"/>
    <w:lvlOverride w:ilvl="0">
      <w:startOverride w:val="1"/>
    </w:lvlOverride>
  </w:num>
  <w:num w:numId="24" w16cid:durableId="872839476">
    <w:abstractNumId w:val="43"/>
  </w:num>
  <w:num w:numId="25" w16cid:durableId="1393887597">
    <w:abstractNumId w:val="54"/>
  </w:num>
  <w:num w:numId="26" w16cid:durableId="1619068685">
    <w:abstractNumId w:val="33"/>
    <w:lvlOverride w:ilvl="0">
      <w:lvl w:ilvl="0">
        <w:start w:val="0"/>
        <w:numFmt w:val="decimal"/>
        <w:pStyle w:val="GHdg1"/>
        <w:lvlJc w:val="left"/>
      </w:lvl>
    </w:lvlOverride>
    <w:lvlOverride w:ilvl="1">
      <w:lvl w:ilvl="1">
        <w:start w:val="1"/>
        <w:numFmt w:val="decimal"/>
        <w:pStyle w:val="GHdg2"/>
        <w:lvlText w:val="G%1.%2"/>
        <w:lvlJc w:val="left"/>
        <w:pPr>
          <w:tabs>
            <w:tab w:val="num" w:pos="851"/>
          </w:tabs>
          <w:ind w:left="851" w:hanging="851"/>
        </w:pPr>
        <w:rPr>
          <w:rFonts w:hint="default"/>
          <w:b w:val="0"/>
        </w:rPr>
      </w:lvl>
    </w:lvlOverride>
  </w:num>
  <w:num w:numId="27" w16cid:durableId="1261529648">
    <w:abstractNumId w:val="33"/>
  </w:num>
  <w:num w:numId="28" w16cid:durableId="327708717">
    <w:abstractNumId w:val="31"/>
  </w:num>
  <w:num w:numId="29" w16cid:durableId="244069682">
    <w:abstractNumId w:val="11"/>
  </w:num>
  <w:num w:numId="30" w16cid:durableId="1207331167">
    <w:abstractNumId w:val="30"/>
  </w:num>
  <w:num w:numId="31" w16cid:durableId="884408387">
    <w:abstractNumId w:val="38"/>
  </w:num>
  <w:num w:numId="32" w16cid:durableId="1545751641">
    <w:abstractNumId w:val="34"/>
  </w:num>
  <w:num w:numId="33" w16cid:durableId="79497059">
    <w:abstractNumId w:val="17"/>
  </w:num>
  <w:num w:numId="34" w16cid:durableId="1425762392">
    <w:abstractNumId w:val="36"/>
  </w:num>
  <w:num w:numId="35" w16cid:durableId="1129972617">
    <w:abstractNumId w:val="14"/>
    <w:lvlOverride w:ilvl="0">
      <w:lvl w:ilvl="0">
        <w:start w:val="1"/>
        <w:numFmt w:val="decimal"/>
        <w:pStyle w:val="NumLgl1LDS"/>
        <w:lvlText w:val="%1."/>
        <w:lvlJc w:val="left"/>
        <w:pPr>
          <w:ind w:left="851" w:hanging="851"/>
        </w:pPr>
        <w:rPr>
          <w:rFonts w:hint="default"/>
        </w:rPr>
      </w:lvl>
    </w:lvlOverride>
    <w:lvlOverride w:ilvl="1">
      <w:lvl w:ilvl="1">
        <w:start w:val="1"/>
        <w:numFmt w:val="decimal"/>
        <w:pStyle w:val="NumLgl2LDS"/>
        <w:lvlText w:val="%1.%2"/>
        <w:lvlJc w:val="left"/>
        <w:pPr>
          <w:ind w:left="851" w:hanging="851"/>
        </w:pPr>
        <w:rPr>
          <w:rFonts w:hint="default"/>
          <w:i w:val="0"/>
          <w:u w:val="none"/>
        </w:rPr>
      </w:lvl>
    </w:lvlOverride>
    <w:lvlOverride w:ilvl="2">
      <w:lvl w:ilvl="2">
        <w:start w:val="1"/>
        <w:numFmt w:val="lowerRoman"/>
        <w:pStyle w:val="NumLgl3LDS"/>
        <w:lvlText w:val="(%3)"/>
        <w:lvlJc w:val="left"/>
        <w:pPr>
          <w:ind w:left="1418" w:hanging="567"/>
        </w:pPr>
        <w:rPr>
          <w:rFonts w:ascii="Trebuchet MS" w:eastAsia="Times New Roman" w:hAnsi="Trebuchet MS" w:cs="Times New Roman"/>
        </w:rPr>
      </w:lvl>
    </w:lvlOverride>
    <w:lvlOverride w:ilvl="3">
      <w:lvl w:ilvl="3">
        <w:start w:val="1"/>
        <w:numFmt w:val="lowerRoman"/>
        <w:pStyle w:val="NumLgl4LDS"/>
        <w:lvlText w:val="(%4)"/>
        <w:lvlJc w:val="left"/>
        <w:pPr>
          <w:ind w:left="1985" w:hanging="567"/>
        </w:pPr>
        <w:rPr>
          <w:rFonts w:hint="default"/>
        </w:rPr>
      </w:lvl>
    </w:lvlOverride>
    <w:lvlOverride w:ilvl="4">
      <w:lvl w:ilvl="4">
        <w:start w:val="1"/>
        <w:numFmt w:val="upperLetter"/>
        <w:pStyle w:val="NumLgl5LDS"/>
        <w:lvlText w:val="(%5)"/>
        <w:lvlJc w:val="left"/>
        <w:pPr>
          <w:ind w:left="2552"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1800567951">
    <w:abstractNumId w:val="28"/>
  </w:num>
  <w:num w:numId="37" w16cid:durableId="93673878">
    <w:abstractNumId w:val="53"/>
  </w:num>
  <w:num w:numId="38" w16cid:durableId="1939873938">
    <w:abstractNumId w:val="14"/>
  </w:num>
  <w:num w:numId="39" w16cid:durableId="742145863">
    <w:abstractNumId w:val="35"/>
  </w:num>
  <w:num w:numId="40" w16cid:durableId="939795770">
    <w:abstractNumId w:val="42"/>
  </w:num>
  <w:num w:numId="41" w16cid:durableId="1746222467">
    <w:abstractNumId w:val="24"/>
  </w:num>
  <w:num w:numId="42" w16cid:durableId="16568827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2090033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bCs w:val="0"/>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4" w16cid:durableId="1386296383">
    <w:abstractNumId w:val="19"/>
  </w:num>
  <w:num w:numId="45" w16cid:durableId="943000679">
    <w:abstractNumId w:val="10"/>
  </w:num>
  <w:num w:numId="46" w16cid:durableId="1700887923">
    <w:abstractNumId w:val="20"/>
  </w:num>
  <w:num w:numId="47" w16cid:durableId="1563983132">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8" w16cid:durableId="52514481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9" w16cid:durableId="127756237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0" w16cid:durableId="168445286">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1" w16cid:durableId="489445642">
    <w:abstractNumId w:val="44"/>
  </w:num>
  <w:num w:numId="52" w16cid:durableId="179667813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3" w16cid:durableId="152675302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4" w16cid:durableId="36768577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5" w16cid:durableId="653685115">
    <w:abstractNumId w:val="49"/>
  </w:num>
  <w:num w:numId="56" w16cid:durableId="18696418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599319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8" w16cid:durableId="67183326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958"/>
          </w:tabs>
          <w:ind w:left="958"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9" w16cid:durableId="1109088541">
    <w:abstractNumId w:val="29"/>
  </w:num>
  <w:num w:numId="60" w16cid:durableId="1279988179">
    <w:abstractNumId w:val="58"/>
  </w:num>
  <w:num w:numId="61" w16cid:durableId="1740247725">
    <w:abstractNumId w:val="40"/>
  </w:num>
  <w:num w:numId="62" w16cid:durableId="1564098788">
    <w:abstractNumId w:val="20"/>
    <w:lvlOverride w:ilvl="0">
      <w:lvl w:ilvl="0">
        <w:start w:val="1"/>
        <w:numFmt w:val="decimal"/>
        <w:pStyle w:val="SchedulePageHeading"/>
        <w:lvlText w:val="Schedule %1"/>
        <w:lvlJc w:val="left"/>
        <w:pPr>
          <w:tabs>
            <w:tab w:val="num" w:pos="2268"/>
          </w:tabs>
          <w:ind w:left="2268" w:hanging="2268"/>
        </w:pPr>
      </w:lvl>
    </w:lvlOverride>
    <w:lvlOverride w:ilvl="1">
      <w:lvl w:ilvl="1">
        <w:start w:val="1"/>
        <w:numFmt w:val="decimal"/>
        <w:pStyle w:val="SchedH1"/>
        <w:lvlText w:val="%2"/>
        <w:lvlJc w:val="left"/>
        <w:pPr>
          <w:tabs>
            <w:tab w:val="num" w:pos="737"/>
          </w:tabs>
          <w:ind w:left="0" w:firstLine="0"/>
        </w:pPr>
      </w:lvl>
    </w:lvlOverride>
    <w:lvlOverride w:ilvl="2">
      <w:lvl w:ilvl="2">
        <w:start w:val="1"/>
        <w:numFmt w:val="decimal"/>
        <w:pStyle w:val="SchedH2"/>
        <w:lvlText w:val="%2.%3"/>
        <w:lvlJc w:val="left"/>
        <w:pPr>
          <w:tabs>
            <w:tab w:val="num" w:pos="737"/>
          </w:tabs>
          <w:ind w:left="737" w:hanging="737"/>
        </w:pPr>
      </w:lvl>
    </w:lvlOverride>
    <w:lvlOverride w:ilvl="3">
      <w:lvl w:ilvl="3">
        <w:start w:val="1"/>
        <w:numFmt w:val="decimal"/>
        <w:pStyle w:val="SchedH3"/>
        <w:lvlText w:val="(%4)"/>
        <w:lvlJc w:val="left"/>
        <w:pPr>
          <w:tabs>
            <w:tab w:val="num" w:pos="1474"/>
          </w:tabs>
          <w:ind w:left="1474" w:hanging="737"/>
        </w:pPr>
      </w:lvl>
    </w:lvlOverride>
    <w:lvlOverride w:ilvl="4">
      <w:lvl w:ilvl="4">
        <w:start w:val="1"/>
        <w:numFmt w:val="decimal"/>
        <w:pStyle w:val="SchedH4"/>
        <w:lvlText w:val="(%5)"/>
        <w:lvlJc w:val="left"/>
        <w:pPr>
          <w:tabs>
            <w:tab w:val="num" w:pos="2211"/>
          </w:tabs>
          <w:ind w:left="2211" w:hanging="737"/>
        </w:pPr>
      </w:lvl>
    </w:lvlOverride>
    <w:lvlOverride w:ilvl="5">
      <w:lvl w:ilvl="5">
        <w:start w:val="1"/>
        <w:numFmt w:val="decimal"/>
        <w:pStyle w:val="SchedH5"/>
        <w:lvlText w:val="(%6)"/>
        <w:lvlJc w:val="left"/>
        <w:pPr>
          <w:tabs>
            <w:tab w:val="num" w:pos="2948"/>
          </w:tabs>
          <w:ind w:left="2948" w:hanging="737"/>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63" w16cid:durableId="11320977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818100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52471737">
    <w:abstractNumId w:val="20"/>
    <w:lvlOverride w:ilvl="0">
      <w:lvl w:ilvl="0">
        <w:start w:val="1"/>
        <w:numFmt w:val="decimal"/>
        <w:pStyle w:val="SchedulePageHeading"/>
        <w:lvlText w:val="Schedule %1"/>
        <w:lvlJc w:val="left"/>
        <w:pPr>
          <w:tabs>
            <w:tab w:val="num" w:pos="2268"/>
          </w:tabs>
          <w:ind w:left="2268" w:hanging="2268"/>
        </w:pPr>
      </w:lvl>
    </w:lvlOverride>
    <w:lvlOverride w:ilvl="1">
      <w:lvl w:ilvl="1">
        <w:start w:val="1"/>
        <w:numFmt w:val="decimal"/>
        <w:pStyle w:val="SchedH1"/>
        <w:lvlText w:val="%2"/>
        <w:lvlJc w:val="left"/>
        <w:pPr>
          <w:tabs>
            <w:tab w:val="num" w:pos="737"/>
          </w:tabs>
          <w:ind w:left="0" w:firstLine="0"/>
        </w:pPr>
      </w:lvl>
    </w:lvlOverride>
    <w:lvlOverride w:ilvl="2">
      <w:lvl w:ilvl="2">
        <w:start w:val="1"/>
        <w:numFmt w:val="decimal"/>
        <w:pStyle w:val="SchedH2"/>
        <w:lvlText w:val="%2.%3"/>
        <w:lvlJc w:val="left"/>
        <w:pPr>
          <w:tabs>
            <w:tab w:val="num" w:pos="737"/>
          </w:tabs>
          <w:ind w:left="737" w:hanging="737"/>
        </w:pPr>
      </w:lvl>
    </w:lvlOverride>
    <w:lvlOverride w:ilvl="3">
      <w:lvl w:ilvl="3">
        <w:start w:val="1"/>
        <w:numFmt w:val="decimal"/>
        <w:pStyle w:val="SchedH3"/>
        <w:lvlText w:val="(%4)"/>
        <w:lvlJc w:val="left"/>
        <w:pPr>
          <w:tabs>
            <w:tab w:val="num" w:pos="737"/>
          </w:tabs>
          <w:ind w:left="737" w:hanging="737"/>
        </w:pPr>
      </w:lvl>
    </w:lvlOverride>
    <w:lvlOverride w:ilvl="4">
      <w:lvl w:ilvl="4">
        <w:start w:val="1"/>
        <w:numFmt w:val="decimal"/>
        <w:pStyle w:val="SchedH4"/>
        <w:lvlText w:val="(%5)"/>
        <w:lvlJc w:val="left"/>
        <w:pPr>
          <w:tabs>
            <w:tab w:val="num" w:pos="2211"/>
          </w:tabs>
          <w:ind w:left="2211" w:hanging="737"/>
        </w:pPr>
      </w:lvl>
    </w:lvlOverride>
    <w:lvlOverride w:ilvl="5">
      <w:lvl w:ilvl="5">
        <w:start w:val="1"/>
        <w:numFmt w:val="decimal"/>
        <w:pStyle w:val="SchedH5"/>
        <w:lvlText w:val="(%6)"/>
        <w:lvlJc w:val="left"/>
        <w:pPr>
          <w:tabs>
            <w:tab w:val="num" w:pos="2948"/>
          </w:tabs>
          <w:ind w:left="2948" w:hanging="737"/>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66" w16cid:durableId="176791696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860315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9463792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69" w16cid:durableId="87257317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70" w16cid:durableId="111049762">
    <w:abstractNumId w:val="25"/>
  </w:num>
  <w:num w:numId="71" w16cid:durableId="2138644175">
    <w:abstractNumId w:val="27"/>
  </w:num>
  <w:num w:numId="72" w16cid:durableId="657149236">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b/>
          <w:bCs/>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3" w16cid:durableId="675034409">
    <w:abstractNumId w:val="12"/>
  </w:num>
  <w:num w:numId="74" w16cid:durableId="1226794129">
    <w:abstractNumId w:val="57"/>
  </w:num>
  <w:num w:numId="75" w16cid:durableId="1297301409">
    <w:abstractNumId w:val="52"/>
  </w:num>
  <w:num w:numId="76" w16cid:durableId="182886303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7" w16cid:durableId="867917062">
    <w:abstractNumId w:val="32"/>
  </w:num>
  <w:num w:numId="78" w16cid:durableId="80065336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bCs w:val="0"/>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79" w16cid:durableId="1760053563">
    <w:abstractNumId w:val="22"/>
  </w:num>
  <w:num w:numId="80" w16cid:durableId="49133330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bCs w:val="0"/>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81" w16cid:durableId="1824002754">
    <w:abstractNumId w:val="1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intFractionalCharacterWidth/>
  <w:embedSystemFonts/>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oNotTrackFormatting/>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footnotePr>
    <w:footnote w:id="0"/>
    <w:footnote w:id="1"/>
    <w:footnote w:id="2"/>
  </w:footnotePr>
  <w:endnotePr>
    <w:endnote w:id="0"/>
    <w:endnote w:id="1"/>
    <w:endnote w:id="2"/>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FC3"/>
    <w:rsid w:val="00000265"/>
    <w:rsid w:val="0000030E"/>
    <w:rsid w:val="000004E5"/>
    <w:rsid w:val="000007B8"/>
    <w:rsid w:val="00000845"/>
    <w:rsid w:val="00000A34"/>
    <w:rsid w:val="00000F1C"/>
    <w:rsid w:val="00001178"/>
    <w:rsid w:val="00001188"/>
    <w:rsid w:val="0000118B"/>
    <w:rsid w:val="000012CF"/>
    <w:rsid w:val="0000165C"/>
    <w:rsid w:val="000017ED"/>
    <w:rsid w:val="0000192A"/>
    <w:rsid w:val="00001A31"/>
    <w:rsid w:val="00001D94"/>
    <w:rsid w:val="00001FE1"/>
    <w:rsid w:val="00002075"/>
    <w:rsid w:val="000027D5"/>
    <w:rsid w:val="00002BAA"/>
    <w:rsid w:val="00002D75"/>
    <w:rsid w:val="00002FE7"/>
    <w:rsid w:val="00003678"/>
    <w:rsid w:val="00003832"/>
    <w:rsid w:val="00003878"/>
    <w:rsid w:val="00003A24"/>
    <w:rsid w:val="00003A6F"/>
    <w:rsid w:val="00003C26"/>
    <w:rsid w:val="00003DD9"/>
    <w:rsid w:val="00003EC5"/>
    <w:rsid w:val="00004073"/>
    <w:rsid w:val="00004468"/>
    <w:rsid w:val="0000465B"/>
    <w:rsid w:val="000046FF"/>
    <w:rsid w:val="000048CC"/>
    <w:rsid w:val="00004CE8"/>
    <w:rsid w:val="00004E7A"/>
    <w:rsid w:val="00005020"/>
    <w:rsid w:val="000050B9"/>
    <w:rsid w:val="000052BD"/>
    <w:rsid w:val="00005861"/>
    <w:rsid w:val="0000586B"/>
    <w:rsid w:val="0000597C"/>
    <w:rsid w:val="00005E4F"/>
    <w:rsid w:val="0000627E"/>
    <w:rsid w:val="00006D4D"/>
    <w:rsid w:val="00006DAF"/>
    <w:rsid w:val="00006E75"/>
    <w:rsid w:val="000071EC"/>
    <w:rsid w:val="0000795C"/>
    <w:rsid w:val="00007F24"/>
    <w:rsid w:val="0001072A"/>
    <w:rsid w:val="00010A0A"/>
    <w:rsid w:val="00010DEF"/>
    <w:rsid w:val="00010E10"/>
    <w:rsid w:val="00011078"/>
    <w:rsid w:val="00011B6B"/>
    <w:rsid w:val="00011C9F"/>
    <w:rsid w:val="000126AB"/>
    <w:rsid w:val="00012988"/>
    <w:rsid w:val="00012B22"/>
    <w:rsid w:val="00012E43"/>
    <w:rsid w:val="00012FE4"/>
    <w:rsid w:val="00013377"/>
    <w:rsid w:val="00013924"/>
    <w:rsid w:val="00013DEE"/>
    <w:rsid w:val="000141DE"/>
    <w:rsid w:val="000147A4"/>
    <w:rsid w:val="000147DF"/>
    <w:rsid w:val="00014819"/>
    <w:rsid w:val="00014CDD"/>
    <w:rsid w:val="00015110"/>
    <w:rsid w:val="00015A9F"/>
    <w:rsid w:val="00015CC3"/>
    <w:rsid w:val="000161B9"/>
    <w:rsid w:val="00016531"/>
    <w:rsid w:val="000165C4"/>
    <w:rsid w:val="00016A7B"/>
    <w:rsid w:val="00016E8A"/>
    <w:rsid w:val="00017968"/>
    <w:rsid w:val="00017D42"/>
    <w:rsid w:val="00017EDA"/>
    <w:rsid w:val="000202B6"/>
    <w:rsid w:val="0002038C"/>
    <w:rsid w:val="00020AE4"/>
    <w:rsid w:val="0002111B"/>
    <w:rsid w:val="0002130B"/>
    <w:rsid w:val="0002145F"/>
    <w:rsid w:val="00021BF4"/>
    <w:rsid w:val="000221AE"/>
    <w:rsid w:val="000222C0"/>
    <w:rsid w:val="0002253A"/>
    <w:rsid w:val="00022547"/>
    <w:rsid w:val="000227D4"/>
    <w:rsid w:val="000228F9"/>
    <w:rsid w:val="00022993"/>
    <w:rsid w:val="00022A10"/>
    <w:rsid w:val="00023482"/>
    <w:rsid w:val="0002353A"/>
    <w:rsid w:val="00023B8E"/>
    <w:rsid w:val="00023BB3"/>
    <w:rsid w:val="00023EAC"/>
    <w:rsid w:val="000244EE"/>
    <w:rsid w:val="00025208"/>
    <w:rsid w:val="000254CD"/>
    <w:rsid w:val="00025633"/>
    <w:rsid w:val="000256E6"/>
    <w:rsid w:val="0002574C"/>
    <w:rsid w:val="0002585C"/>
    <w:rsid w:val="00025DAF"/>
    <w:rsid w:val="00026061"/>
    <w:rsid w:val="00026093"/>
    <w:rsid w:val="0002642B"/>
    <w:rsid w:val="00027280"/>
    <w:rsid w:val="000275B5"/>
    <w:rsid w:val="000277C6"/>
    <w:rsid w:val="000278A1"/>
    <w:rsid w:val="00027BDA"/>
    <w:rsid w:val="00027DAA"/>
    <w:rsid w:val="00027F6B"/>
    <w:rsid w:val="000301B1"/>
    <w:rsid w:val="000301CC"/>
    <w:rsid w:val="000301D3"/>
    <w:rsid w:val="0003051F"/>
    <w:rsid w:val="000307EF"/>
    <w:rsid w:val="00030A45"/>
    <w:rsid w:val="00030A92"/>
    <w:rsid w:val="00030E48"/>
    <w:rsid w:val="00030EF4"/>
    <w:rsid w:val="00031C59"/>
    <w:rsid w:val="00031D79"/>
    <w:rsid w:val="00031E0E"/>
    <w:rsid w:val="0003205A"/>
    <w:rsid w:val="00032122"/>
    <w:rsid w:val="000326CB"/>
    <w:rsid w:val="00032F3E"/>
    <w:rsid w:val="0003327A"/>
    <w:rsid w:val="000338A0"/>
    <w:rsid w:val="00033C64"/>
    <w:rsid w:val="00033EB9"/>
    <w:rsid w:val="00034194"/>
    <w:rsid w:val="000346D4"/>
    <w:rsid w:val="00034836"/>
    <w:rsid w:val="00035194"/>
    <w:rsid w:val="00035543"/>
    <w:rsid w:val="000355F8"/>
    <w:rsid w:val="000357AD"/>
    <w:rsid w:val="000358E6"/>
    <w:rsid w:val="00035D9F"/>
    <w:rsid w:val="00035F1F"/>
    <w:rsid w:val="00035F2A"/>
    <w:rsid w:val="00036181"/>
    <w:rsid w:val="0003622F"/>
    <w:rsid w:val="00036351"/>
    <w:rsid w:val="0003662B"/>
    <w:rsid w:val="000366F9"/>
    <w:rsid w:val="00036AD2"/>
    <w:rsid w:val="00036B4C"/>
    <w:rsid w:val="00036E96"/>
    <w:rsid w:val="000370E6"/>
    <w:rsid w:val="00037B9C"/>
    <w:rsid w:val="00037C7F"/>
    <w:rsid w:val="00037E1A"/>
    <w:rsid w:val="00040109"/>
    <w:rsid w:val="00040490"/>
    <w:rsid w:val="000404A5"/>
    <w:rsid w:val="000404D9"/>
    <w:rsid w:val="000405C8"/>
    <w:rsid w:val="00040614"/>
    <w:rsid w:val="00040A76"/>
    <w:rsid w:val="00040F3C"/>
    <w:rsid w:val="00040F90"/>
    <w:rsid w:val="00041899"/>
    <w:rsid w:val="00041B2A"/>
    <w:rsid w:val="000420CC"/>
    <w:rsid w:val="000420ED"/>
    <w:rsid w:val="00042A2C"/>
    <w:rsid w:val="00042AAD"/>
    <w:rsid w:val="00042AEC"/>
    <w:rsid w:val="00042BDE"/>
    <w:rsid w:val="00042CE3"/>
    <w:rsid w:val="000438E8"/>
    <w:rsid w:val="00043BB8"/>
    <w:rsid w:val="00043ED7"/>
    <w:rsid w:val="0004426B"/>
    <w:rsid w:val="00044548"/>
    <w:rsid w:val="000447DE"/>
    <w:rsid w:val="00044BFB"/>
    <w:rsid w:val="00044DB4"/>
    <w:rsid w:val="00045043"/>
    <w:rsid w:val="0004553B"/>
    <w:rsid w:val="00045C37"/>
    <w:rsid w:val="00045F16"/>
    <w:rsid w:val="000461A5"/>
    <w:rsid w:val="00046673"/>
    <w:rsid w:val="00046ACF"/>
    <w:rsid w:val="00046F53"/>
    <w:rsid w:val="00046F65"/>
    <w:rsid w:val="00047412"/>
    <w:rsid w:val="00047DAC"/>
    <w:rsid w:val="00047DCE"/>
    <w:rsid w:val="00047E09"/>
    <w:rsid w:val="00050094"/>
    <w:rsid w:val="0005023B"/>
    <w:rsid w:val="0005027F"/>
    <w:rsid w:val="00050877"/>
    <w:rsid w:val="00050B9A"/>
    <w:rsid w:val="000511E4"/>
    <w:rsid w:val="00051832"/>
    <w:rsid w:val="00051923"/>
    <w:rsid w:val="00051B05"/>
    <w:rsid w:val="00051F06"/>
    <w:rsid w:val="00052464"/>
    <w:rsid w:val="00052EB8"/>
    <w:rsid w:val="000535B4"/>
    <w:rsid w:val="00053D48"/>
    <w:rsid w:val="00054027"/>
    <w:rsid w:val="0005410D"/>
    <w:rsid w:val="00054920"/>
    <w:rsid w:val="00054C3F"/>
    <w:rsid w:val="00054D4A"/>
    <w:rsid w:val="00054F7F"/>
    <w:rsid w:val="00055248"/>
    <w:rsid w:val="00055259"/>
    <w:rsid w:val="00055629"/>
    <w:rsid w:val="00055728"/>
    <w:rsid w:val="00055A91"/>
    <w:rsid w:val="00055DFF"/>
    <w:rsid w:val="00055E1E"/>
    <w:rsid w:val="00056483"/>
    <w:rsid w:val="000564BF"/>
    <w:rsid w:val="00056AAF"/>
    <w:rsid w:val="00056D70"/>
    <w:rsid w:val="0005700B"/>
    <w:rsid w:val="0005704C"/>
    <w:rsid w:val="00057223"/>
    <w:rsid w:val="0005722F"/>
    <w:rsid w:val="00057A73"/>
    <w:rsid w:val="00057F41"/>
    <w:rsid w:val="00057F54"/>
    <w:rsid w:val="000603C2"/>
    <w:rsid w:val="00060CAC"/>
    <w:rsid w:val="00060EA4"/>
    <w:rsid w:val="0006146C"/>
    <w:rsid w:val="0006240E"/>
    <w:rsid w:val="000626F7"/>
    <w:rsid w:val="00062C15"/>
    <w:rsid w:val="00062C5B"/>
    <w:rsid w:val="00062D7B"/>
    <w:rsid w:val="00062FBE"/>
    <w:rsid w:val="00063C27"/>
    <w:rsid w:val="0006401E"/>
    <w:rsid w:val="000642D3"/>
    <w:rsid w:val="00064604"/>
    <w:rsid w:val="0006466F"/>
    <w:rsid w:val="000649F1"/>
    <w:rsid w:val="00064B77"/>
    <w:rsid w:val="00064F6C"/>
    <w:rsid w:val="000652D3"/>
    <w:rsid w:val="0006560E"/>
    <w:rsid w:val="0006573F"/>
    <w:rsid w:val="00065763"/>
    <w:rsid w:val="0006582C"/>
    <w:rsid w:val="00065994"/>
    <w:rsid w:val="00065B4C"/>
    <w:rsid w:val="0006606C"/>
    <w:rsid w:val="0006608D"/>
    <w:rsid w:val="000665B2"/>
    <w:rsid w:val="000666AA"/>
    <w:rsid w:val="00066DE6"/>
    <w:rsid w:val="00067145"/>
    <w:rsid w:val="00067210"/>
    <w:rsid w:val="00067460"/>
    <w:rsid w:val="00067799"/>
    <w:rsid w:val="000679F2"/>
    <w:rsid w:val="00067BC4"/>
    <w:rsid w:val="00067CD3"/>
    <w:rsid w:val="00067E84"/>
    <w:rsid w:val="0007057B"/>
    <w:rsid w:val="00070759"/>
    <w:rsid w:val="000709AE"/>
    <w:rsid w:val="00070A05"/>
    <w:rsid w:val="00070FC8"/>
    <w:rsid w:val="00071667"/>
    <w:rsid w:val="00071908"/>
    <w:rsid w:val="00071ABC"/>
    <w:rsid w:val="00071AC1"/>
    <w:rsid w:val="00072455"/>
    <w:rsid w:val="00072618"/>
    <w:rsid w:val="00072707"/>
    <w:rsid w:val="00072995"/>
    <w:rsid w:val="00072BBB"/>
    <w:rsid w:val="00072F76"/>
    <w:rsid w:val="00073280"/>
    <w:rsid w:val="000738E9"/>
    <w:rsid w:val="00073A75"/>
    <w:rsid w:val="00073B24"/>
    <w:rsid w:val="00073C32"/>
    <w:rsid w:val="00074746"/>
    <w:rsid w:val="0007504F"/>
    <w:rsid w:val="0007505C"/>
    <w:rsid w:val="000751FC"/>
    <w:rsid w:val="00075429"/>
    <w:rsid w:val="000759E9"/>
    <w:rsid w:val="00075ACE"/>
    <w:rsid w:val="00075E92"/>
    <w:rsid w:val="00075FBB"/>
    <w:rsid w:val="000760C1"/>
    <w:rsid w:val="0007631D"/>
    <w:rsid w:val="00076509"/>
    <w:rsid w:val="00076C79"/>
    <w:rsid w:val="000773F7"/>
    <w:rsid w:val="0007794A"/>
    <w:rsid w:val="0007798E"/>
    <w:rsid w:val="00077CE1"/>
    <w:rsid w:val="00080AC8"/>
    <w:rsid w:val="00080B0F"/>
    <w:rsid w:val="00080D89"/>
    <w:rsid w:val="00081282"/>
    <w:rsid w:val="00081591"/>
    <w:rsid w:val="000815E0"/>
    <w:rsid w:val="000817B7"/>
    <w:rsid w:val="00081839"/>
    <w:rsid w:val="00081D64"/>
    <w:rsid w:val="00081DCF"/>
    <w:rsid w:val="00081F04"/>
    <w:rsid w:val="000820BF"/>
    <w:rsid w:val="000826D3"/>
    <w:rsid w:val="00082803"/>
    <w:rsid w:val="00083198"/>
    <w:rsid w:val="000831EC"/>
    <w:rsid w:val="0008321E"/>
    <w:rsid w:val="00083C04"/>
    <w:rsid w:val="00084318"/>
    <w:rsid w:val="00084371"/>
    <w:rsid w:val="00084966"/>
    <w:rsid w:val="00084CB1"/>
    <w:rsid w:val="00084D7D"/>
    <w:rsid w:val="00085376"/>
    <w:rsid w:val="0008591C"/>
    <w:rsid w:val="00085BB1"/>
    <w:rsid w:val="00085F55"/>
    <w:rsid w:val="000862E6"/>
    <w:rsid w:val="00086457"/>
    <w:rsid w:val="00086758"/>
    <w:rsid w:val="00086827"/>
    <w:rsid w:val="000868A7"/>
    <w:rsid w:val="000868E1"/>
    <w:rsid w:val="00086948"/>
    <w:rsid w:val="00086BF4"/>
    <w:rsid w:val="000871D1"/>
    <w:rsid w:val="00087D6F"/>
    <w:rsid w:val="00090251"/>
    <w:rsid w:val="000902C5"/>
    <w:rsid w:val="00090328"/>
    <w:rsid w:val="0009038A"/>
    <w:rsid w:val="000905ED"/>
    <w:rsid w:val="00090FEC"/>
    <w:rsid w:val="000912AE"/>
    <w:rsid w:val="000916F8"/>
    <w:rsid w:val="00091BA6"/>
    <w:rsid w:val="000920DC"/>
    <w:rsid w:val="0009248F"/>
    <w:rsid w:val="00092719"/>
    <w:rsid w:val="00092B12"/>
    <w:rsid w:val="00093A53"/>
    <w:rsid w:val="00093BFB"/>
    <w:rsid w:val="00094217"/>
    <w:rsid w:val="000942C7"/>
    <w:rsid w:val="00094529"/>
    <w:rsid w:val="000948C0"/>
    <w:rsid w:val="000948D8"/>
    <w:rsid w:val="00095C4E"/>
    <w:rsid w:val="00095F74"/>
    <w:rsid w:val="00096004"/>
    <w:rsid w:val="000961EE"/>
    <w:rsid w:val="00096474"/>
    <w:rsid w:val="000964EE"/>
    <w:rsid w:val="0009668E"/>
    <w:rsid w:val="00096712"/>
    <w:rsid w:val="0009699F"/>
    <w:rsid w:val="00096FDD"/>
    <w:rsid w:val="00097170"/>
    <w:rsid w:val="0009733F"/>
    <w:rsid w:val="00097C34"/>
    <w:rsid w:val="000A027B"/>
    <w:rsid w:val="000A03F2"/>
    <w:rsid w:val="000A0475"/>
    <w:rsid w:val="000A04EE"/>
    <w:rsid w:val="000A092F"/>
    <w:rsid w:val="000A0A71"/>
    <w:rsid w:val="000A0C36"/>
    <w:rsid w:val="000A0E17"/>
    <w:rsid w:val="000A0E8D"/>
    <w:rsid w:val="000A16D1"/>
    <w:rsid w:val="000A17A1"/>
    <w:rsid w:val="000A1D2B"/>
    <w:rsid w:val="000A23D2"/>
    <w:rsid w:val="000A27AB"/>
    <w:rsid w:val="000A2D34"/>
    <w:rsid w:val="000A34FF"/>
    <w:rsid w:val="000A3687"/>
    <w:rsid w:val="000A37A3"/>
    <w:rsid w:val="000A3DA7"/>
    <w:rsid w:val="000A3E99"/>
    <w:rsid w:val="000A4652"/>
    <w:rsid w:val="000A4BC3"/>
    <w:rsid w:val="000A51F3"/>
    <w:rsid w:val="000A5400"/>
    <w:rsid w:val="000A5B4D"/>
    <w:rsid w:val="000A5C1E"/>
    <w:rsid w:val="000A6316"/>
    <w:rsid w:val="000A661B"/>
    <w:rsid w:val="000A695E"/>
    <w:rsid w:val="000A6B22"/>
    <w:rsid w:val="000A6E4E"/>
    <w:rsid w:val="000A7260"/>
    <w:rsid w:val="000A74D3"/>
    <w:rsid w:val="000A7BDC"/>
    <w:rsid w:val="000A7F33"/>
    <w:rsid w:val="000B01F4"/>
    <w:rsid w:val="000B0261"/>
    <w:rsid w:val="000B08B8"/>
    <w:rsid w:val="000B173E"/>
    <w:rsid w:val="000B18D1"/>
    <w:rsid w:val="000B1ABA"/>
    <w:rsid w:val="000B1C33"/>
    <w:rsid w:val="000B2500"/>
    <w:rsid w:val="000B262B"/>
    <w:rsid w:val="000B2902"/>
    <w:rsid w:val="000B2E1F"/>
    <w:rsid w:val="000B36CB"/>
    <w:rsid w:val="000B3CB5"/>
    <w:rsid w:val="000B3CCF"/>
    <w:rsid w:val="000B3CDF"/>
    <w:rsid w:val="000B421E"/>
    <w:rsid w:val="000B477D"/>
    <w:rsid w:val="000B4826"/>
    <w:rsid w:val="000B4968"/>
    <w:rsid w:val="000B4C4C"/>
    <w:rsid w:val="000B4DF6"/>
    <w:rsid w:val="000B57F5"/>
    <w:rsid w:val="000B5BC5"/>
    <w:rsid w:val="000B5D28"/>
    <w:rsid w:val="000B6402"/>
    <w:rsid w:val="000B697E"/>
    <w:rsid w:val="000B6BD7"/>
    <w:rsid w:val="000B6DA2"/>
    <w:rsid w:val="000B7060"/>
    <w:rsid w:val="000B786C"/>
    <w:rsid w:val="000B79E7"/>
    <w:rsid w:val="000B7A77"/>
    <w:rsid w:val="000B7B61"/>
    <w:rsid w:val="000B7C9C"/>
    <w:rsid w:val="000B7E3F"/>
    <w:rsid w:val="000B7F28"/>
    <w:rsid w:val="000C04D6"/>
    <w:rsid w:val="000C072E"/>
    <w:rsid w:val="000C0B76"/>
    <w:rsid w:val="000C1320"/>
    <w:rsid w:val="000C1467"/>
    <w:rsid w:val="000C1A46"/>
    <w:rsid w:val="000C1C3B"/>
    <w:rsid w:val="000C1CD1"/>
    <w:rsid w:val="000C2148"/>
    <w:rsid w:val="000C25FA"/>
    <w:rsid w:val="000C28B5"/>
    <w:rsid w:val="000C29AC"/>
    <w:rsid w:val="000C32BE"/>
    <w:rsid w:val="000C352D"/>
    <w:rsid w:val="000C3588"/>
    <w:rsid w:val="000C3656"/>
    <w:rsid w:val="000C39D3"/>
    <w:rsid w:val="000C3A24"/>
    <w:rsid w:val="000C3C9C"/>
    <w:rsid w:val="000C4752"/>
    <w:rsid w:val="000C48E1"/>
    <w:rsid w:val="000C4E74"/>
    <w:rsid w:val="000C5103"/>
    <w:rsid w:val="000C51DC"/>
    <w:rsid w:val="000C5227"/>
    <w:rsid w:val="000C584D"/>
    <w:rsid w:val="000C5C71"/>
    <w:rsid w:val="000C5DB8"/>
    <w:rsid w:val="000C63F7"/>
    <w:rsid w:val="000C644F"/>
    <w:rsid w:val="000C65A6"/>
    <w:rsid w:val="000C6698"/>
    <w:rsid w:val="000C6847"/>
    <w:rsid w:val="000C6A41"/>
    <w:rsid w:val="000C6C29"/>
    <w:rsid w:val="000C6F46"/>
    <w:rsid w:val="000C6FA7"/>
    <w:rsid w:val="000C717D"/>
    <w:rsid w:val="000C7A6B"/>
    <w:rsid w:val="000C7BBB"/>
    <w:rsid w:val="000C7C5E"/>
    <w:rsid w:val="000C7D04"/>
    <w:rsid w:val="000C7EF4"/>
    <w:rsid w:val="000C7F6C"/>
    <w:rsid w:val="000D0089"/>
    <w:rsid w:val="000D026D"/>
    <w:rsid w:val="000D046C"/>
    <w:rsid w:val="000D1026"/>
    <w:rsid w:val="000D1558"/>
    <w:rsid w:val="000D1C95"/>
    <w:rsid w:val="000D1F90"/>
    <w:rsid w:val="000D2331"/>
    <w:rsid w:val="000D2724"/>
    <w:rsid w:val="000D2ABB"/>
    <w:rsid w:val="000D3052"/>
    <w:rsid w:val="000D374D"/>
    <w:rsid w:val="000D3CFF"/>
    <w:rsid w:val="000D4303"/>
    <w:rsid w:val="000D4314"/>
    <w:rsid w:val="000D4A55"/>
    <w:rsid w:val="000D4E56"/>
    <w:rsid w:val="000D5078"/>
    <w:rsid w:val="000D52D6"/>
    <w:rsid w:val="000D54E7"/>
    <w:rsid w:val="000D5549"/>
    <w:rsid w:val="000D559F"/>
    <w:rsid w:val="000D59F7"/>
    <w:rsid w:val="000D5DC9"/>
    <w:rsid w:val="000D60A1"/>
    <w:rsid w:val="000D6216"/>
    <w:rsid w:val="000D6329"/>
    <w:rsid w:val="000D63F7"/>
    <w:rsid w:val="000D68C7"/>
    <w:rsid w:val="000D6A76"/>
    <w:rsid w:val="000D6D2B"/>
    <w:rsid w:val="000D6E75"/>
    <w:rsid w:val="000D6FB2"/>
    <w:rsid w:val="000D72CE"/>
    <w:rsid w:val="000D77B2"/>
    <w:rsid w:val="000D7914"/>
    <w:rsid w:val="000D7BCC"/>
    <w:rsid w:val="000D7DDB"/>
    <w:rsid w:val="000E01BF"/>
    <w:rsid w:val="000E0C0B"/>
    <w:rsid w:val="000E0EE1"/>
    <w:rsid w:val="000E12DA"/>
    <w:rsid w:val="000E134A"/>
    <w:rsid w:val="000E1610"/>
    <w:rsid w:val="000E162E"/>
    <w:rsid w:val="000E18AD"/>
    <w:rsid w:val="000E1B79"/>
    <w:rsid w:val="000E1E36"/>
    <w:rsid w:val="000E20EC"/>
    <w:rsid w:val="000E2189"/>
    <w:rsid w:val="000E272E"/>
    <w:rsid w:val="000E2A51"/>
    <w:rsid w:val="000E2C07"/>
    <w:rsid w:val="000E2D5F"/>
    <w:rsid w:val="000E2EAA"/>
    <w:rsid w:val="000E34B3"/>
    <w:rsid w:val="000E3666"/>
    <w:rsid w:val="000E370D"/>
    <w:rsid w:val="000E3766"/>
    <w:rsid w:val="000E37C7"/>
    <w:rsid w:val="000E3D17"/>
    <w:rsid w:val="000E3F8B"/>
    <w:rsid w:val="000E4358"/>
    <w:rsid w:val="000E4513"/>
    <w:rsid w:val="000E4533"/>
    <w:rsid w:val="000E4BEB"/>
    <w:rsid w:val="000E4C14"/>
    <w:rsid w:val="000E4DB9"/>
    <w:rsid w:val="000E4EC5"/>
    <w:rsid w:val="000E5122"/>
    <w:rsid w:val="000E531C"/>
    <w:rsid w:val="000E5A4A"/>
    <w:rsid w:val="000E5EA5"/>
    <w:rsid w:val="000E626B"/>
    <w:rsid w:val="000E7125"/>
    <w:rsid w:val="000E72B9"/>
    <w:rsid w:val="000E7377"/>
    <w:rsid w:val="000E7730"/>
    <w:rsid w:val="000E790D"/>
    <w:rsid w:val="000E7D22"/>
    <w:rsid w:val="000E7D7B"/>
    <w:rsid w:val="000E7FF5"/>
    <w:rsid w:val="000F00D4"/>
    <w:rsid w:val="000F0365"/>
    <w:rsid w:val="000F0598"/>
    <w:rsid w:val="000F0928"/>
    <w:rsid w:val="000F0E67"/>
    <w:rsid w:val="000F1125"/>
    <w:rsid w:val="000F128D"/>
    <w:rsid w:val="000F1314"/>
    <w:rsid w:val="000F17B6"/>
    <w:rsid w:val="000F2401"/>
    <w:rsid w:val="000F25DE"/>
    <w:rsid w:val="000F2620"/>
    <w:rsid w:val="000F265A"/>
    <w:rsid w:val="000F284B"/>
    <w:rsid w:val="000F2E3C"/>
    <w:rsid w:val="000F2E6D"/>
    <w:rsid w:val="000F3066"/>
    <w:rsid w:val="000F30D1"/>
    <w:rsid w:val="000F312A"/>
    <w:rsid w:val="000F3323"/>
    <w:rsid w:val="000F3509"/>
    <w:rsid w:val="000F4079"/>
    <w:rsid w:val="000F417D"/>
    <w:rsid w:val="000F4901"/>
    <w:rsid w:val="000F49C4"/>
    <w:rsid w:val="000F4B70"/>
    <w:rsid w:val="000F4EDE"/>
    <w:rsid w:val="000F50AB"/>
    <w:rsid w:val="000F527F"/>
    <w:rsid w:val="000F5456"/>
    <w:rsid w:val="000F5A2E"/>
    <w:rsid w:val="000F5C8E"/>
    <w:rsid w:val="000F5ED8"/>
    <w:rsid w:val="000F5FC5"/>
    <w:rsid w:val="000F603C"/>
    <w:rsid w:val="000F6401"/>
    <w:rsid w:val="000F6BEE"/>
    <w:rsid w:val="000F6F40"/>
    <w:rsid w:val="000F707E"/>
    <w:rsid w:val="000F7DD5"/>
    <w:rsid w:val="000F7EDD"/>
    <w:rsid w:val="000F7F61"/>
    <w:rsid w:val="0010037D"/>
    <w:rsid w:val="0010064D"/>
    <w:rsid w:val="001009D7"/>
    <w:rsid w:val="00100A60"/>
    <w:rsid w:val="00100BB2"/>
    <w:rsid w:val="00100DA5"/>
    <w:rsid w:val="001019CC"/>
    <w:rsid w:val="00101A30"/>
    <w:rsid w:val="0010228B"/>
    <w:rsid w:val="0010299B"/>
    <w:rsid w:val="00102EBD"/>
    <w:rsid w:val="001033D1"/>
    <w:rsid w:val="001034E7"/>
    <w:rsid w:val="0010373F"/>
    <w:rsid w:val="00103745"/>
    <w:rsid w:val="0010384B"/>
    <w:rsid w:val="00103B6D"/>
    <w:rsid w:val="00103FF9"/>
    <w:rsid w:val="0010410F"/>
    <w:rsid w:val="00104CE3"/>
    <w:rsid w:val="00104E44"/>
    <w:rsid w:val="001051B1"/>
    <w:rsid w:val="001052D6"/>
    <w:rsid w:val="00105995"/>
    <w:rsid w:val="00105B57"/>
    <w:rsid w:val="00105BF4"/>
    <w:rsid w:val="00106236"/>
    <w:rsid w:val="00106320"/>
    <w:rsid w:val="0010635D"/>
    <w:rsid w:val="00106A4C"/>
    <w:rsid w:val="00106E14"/>
    <w:rsid w:val="00106F86"/>
    <w:rsid w:val="001070D5"/>
    <w:rsid w:val="001071B4"/>
    <w:rsid w:val="00107738"/>
    <w:rsid w:val="0010784E"/>
    <w:rsid w:val="00107AA2"/>
    <w:rsid w:val="00107BB7"/>
    <w:rsid w:val="00107EC8"/>
    <w:rsid w:val="00110614"/>
    <w:rsid w:val="001108C9"/>
    <w:rsid w:val="0011096F"/>
    <w:rsid w:val="00110F91"/>
    <w:rsid w:val="0011105A"/>
    <w:rsid w:val="00111315"/>
    <w:rsid w:val="0011137F"/>
    <w:rsid w:val="001113E7"/>
    <w:rsid w:val="00111878"/>
    <w:rsid w:val="00111E8F"/>
    <w:rsid w:val="001122BE"/>
    <w:rsid w:val="00112828"/>
    <w:rsid w:val="00112AB9"/>
    <w:rsid w:val="0011323A"/>
    <w:rsid w:val="001133B4"/>
    <w:rsid w:val="00113697"/>
    <w:rsid w:val="00113705"/>
    <w:rsid w:val="00113742"/>
    <w:rsid w:val="00113B94"/>
    <w:rsid w:val="00113F2C"/>
    <w:rsid w:val="00113F3F"/>
    <w:rsid w:val="001141C3"/>
    <w:rsid w:val="00114E0A"/>
    <w:rsid w:val="00115012"/>
    <w:rsid w:val="00115202"/>
    <w:rsid w:val="001153B2"/>
    <w:rsid w:val="001153FA"/>
    <w:rsid w:val="0011556F"/>
    <w:rsid w:val="001158F4"/>
    <w:rsid w:val="0011594C"/>
    <w:rsid w:val="00115A02"/>
    <w:rsid w:val="00115FD3"/>
    <w:rsid w:val="0011611D"/>
    <w:rsid w:val="001166E2"/>
    <w:rsid w:val="00116758"/>
    <w:rsid w:val="00116E3D"/>
    <w:rsid w:val="00117211"/>
    <w:rsid w:val="0011748A"/>
    <w:rsid w:val="00117AF5"/>
    <w:rsid w:val="001209BE"/>
    <w:rsid w:val="00120A94"/>
    <w:rsid w:val="00120EDA"/>
    <w:rsid w:val="00120FB0"/>
    <w:rsid w:val="0012108F"/>
    <w:rsid w:val="0012164C"/>
    <w:rsid w:val="00121AFD"/>
    <w:rsid w:val="00122343"/>
    <w:rsid w:val="001225CF"/>
    <w:rsid w:val="00122A0B"/>
    <w:rsid w:val="00122B7A"/>
    <w:rsid w:val="00122C1D"/>
    <w:rsid w:val="00122C26"/>
    <w:rsid w:val="00122D52"/>
    <w:rsid w:val="00122E4E"/>
    <w:rsid w:val="00122EBF"/>
    <w:rsid w:val="00122F28"/>
    <w:rsid w:val="001231F5"/>
    <w:rsid w:val="00123A32"/>
    <w:rsid w:val="00123A8F"/>
    <w:rsid w:val="00123C1B"/>
    <w:rsid w:val="00123E73"/>
    <w:rsid w:val="001242D9"/>
    <w:rsid w:val="00124938"/>
    <w:rsid w:val="00124FEF"/>
    <w:rsid w:val="00125025"/>
    <w:rsid w:val="001255FC"/>
    <w:rsid w:val="001264EA"/>
    <w:rsid w:val="00126631"/>
    <w:rsid w:val="0012724D"/>
    <w:rsid w:val="00127CDC"/>
    <w:rsid w:val="00127E70"/>
    <w:rsid w:val="00127FF2"/>
    <w:rsid w:val="00130164"/>
    <w:rsid w:val="00130327"/>
    <w:rsid w:val="00130374"/>
    <w:rsid w:val="00130555"/>
    <w:rsid w:val="001308F9"/>
    <w:rsid w:val="00130CAA"/>
    <w:rsid w:val="0013112F"/>
    <w:rsid w:val="001313D7"/>
    <w:rsid w:val="00131670"/>
    <w:rsid w:val="00131BC1"/>
    <w:rsid w:val="00132300"/>
    <w:rsid w:val="00132A14"/>
    <w:rsid w:val="00132CA7"/>
    <w:rsid w:val="00133059"/>
    <w:rsid w:val="00133061"/>
    <w:rsid w:val="001331AC"/>
    <w:rsid w:val="00133B3E"/>
    <w:rsid w:val="00133CC0"/>
    <w:rsid w:val="00133EC8"/>
    <w:rsid w:val="00134603"/>
    <w:rsid w:val="00134613"/>
    <w:rsid w:val="00135170"/>
    <w:rsid w:val="001352C8"/>
    <w:rsid w:val="00135698"/>
    <w:rsid w:val="00135B26"/>
    <w:rsid w:val="00135CD1"/>
    <w:rsid w:val="001361A8"/>
    <w:rsid w:val="00136812"/>
    <w:rsid w:val="00136BF1"/>
    <w:rsid w:val="00136C27"/>
    <w:rsid w:val="00137177"/>
    <w:rsid w:val="001372F7"/>
    <w:rsid w:val="001373FD"/>
    <w:rsid w:val="00137474"/>
    <w:rsid w:val="001377C9"/>
    <w:rsid w:val="001378B4"/>
    <w:rsid w:val="00137ABE"/>
    <w:rsid w:val="00137C22"/>
    <w:rsid w:val="00137D37"/>
    <w:rsid w:val="00137F9C"/>
    <w:rsid w:val="001405E4"/>
    <w:rsid w:val="00140B55"/>
    <w:rsid w:val="00140C04"/>
    <w:rsid w:val="00140E41"/>
    <w:rsid w:val="00140F00"/>
    <w:rsid w:val="00141261"/>
    <w:rsid w:val="00141609"/>
    <w:rsid w:val="00141882"/>
    <w:rsid w:val="00141E8F"/>
    <w:rsid w:val="00141F29"/>
    <w:rsid w:val="00142199"/>
    <w:rsid w:val="001425D4"/>
    <w:rsid w:val="00142B07"/>
    <w:rsid w:val="00142B48"/>
    <w:rsid w:val="00142C13"/>
    <w:rsid w:val="00142D4D"/>
    <w:rsid w:val="00143061"/>
    <w:rsid w:val="001431D5"/>
    <w:rsid w:val="0014426D"/>
    <w:rsid w:val="00144690"/>
    <w:rsid w:val="001446E3"/>
    <w:rsid w:val="00144756"/>
    <w:rsid w:val="001447B1"/>
    <w:rsid w:val="00144FF8"/>
    <w:rsid w:val="001450B4"/>
    <w:rsid w:val="001452FA"/>
    <w:rsid w:val="001453D6"/>
    <w:rsid w:val="00145769"/>
    <w:rsid w:val="00145BE5"/>
    <w:rsid w:val="00145E10"/>
    <w:rsid w:val="00145EEC"/>
    <w:rsid w:val="0014675D"/>
    <w:rsid w:val="0014695F"/>
    <w:rsid w:val="00146D9A"/>
    <w:rsid w:val="00146DC6"/>
    <w:rsid w:val="001470C2"/>
    <w:rsid w:val="0014753F"/>
    <w:rsid w:val="001477C8"/>
    <w:rsid w:val="001478BD"/>
    <w:rsid w:val="001478C4"/>
    <w:rsid w:val="00147902"/>
    <w:rsid w:val="001479C4"/>
    <w:rsid w:val="00147DC3"/>
    <w:rsid w:val="00147DF7"/>
    <w:rsid w:val="00147DFC"/>
    <w:rsid w:val="001506F6"/>
    <w:rsid w:val="0015077A"/>
    <w:rsid w:val="001508DD"/>
    <w:rsid w:val="00150C97"/>
    <w:rsid w:val="00150FEE"/>
    <w:rsid w:val="0015132D"/>
    <w:rsid w:val="0015141D"/>
    <w:rsid w:val="00151634"/>
    <w:rsid w:val="00151641"/>
    <w:rsid w:val="001516DE"/>
    <w:rsid w:val="00151C1B"/>
    <w:rsid w:val="00151DD9"/>
    <w:rsid w:val="0015254C"/>
    <w:rsid w:val="00152ED2"/>
    <w:rsid w:val="00152F82"/>
    <w:rsid w:val="00153066"/>
    <w:rsid w:val="001531F1"/>
    <w:rsid w:val="0015333A"/>
    <w:rsid w:val="00153549"/>
    <w:rsid w:val="00153BCF"/>
    <w:rsid w:val="00153BF3"/>
    <w:rsid w:val="00153C34"/>
    <w:rsid w:val="00153D82"/>
    <w:rsid w:val="00153E5B"/>
    <w:rsid w:val="00153F3D"/>
    <w:rsid w:val="001540CC"/>
    <w:rsid w:val="00154129"/>
    <w:rsid w:val="00154150"/>
    <w:rsid w:val="00154626"/>
    <w:rsid w:val="00154B70"/>
    <w:rsid w:val="00154B79"/>
    <w:rsid w:val="00154E25"/>
    <w:rsid w:val="00154FF5"/>
    <w:rsid w:val="001558BE"/>
    <w:rsid w:val="00155A59"/>
    <w:rsid w:val="00155A73"/>
    <w:rsid w:val="001563B1"/>
    <w:rsid w:val="0015679A"/>
    <w:rsid w:val="00156E9F"/>
    <w:rsid w:val="00156F1A"/>
    <w:rsid w:val="00156F2A"/>
    <w:rsid w:val="001571F7"/>
    <w:rsid w:val="001574ED"/>
    <w:rsid w:val="001608DB"/>
    <w:rsid w:val="00160B6F"/>
    <w:rsid w:val="00160C17"/>
    <w:rsid w:val="00161294"/>
    <w:rsid w:val="001613DC"/>
    <w:rsid w:val="001613E6"/>
    <w:rsid w:val="001613FB"/>
    <w:rsid w:val="0016195B"/>
    <w:rsid w:val="00161971"/>
    <w:rsid w:val="00161BE3"/>
    <w:rsid w:val="0016223B"/>
    <w:rsid w:val="001624A8"/>
    <w:rsid w:val="001625F6"/>
    <w:rsid w:val="00162981"/>
    <w:rsid w:val="00162EAD"/>
    <w:rsid w:val="00163149"/>
    <w:rsid w:val="00163ABA"/>
    <w:rsid w:val="00163B75"/>
    <w:rsid w:val="00163D28"/>
    <w:rsid w:val="00163FBB"/>
    <w:rsid w:val="001644C0"/>
    <w:rsid w:val="0016468B"/>
    <w:rsid w:val="00164CCE"/>
    <w:rsid w:val="0016541E"/>
    <w:rsid w:val="0016573A"/>
    <w:rsid w:val="00165A21"/>
    <w:rsid w:val="00165E54"/>
    <w:rsid w:val="00166667"/>
    <w:rsid w:val="00166925"/>
    <w:rsid w:val="00166F50"/>
    <w:rsid w:val="00167035"/>
    <w:rsid w:val="001673DD"/>
    <w:rsid w:val="00167F7F"/>
    <w:rsid w:val="0017007D"/>
    <w:rsid w:val="001700F3"/>
    <w:rsid w:val="00170537"/>
    <w:rsid w:val="00170C49"/>
    <w:rsid w:val="001717B6"/>
    <w:rsid w:val="001718CB"/>
    <w:rsid w:val="001718F9"/>
    <w:rsid w:val="001726B2"/>
    <w:rsid w:val="001727B3"/>
    <w:rsid w:val="0017287F"/>
    <w:rsid w:val="00172B55"/>
    <w:rsid w:val="00172FA9"/>
    <w:rsid w:val="00173115"/>
    <w:rsid w:val="00173219"/>
    <w:rsid w:val="0017324E"/>
    <w:rsid w:val="0017334B"/>
    <w:rsid w:val="00173671"/>
    <w:rsid w:val="00173FCE"/>
    <w:rsid w:val="00174055"/>
    <w:rsid w:val="00174561"/>
    <w:rsid w:val="001745B7"/>
    <w:rsid w:val="0017477C"/>
    <w:rsid w:val="00174A4D"/>
    <w:rsid w:val="001750B1"/>
    <w:rsid w:val="001754A1"/>
    <w:rsid w:val="00175F9C"/>
    <w:rsid w:val="0017612B"/>
    <w:rsid w:val="00176295"/>
    <w:rsid w:val="00176C1D"/>
    <w:rsid w:val="00176CB3"/>
    <w:rsid w:val="00177083"/>
    <w:rsid w:val="00177917"/>
    <w:rsid w:val="0018016A"/>
    <w:rsid w:val="001804F0"/>
    <w:rsid w:val="00180600"/>
    <w:rsid w:val="00180E43"/>
    <w:rsid w:val="00180F70"/>
    <w:rsid w:val="0018129B"/>
    <w:rsid w:val="00181317"/>
    <w:rsid w:val="0018175E"/>
    <w:rsid w:val="00181C9B"/>
    <w:rsid w:val="00182606"/>
    <w:rsid w:val="00182614"/>
    <w:rsid w:val="0018292C"/>
    <w:rsid w:val="001829F2"/>
    <w:rsid w:val="00182F55"/>
    <w:rsid w:val="001833B1"/>
    <w:rsid w:val="0018346F"/>
    <w:rsid w:val="00183939"/>
    <w:rsid w:val="00184173"/>
    <w:rsid w:val="00184591"/>
    <w:rsid w:val="00184B4A"/>
    <w:rsid w:val="00184CD9"/>
    <w:rsid w:val="00184F2D"/>
    <w:rsid w:val="001850B1"/>
    <w:rsid w:val="0018514A"/>
    <w:rsid w:val="0018528C"/>
    <w:rsid w:val="0018576E"/>
    <w:rsid w:val="00185D49"/>
    <w:rsid w:val="00185DD3"/>
    <w:rsid w:val="00185E04"/>
    <w:rsid w:val="001860CA"/>
    <w:rsid w:val="0018619B"/>
    <w:rsid w:val="00187136"/>
    <w:rsid w:val="001876B4"/>
    <w:rsid w:val="0018773A"/>
    <w:rsid w:val="001877F0"/>
    <w:rsid w:val="0019042F"/>
    <w:rsid w:val="0019045A"/>
    <w:rsid w:val="00190857"/>
    <w:rsid w:val="00190A5D"/>
    <w:rsid w:val="00190D50"/>
    <w:rsid w:val="001912A9"/>
    <w:rsid w:val="001915B6"/>
    <w:rsid w:val="001915EF"/>
    <w:rsid w:val="0019170E"/>
    <w:rsid w:val="0019197A"/>
    <w:rsid w:val="00191B56"/>
    <w:rsid w:val="00191E51"/>
    <w:rsid w:val="001922D1"/>
    <w:rsid w:val="001925D9"/>
    <w:rsid w:val="00192A88"/>
    <w:rsid w:val="00192D5F"/>
    <w:rsid w:val="00193000"/>
    <w:rsid w:val="00193016"/>
    <w:rsid w:val="0019339E"/>
    <w:rsid w:val="00193751"/>
    <w:rsid w:val="00193B2B"/>
    <w:rsid w:val="00193C40"/>
    <w:rsid w:val="00193F01"/>
    <w:rsid w:val="00193FC2"/>
    <w:rsid w:val="00194E46"/>
    <w:rsid w:val="0019514A"/>
    <w:rsid w:val="0019563B"/>
    <w:rsid w:val="001958C8"/>
    <w:rsid w:val="00195955"/>
    <w:rsid w:val="00195CFB"/>
    <w:rsid w:val="00195E39"/>
    <w:rsid w:val="00196060"/>
    <w:rsid w:val="0019684D"/>
    <w:rsid w:val="00196C00"/>
    <w:rsid w:val="00196F06"/>
    <w:rsid w:val="00196F66"/>
    <w:rsid w:val="00196FEF"/>
    <w:rsid w:val="00197442"/>
    <w:rsid w:val="00197B66"/>
    <w:rsid w:val="00197FEC"/>
    <w:rsid w:val="001A0009"/>
    <w:rsid w:val="001A0126"/>
    <w:rsid w:val="001A0440"/>
    <w:rsid w:val="001A04A7"/>
    <w:rsid w:val="001A0E00"/>
    <w:rsid w:val="001A1282"/>
    <w:rsid w:val="001A13F7"/>
    <w:rsid w:val="001A14EB"/>
    <w:rsid w:val="001A16DF"/>
    <w:rsid w:val="001A1959"/>
    <w:rsid w:val="001A19ED"/>
    <w:rsid w:val="001A1ABB"/>
    <w:rsid w:val="001A1F29"/>
    <w:rsid w:val="001A2455"/>
    <w:rsid w:val="001A2742"/>
    <w:rsid w:val="001A2A53"/>
    <w:rsid w:val="001A2BC0"/>
    <w:rsid w:val="001A2BD7"/>
    <w:rsid w:val="001A2D86"/>
    <w:rsid w:val="001A3201"/>
    <w:rsid w:val="001A3422"/>
    <w:rsid w:val="001A353A"/>
    <w:rsid w:val="001A36BD"/>
    <w:rsid w:val="001A36F9"/>
    <w:rsid w:val="001A389A"/>
    <w:rsid w:val="001A3C85"/>
    <w:rsid w:val="001A3D47"/>
    <w:rsid w:val="001A4141"/>
    <w:rsid w:val="001A4184"/>
    <w:rsid w:val="001A4279"/>
    <w:rsid w:val="001A47BC"/>
    <w:rsid w:val="001A48A6"/>
    <w:rsid w:val="001A4BDF"/>
    <w:rsid w:val="001A501C"/>
    <w:rsid w:val="001A5072"/>
    <w:rsid w:val="001A522F"/>
    <w:rsid w:val="001A5B74"/>
    <w:rsid w:val="001A5C85"/>
    <w:rsid w:val="001A5DDC"/>
    <w:rsid w:val="001A62C9"/>
    <w:rsid w:val="001A696A"/>
    <w:rsid w:val="001A7045"/>
    <w:rsid w:val="001A7061"/>
    <w:rsid w:val="001A73B0"/>
    <w:rsid w:val="001A758F"/>
    <w:rsid w:val="001A759E"/>
    <w:rsid w:val="001A79B5"/>
    <w:rsid w:val="001B0099"/>
    <w:rsid w:val="001B00B1"/>
    <w:rsid w:val="001B010D"/>
    <w:rsid w:val="001B04B8"/>
    <w:rsid w:val="001B0D13"/>
    <w:rsid w:val="001B117B"/>
    <w:rsid w:val="001B1634"/>
    <w:rsid w:val="001B16A5"/>
    <w:rsid w:val="001B2185"/>
    <w:rsid w:val="001B2641"/>
    <w:rsid w:val="001B2671"/>
    <w:rsid w:val="001B2A3C"/>
    <w:rsid w:val="001B2CD9"/>
    <w:rsid w:val="001B2F84"/>
    <w:rsid w:val="001B2FAD"/>
    <w:rsid w:val="001B3323"/>
    <w:rsid w:val="001B339E"/>
    <w:rsid w:val="001B35C3"/>
    <w:rsid w:val="001B39D3"/>
    <w:rsid w:val="001B3ACF"/>
    <w:rsid w:val="001B4013"/>
    <w:rsid w:val="001B445F"/>
    <w:rsid w:val="001B4F74"/>
    <w:rsid w:val="001B52F1"/>
    <w:rsid w:val="001B532A"/>
    <w:rsid w:val="001B5518"/>
    <w:rsid w:val="001B5B14"/>
    <w:rsid w:val="001B667D"/>
    <w:rsid w:val="001B681F"/>
    <w:rsid w:val="001B6E02"/>
    <w:rsid w:val="001B702C"/>
    <w:rsid w:val="001B7056"/>
    <w:rsid w:val="001B71C2"/>
    <w:rsid w:val="001B77E1"/>
    <w:rsid w:val="001B788D"/>
    <w:rsid w:val="001C097E"/>
    <w:rsid w:val="001C0F79"/>
    <w:rsid w:val="001C10B0"/>
    <w:rsid w:val="001C157D"/>
    <w:rsid w:val="001C18EF"/>
    <w:rsid w:val="001C2455"/>
    <w:rsid w:val="001C27C4"/>
    <w:rsid w:val="001C2AB1"/>
    <w:rsid w:val="001C2E15"/>
    <w:rsid w:val="001C2F23"/>
    <w:rsid w:val="001C3791"/>
    <w:rsid w:val="001C37CD"/>
    <w:rsid w:val="001C3C18"/>
    <w:rsid w:val="001C3C90"/>
    <w:rsid w:val="001C3DEE"/>
    <w:rsid w:val="001C40D7"/>
    <w:rsid w:val="001C41C5"/>
    <w:rsid w:val="001C4509"/>
    <w:rsid w:val="001C45F2"/>
    <w:rsid w:val="001C4B78"/>
    <w:rsid w:val="001C50D6"/>
    <w:rsid w:val="001C5505"/>
    <w:rsid w:val="001C55B9"/>
    <w:rsid w:val="001C583F"/>
    <w:rsid w:val="001C5A3C"/>
    <w:rsid w:val="001C5C89"/>
    <w:rsid w:val="001C5EEB"/>
    <w:rsid w:val="001C5F2D"/>
    <w:rsid w:val="001C60B2"/>
    <w:rsid w:val="001C653C"/>
    <w:rsid w:val="001C68C4"/>
    <w:rsid w:val="001C692E"/>
    <w:rsid w:val="001C6EBF"/>
    <w:rsid w:val="001C73DC"/>
    <w:rsid w:val="001C76FD"/>
    <w:rsid w:val="001C7D35"/>
    <w:rsid w:val="001C7FD3"/>
    <w:rsid w:val="001D0401"/>
    <w:rsid w:val="001D0620"/>
    <w:rsid w:val="001D0724"/>
    <w:rsid w:val="001D0C73"/>
    <w:rsid w:val="001D0CD3"/>
    <w:rsid w:val="001D0F67"/>
    <w:rsid w:val="001D0FE7"/>
    <w:rsid w:val="001D131C"/>
    <w:rsid w:val="001D1395"/>
    <w:rsid w:val="001D1A85"/>
    <w:rsid w:val="001D1C9D"/>
    <w:rsid w:val="001D361D"/>
    <w:rsid w:val="001D3670"/>
    <w:rsid w:val="001D3924"/>
    <w:rsid w:val="001D3B7B"/>
    <w:rsid w:val="001D3B7E"/>
    <w:rsid w:val="001D3C3B"/>
    <w:rsid w:val="001D43AB"/>
    <w:rsid w:val="001D4444"/>
    <w:rsid w:val="001D4899"/>
    <w:rsid w:val="001D4B88"/>
    <w:rsid w:val="001D4DE4"/>
    <w:rsid w:val="001D50C9"/>
    <w:rsid w:val="001D54FB"/>
    <w:rsid w:val="001D5B72"/>
    <w:rsid w:val="001D5CC9"/>
    <w:rsid w:val="001D615B"/>
    <w:rsid w:val="001D62EB"/>
    <w:rsid w:val="001D68BE"/>
    <w:rsid w:val="001D7049"/>
    <w:rsid w:val="001D7144"/>
    <w:rsid w:val="001D77AE"/>
    <w:rsid w:val="001D7CF9"/>
    <w:rsid w:val="001D7E32"/>
    <w:rsid w:val="001D7E9D"/>
    <w:rsid w:val="001D7EEE"/>
    <w:rsid w:val="001E01D2"/>
    <w:rsid w:val="001E042C"/>
    <w:rsid w:val="001E048B"/>
    <w:rsid w:val="001E048F"/>
    <w:rsid w:val="001E04E3"/>
    <w:rsid w:val="001E0AEE"/>
    <w:rsid w:val="001E0B1C"/>
    <w:rsid w:val="001E0CFC"/>
    <w:rsid w:val="001E0EA0"/>
    <w:rsid w:val="001E10C7"/>
    <w:rsid w:val="001E1340"/>
    <w:rsid w:val="001E16B5"/>
    <w:rsid w:val="001E1CAB"/>
    <w:rsid w:val="001E1EE3"/>
    <w:rsid w:val="001E1F1B"/>
    <w:rsid w:val="001E20D2"/>
    <w:rsid w:val="001E2332"/>
    <w:rsid w:val="001E2ADF"/>
    <w:rsid w:val="001E2B25"/>
    <w:rsid w:val="001E2EF4"/>
    <w:rsid w:val="001E2F03"/>
    <w:rsid w:val="001E3527"/>
    <w:rsid w:val="001E374E"/>
    <w:rsid w:val="001E3B09"/>
    <w:rsid w:val="001E4A70"/>
    <w:rsid w:val="001E4AAB"/>
    <w:rsid w:val="001E4C6E"/>
    <w:rsid w:val="001E4D83"/>
    <w:rsid w:val="001E5083"/>
    <w:rsid w:val="001E62C4"/>
    <w:rsid w:val="001E65D0"/>
    <w:rsid w:val="001E726F"/>
    <w:rsid w:val="001E7972"/>
    <w:rsid w:val="001E7B6C"/>
    <w:rsid w:val="001E7FB5"/>
    <w:rsid w:val="001F0038"/>
    <w:rsid w:val="001F00F4"/>
    <w:rsid w:val="001F0208"/>
    <w:rsid w:val="001F05E6"/>
    <w:rsid w:val="001F08B1"/>
    <w:rsid w:val="001F097D"/>
    <w:rsid w:val="001F0CE1"/>
    <w:rsid w:val="001F0F91"/>
    <w:rsid w:val="001F1175"/>
    <w:rsid w:val="001F153F"/>
    <w:rsid w:val="001F1932"/>
    <w:rsid w:val="001F1B64"/>
    <w:rsid w:val="001F1DA5"/>
    <w:rsid w:val="001F1E0E"/>
    <w:rsid w:val="001F1EB1"/>
    <w:rsid w:val="001F265D"/>
    <w:rsid w:val="001F26B7"/>
    <w:rsid w:val="001F271B"/>
    <w:rsid w:val="001F29BB"/>
    <w:rsid w:val="001F2CE3"/>
    <w:rsid w:val="001F2D7D"/>
    <w:rsid w:val="001F34D0"/>
    <w:rsid w:val="001F394B"/>
    <w:rsid w:val="001F3C09"/>
    <w:rsid w:val="001F3C6C"/>
    <w:rsid w:val="001F3C92"/>
    <w:rsid w:val="001F43B3"/>
    <w:rsid w:val="001F43ED"/>
    <w:rsid w:val="001F450B"/>
    <w:rsid w:val="001F4531"/>
    <w:rsid w:val="001F45DD"/>
    <w:rsid w:val="001F4636"/>
    <w:rsid w:val="001F4917"/>
    <w:rsid w:val="001F4D0B"/>
    <w:rsid w:val="001F4E59"/>
    <w:rsid w:val="001F4EDE"/>
    <w:rsid w:val="001F5221"/>
    <w:rsid w:val="001F555A"/>
    <w:rsid w:val="001F5F42"/>
    <w:rsid w:val="001F6203"/>
    <w:rsid w:val="001F63E0"/>
    <w:rsid w:val="001F67BC"/>
    <w:rsid w:val="001F6E03"/>
    <w:rsid w:val="001F7200"/>
    <w:rsid w:val="001F747F"/>
    <w:rsid w:val="001F76BF"/>
    <w:rsid w:val="001F79E5"/>
    <w:rsid w:val="001F7A5B"/>
    <w:rsid w:val="001F7B60"/>
    <w:rsid w:val="001F7BF3"/>
    <w:rsid w:val="001F7D83"/>
    <w:rsid w:val="001F7FA3"/>
    <w:rsid w:val="00200544"/>
    <w:rsid w:val="00200675"/>
    <w:rsid w:val="00200915"/>
    <w:rsid w:val="00200DF6"/>
    <w:rsid w:val="002016EE"/>
    <w:rsid w:val="002018F4"/>
    <w:rsid w:val="00202B0A"/>
    <w:rsid w:val="00202B7E"/>
    <w:rsid w:val="00202FA6"/>
    <w:rsid w:val="00203B86"/>
    <w:rsid w:val="00203BA8"/>
    <w:rsid w:val="00203CAC"/>
    <w:rsid w:val="00203DA3"/>
    <w:rsid w:val="00203E13"/>
    <w:rsid w:val="002043BF"/>
    <w:rsid w:val="002046E3"/>
    <w:rsid w:val="00204BC6"/>
    <w:rsid w:val="00204CD8"/>
    <w:rsid w:val="00204EE7"/>
    <w:rsid w:val="002051E3"/>
    <w:rsid w:val="00205296"/>
    <w:rsid w:val="002053FC"/>
    <w:rsid w:val="0020612F"/>
    <w:rsid w:val="002061DC"/>
    <w:rsid w:val="00206578"/>
    <w:rsid w:val="00206854"/>
    <w:rsid w:val="00206E89"/>
    <w:rsid w:val="00207135"/>
    <w:rsid w:val="00207FD9"/>
    <w:rsid w:val="00210970"/>
    <w:rsid w:val="00210E2E"/>
    <w:rsid w:val="00210E9C"/>
    <w:rsid w:val="00210FAB"/>
    <w:rsid w:val="00211574"/>
    <w:rsid w:val="00211A48"/>
    <w:rsid w:val="00211D81"/>
    <w:rsid w:val="00212334"/>
    <w:rsid w:val="00212A7D"/>
    <w:rsid w:val="00212E2C"/>
    <w:rsid w:val="00212EE2"/>
    <w:rsid w:val="00213185"/>
    <w:rsid w:val="00213777"/>
    <w:rsid w:val="0021391A"/>
    <w:rsid w:val="00213ED3"/>
    <w:rsid w:val="00213F03"/>
    <w:rsid w:val="002142A3"/>
    <w:rsid w:val="00214439"/>
    <w:rsid w:val="002145D1"/>
    <w:rsid w:val="00214DB9"/>
    <w:rsid w:val="00214EEC"/>
    <w:rsid w:val="00215291"/>
    <w:rsid w:val="00215361"/>
    <w:rsid w:val="0021589F"/>
    <w:rsid w:val="002161B0"/>
    <w:rsid w:val="00216D91"/>
    <w:rsid w:val="0021780C"/>
    <w:rsid w:val="00217A1D"/>
    <w:rsid w:val="00217D29"/>
    <w:rsid w:val="00217FAA"/>
    <w:rsid w:val="00220061"/>
    <w:rsid w:val="002205F6"/>
    <w:rsid w:val="00220966"/>
    <w:rsid w:val="00220EB4"/>
    <w:rsid w:val="002211DD"/>
    <w:rsid w:val="00221734"/>
    <w:rsid w:val="0022174B"/>
    <w:rsid w:val="002219F0"/>
    <w:rsid w:val="00221C5D"/>
    <w:rsid w:val="0022217F"/>
    <w:rsid w:val="002222C6"/>
    <w:rsid w:val="002225B2"/>
    <w:rsid w:val="00222857"/>
    <w:rsid w:val="00223336"/>
    <w:rsid w:val="00223613"/>
    <w:rsid w:val="0022385C"/>
    <w:rsid w:val="00223B09"/>
    <w:rsid w:val="00223BB2"/>
    <w:rsid w:val="00223D45"/>
    <w:rsid w:val="00224076"/>
    <w:rsid w:val="00224292"/>
    <w:rsid w:val="00224491"/>
    <w:rsid w:val="00224956"/>
    <w:rsid w:val="0022495C"/>
    <w:rsid w:val="002253A6"/>
    <w:rsid w:val="002253FB"/>
    <w:rsid w:val="00225577"/>
    <w:rsid w:val="00225593"/>
    <w:rsid w:val="00225BD5"/>
    <w:rsid w:val="00225DDA"/>
    <w:rsid w:val="00226A7B"/>
    <w:rsid w:val="00226F51"/>
    <w:rsid w:val="00227B91"/>
    <w:rsid w:val="0023058E"/>
    <w:rsid w:val="002307AE"/>
    <w:rsid w:val="00230D6C"/>
    <w:rsid w:val="0023122F"/>
    <w:rsid w:val="002315C5"/>
    <w:rsid w:val="002319DF"/>
    <w:rsid w:val="0023237D"/>
    <w:rsid w:val="002323BF"/>
    <w:rsid w:val="00232508"/>
    <w:rsid w:val="00232685"/>
    <w:rsid w:val="0023286E"/>
    <w:rsid w:val="00232896"/>
    <w:rsid w:val="00232B94"/>
    <w:rsid w:val="00232C0F"/>
    <w:rsid w:val="00232D4C"/>
    <w:rsid w:val="0023300B"/>
    <w:rsid w:val="0023313B"/>
    <w:rsid w:val="002331ED"/>
    <w:rsid w:val="00233281"/>
    <w:rsid w:val="00233391"/>
    <w:rsid w:val="00233928"/>
    <w:rsid w:val="0023429C"/>
    <w:rsid w:val="0023429F"/>
    <w:rsid w:val="00234910"/>
    <w:rsid w:val="002349FD"/>
    <w:rsid w:val="00234C75"/>
    <w:rsid w:val="00234F38"/>
    <w:rsid w:val="00235169"/>
    <w:rsid w:val="002359BE"/>
    <w:rsid w:val="00235C2E"/>
    <w:rsid w:val="00235D08"/>
    <w:rsid w:val="0023618E"/>
    <w:rsid w:val="00236390"/>
    <w:rsid w:val="00236797"/>
    <w:rsid w:val="00236BFD"/>
    <w:rsid w:val="00236EE2"/>
    <w:rsid w:val="00236FCE"/>
    <w:rsid w:val="002372CA"/>
    <w:rsid w:val="002372E6"/>
    <w:rsid w:val="00237BB9"/>
    <w:rsid w:val="00237F04"/>
    <w:rsid w:val="00240748"/>
    <w:rsid w:val="00240AE8"/>
    <w:rsid w:val="00240C4D"/>
    <w:rsid w:val="00240D61"/>
    <w:rsid w:val="00240DA6"/>
    <w:rsid w:val="00240F14"/>
    <w:rsid w:val="00240F33"/>
    <w:rsid w:val="00240F6C"/>
    <w:rsid w:val="00241519"/>
    <w:rsid w:val="0024161B"/>
    <w:rsid w:val="00241748"/>
    <w:rsid w:val="00241F7B"/>
    <w:rsid w:val="0024206E"/>
    <w:rsid w:val="00242130"/>
    <w:rsid w:val="00242262"/>
    <w:rsid w:val="00242459"/>
    <w:rsid w:val="00242841"/>
    <w:rsid w:val="00242ADF"/>
    <w:rsid w:val="00242E4E"/>
    <w:rsid w:val="00243244"/>
    <w:rsid w:val="002436C9"/>
    <w:rsid w:val="002439A0"/>
    <w:rsid w:val="00243A4F"/>
    <w:rsid w:val="00243B1C"/>
    <w:rsid w:val="00243BA0"/>
    <w:rsid w:val="00243C66"/>
    <w:rsid w:val="00243F59"/>
    <w:rsid w:val="00244830"/>
    <w:rsid w:val="0024487C"/>
    <w:rsid w:val="00244B5F"/>
    <w:rsid w:val="00244C3B"/>
    <w:rsid w:val="00244F3B"/>
    <w:rsid w:val="00245C34"/>
    <w:rsid w:val="00246143"/>
    <w:rsid w:val="0024660B"/>
    <w:rsid w:val="00246631"/>
    <w:rsid w:val="002467DA"/>
    <w:rsid w:val="00247329"/>
    <w:rsid w:val="00247367"/>
    <w:rsid w:val="002473D0"/>
    <w:rsid w:val="002475BD"/>
    <w:rsid w:val="0024788A"/>
    <w:rsid w:val="00247AA0"/>
    <w:rsid w:val="00247C93"/>
    <w:rsid w:val="00247CB8"/>
    <w:rsid w:val="00247F62"/>
    <w:rsid w:val="002506DB"/>
    <w:rsid w:val="00251409"/>
    <w:rsid w:val="00251845"/>
    <w:rsid w:val="0025190C"/>
    <w:rsid w:val="0025194A"/>
    <w:rsid w:val="00251B33"/>
    <w:rsid w:val="00251BF1"/>
    <w:rsid w:val="002520C9"/>
    <w:rsid w:val="00252558"/>
    <w:rsid w:val="00252821"/>
    <w:rsid w:val="0025287C"/>
    <w:rsid w:val="00252945"/>
    <w:rsid w:val="00252EFD"/>
    <w:rsid w:val="00253075"/>
    <w:rsid w:val="0025353B"/>
    <w:rsid w:val="00253545"/>
    <w:rsid w:val="00253868"/>
    <w:rsid w:val="0025408F"/>
    <w:rsid w:val="002541D9"/>
    <w:rsid w:val="00254695"/>
    <w:rsid w:val="00254C4C"/>
    <w:rsid w:val="00254D0D"/>
    <w:rsid w:val="00255243"/>
    <w:rsid w:val="00255496"/>
    <w:rsid w:val="00255818"/>
    <w:rsid w:val="00255910"/>
    <w:rsid w:val="002559D4"/>
    <w:rsid w:val="00255A6E"/>
    <w:rsid w:val="00255C07"/>
    <w:rsid w:val="0025615D"/>
    <w:rsid w:val="0025620E"/>
    <w:rsid w:val="00256236"/>
    <w:rsid w:val="00256417"/>
    <w:rsid w:val="002565EA"/>
    <w:rsid w:val="002566D0"/>
    <w:rsid w:val="002567D4"/>
    <w:rsid w:val="002567EB"/>
    <w:rsid w:val="00256EDD"/>
    <w:rsid w:val="00257041"/>
    <w:rsid w:val="00257258"/>
    <w:rsid w:val="00257743"/>
    <w:rsid w:val="002600DA"/>
    <w:rsid w:val="00260163"/>
    <w:rsid w:val="00260445"/>
    <w:rsid w:val="00260489"/>
    <w:rsid w:val="002609A2"/>
    <w:rsid w:val="00260CA8"/>
    <w:rsid w:val="002612F3"/>
    <w:rsid w:val="002616E5"/>
    <w:rsid w:val="00261B3C"/>
    <w:rsid w:val="00261BCE"/>
    <w:rsid w:val="00261DBE"/>
    <w:rsid w:val="00261DF8"/>
    <w:rsid w:val="00261E86"/>
    <w:rsid w:val="00262015"/>
    <w:rsid w:val="00262925"/>
    <w:rsid w:val="00262CD2"/>
    <w:rsid w:val="00262DE8"/>
    <w:rsid w:val="002632EE"/>
    <w:rsid w:val="00263308"/>
    <w:rsid w:val="00263936"/>
    <w:rsid w:val="00263B45"/>
    <w:rsid w:val="00263C11"/>
    <w:rsid w:val="00263EBE"/>
    <w:rsid w:val="002644C6"/>
    <w:rsid w:val="00264524"/>
    <w:rsid w:val="002647CF"/>
    <w:rsid w:val="00264827"/>
    <w:rsid w:val="00264FD4"/>
    <w:rsid w:val="002653A3"/>
    <w:rsid w:val="002658F0"/>
    <w:rsid w:val="00265B85"/>
    <w:rsid w:val="00265E1F"/>
    <w:rsid w:val="002660A4"/>
    <w:rsid w:val="002662C2"/>
    <w:rsid w:val="00266351"/>
    <w:rsid w:val="00266356"/>
    <w:rsid w:val="00267003"/>
    <w:rsid w:val="00267047"/>
    <w:rsid w:val="00267534"/>
    <w:rsid w:val="002679BD"/>
    <w:rsid w:val="002679FB"/>
    <w:rsid w:val="00267ACE"/>
    <w:rsid w:val="00267D52"/>
    <w:rsid w:val="00267E9B"/>
    <w:rsid w:val="0027018F"/>
    <w:rsid w:val="00270683"/>
    <w:rsid w:val="00270802"/>
    <w:rsid w:val="00270B86"/>
    <w:rsid w:val="00270C79"/>
    <w:rsid w:val="00270DE9"/>
    <w:rsid w:val="00270E1B"/>
    <w:rsid w:val="002712F2"/>
    <w:rsid w:val="002713EF"/>
    <w:rsid w:val="002714E7"/>
    <w:rsid w:val="00271968"/>
    <w:rsid w:val="002719FF"/>
    <w:rsid w:val="00271E4C"/>
    <w:rsid w:val="00272262"/>
    <w:rsid w:val="00272396"/>
    <w:rsid w:val="00272966"/>
    <w:rsid w:val="00272EAD"/>
    <w:rsid w:val="0027308E"/>
    <w:rsid w:val="00273257"/>
    <w:rsid w:val="002736AD"/>
    <w:rsid w:val="00273822"/>
    <w:rsid w:val="00273F9A"/>
    <w:rsid w:val="00274747"/>
    <w:rsid w:val="00274980"/>
    <w:rsid w:val="00274F0C"/>
    <w:rsid w:val="00275207"/>
    <w:rsid w:val="0027537B"/>
    <w:rsid w:val="00276960"/>
    <w:rsid w:val="00276A64"/>
    <w:rsid w:val="00276A66"/>
    <w:rsid w:val="00276B58"/>
    <w:rsid w:val="00277192"/>
    <w:rsid w:val="00277233"/>
    <w:rsid w:val="0027767B"/>
    <w:rsid w:val="00277A95"/>
    <w:rsid w:val="00277DCD"/>
    <w:rsid w:val="002803E7"/>
    <w:rsid w:val="00280958"/>
    <w:rsid w:val="002809C9"/>
    <w:rsid w:val="00281186"/>
    <w:rsid w:val="0028152B"/>
    <w:rsid w:val="0028198B"/>
    <w:rsid w:val="00281B7B"/>
    <w:rsid w:val="00281E98"/>
    <w:rsid w:val="00282508"/>
    <w:rsid w:val="00282633"/>
    <w:rsid w:val="00282DEA"/>
    <w:rsid w:val="0028316E"/>
    <w:rsid w:val="002833F5"/>
    <w:rsid w:val="00283532"/>
    <w:rsid w:val="002836B1"/>
    <w:rsid w:val="00283742"/>
    <w:rsid w:val="00283C64"/>
    <w:rsid w:val="00283DAB"/>
    <w:rsid w:val="00284050"/>
    <w:rsid w:val="00284A5E"/>
    <w:rsid w:val="00285078"/>
    <w:rsid w:val="0028529E"/>
    <w:rsid w:val="0028535E"/>
    <w:rsid w:val="002855E0"/>
    <w:rsid w:val="002867A4"/>
    <w:rsid w:val="00286BE9"/>
    <w:rsid w:val="00286EE7"/>
    <w:rsid w:val="0028750D"/>
    <w:rsid w:val="002907BC"/>
    <w:rsid w:val="002908E3"/>
    <w:rsid w:val="00290A8D"/>
    <w:rsid w:val="00290B30"/>
    <w:rsid w:val="00291246"/>
    <w:rsid w:val="002912D9"/>
    <w:rsid w:val="00291392"/>
    <w:rsid w:val="002917C2"/>
    <w:rsid w:val="00291A30"/>
    <w:rsid w:val="00291C97"/>
    <w:rsid w:val="00291DD3"/>
    <w:rsid w:val="00292088"/>
    <w:rsid w:val="002920FB"/>
    <w:rsid w:val="0029292A"/>
    <w:rsid w:val="00292FAD"/>
    <w:rsid w:val="00293234"/>
    <w:rsid w:val="00293774"/>
    <w:rsid w:val="002939F3"/>
    <w:rsid w:val="00293B55"/>
    <w:rsid w:val="00293CFA"/>
    <w:rsid w:val="00294384"/>
    <w:rsid w:val="00294D12"/>
    <w:rsid w:val="00295784"/>
    <w:rsid w:val="002957E0"/>
    <w:rsid w:val="002957E8"/>
    <w:rsid w:val="002958B5"/>
    <w:rsid w:val="0029592E"/>
    <w:rsid w:val="00295E37"/>
    <w:rsid w:val="00295E55"/>
    <w:rsid w:val="00296025"/>
    <w:rsid w:val="00296340"/>
    <w:rsid w:val="0029634D"/>
    <w:rsid w:val="00296672"/>
    <w:rsid w:val="002966F6"/>
    <w:rsid w:val="002969FD"/>
    <w:rsid w:val="00296A14"/>
    <w:rsid w:val="00296AC9"/>
    <w:rsid w:val="00296C0A"/>
    <w:rsid w:val="00296DCC"/>
    <w:rsid w:val="00297327"/>
    <w:rsid w:val="0029742B"/>
    <w:rsid w:val="00297A6D"/>
    <w:rsid w:val="00297B4D"/>
    <w:rsid w:val="00297BDA"/>
    <w:rsid w:val="00297CFF"/>
    <w:rsid w:val="00297D2E"/>
    <w:rsid w:val="002A0196"/>
    <w:rsid w:val="002A01B5"/>
    <w:rsid w:val="002A0252"/>
    <w:rsid w:val="002A0374"/>
    <w:rsid w:val="002A03BF"/>
    <w:rsid w:val="002A0A3E"/>
    <w:rsid w:val="002A0D92"/>
    <w:rsid w:val="002A0E28"/>
    <w:rsid w:val="002A1000"/>
    <w:rsid w:val="002A1060"/>
    <w:rsid w:val="002A1179"/>
    <w:rsid w:val="002A1250"/>
    <w:rsid w:val="002A1FC8"/>
    <w:rsid w:val="002A2020"/>
    <w:rsid w:val="002A30E9"/>
    <w:rsid w:val="002A337A"/>
    <w:rsid w:val="002A3C5A"/>
    <w:rsid w:val="002A410E"/>
    <w:rsid w:val="002A436D"/>
    <w:rsid w:val="002A4516"/>
    <w:rsid w:val="002A47E2"/>
    <w:rsid w:val="002A4BD5"/>
    <w:rsid w:val="002A4C6C"/>
    <w:rsid w:val="002A515C"/>
    <w:rsid w:val="002A5279"/>
    <w:rsid w:val="002A5B9A"/>
    <w:rsid w:val="002A5BB4"/>
    <w:rsid w:val="002A6887"/>
    <w:rsid w:val="002A688C"/>
    <w:rsid w:val="002A6C7A"/>
    <w:rsid w:val="002A6FF1"/>
    <w:rsid w:val="002A71C9"/>
    <w:rsid w:val="002A7479"/>
    <w:rsid w:val="002A770B"/>
    <w:rsid w:val="002B0189"/>
    <w:rsid w:val="002B0728"/>
    <w:rsid w:val="002B0A0D"/>
    <w:rsid w:val="002B0B8A"/>
    <w:rsid w:val="002B0F25"/>
    <w:rsid w:val="002B10A6"/>
    <w:rsid w:val="002B139F"/>
    <w:rsid w:val="002B14C7"/>
    <w:rsid w:val="002B15DF"/>
    <w:rsid w:val="002B185E"/>
    <w:rsid w:val="002B1B7B"/>
    <w:rsid w:val="002B21FB"/>
    <w:rsid w:val="002B2284"/>
    <w:rsid w:val="002B2C29"/>
    <w:rsid w:val="002B2CCF"/>
    <w:rsid w:val="002B2F21"/>
    <w:rsid w:val="002B37CB"/>
    <w:rsid w:val="002B3BFC"/>
    <w:rsid w:val="002B3DB6"/>
    <w:rsid w:val="002B3DD6"/>
    <w:rsid w:val="002B4599"/>
    <w:rsid w:val="002B45D8"/>
    <w:rsid w:val="002B476C"/>
    <w:rsid w:val="002B4821"/>
    <w:rsid w:val="002B4DF4"/>
    <w:rsid w:val="002B5B15"/>
    <w:rsid w:val="002B5B2B"/>
    <w:rsid w:val="002B696D"/>
    <w:rsid w:val="002B6A1D"/>
    <w:rsid w:val="002B70BE"/>
    <w:rsid w:val="002B788E"/>
    <w:rsid w:val="002C0055"/>
    <w:rsid w:val="002C0076"/>
    <w:rsid w:val="002C0152"/>
    <w:rsid w:val="002C07DC"/>
    <w:rsid w:val="002C0A2F"/>
    <w:rsid w:val="002C0BFB"/>
    <w:rsid w:val="002C1197"/>
    <w:rsid w:val="002C1565"/>
    <w:rsid w:val="002C1833"/>
    <w:rsid w:val="002C18C0"/>
    <w:rsid w:val="002C19AF"/>
    <w:rsid w:val="002C19CA"/>
    <w:rsid w:val="002C1A5B"/>
    <w:rsid w:val="002C1FD6"/>
    <w:rsid w:val="002C1FD8"/>
    <w:rsid w:val="002C2088"/>
    <w:rsid w:val="002C20DF"/>
    <w:rsid w:val="002C211B"/>
    <w:rsid w:val="002C2157"/>
    <w:rsid w:val="002C2711"/>
    <w:rsid w:val="002C27BD"/>
    <w:rsid w:val="002C2D60"/>
    <w:rsid w:val="002C30D4"/>
    <w:rsid w:val="002C362C"/>
    <w:rsid w:val="002C3795"/>
    <w:rsid w:val="002C37F0"/>
    <w:rsid w:val="002C3EDB"/>
    <w:rsid w:val="002C418B"/>
    <w:rsid w:val="002C481F"/>
    <w:rsid w:val="002C4C9A"/>
    <w:rsid w:val="002C5292"/>
    <w:rsid w:val="002C5371"/>
    <w:rsid w:val="002C583B"/>
    <w:rsid w:val="002C60F7"/>
    <w:rsid w:val="002C65D7"/>
    <w:rsid w:val="002C6B4B"/>
    <w:rsid w:val="002C6F01"/>
    <w:rsid w:val="002C7577"/>
    <w:rsid w:val="002C78E5"/>
    <w:rsid w:val="002D01C4"/>
    <w:rsid w:val="002D02C7"/>
    <w:rsid w:val="002D10A8"/>
    <w:rsid w:val="002D1200"/>
    <w:rsid w:val="002D16A1"/>
    <w:rsid w:val="002D1876"/>
    <w:rsid w:val="002D19BC"/>
    <w:rsid w:val="002D19C0"/>
    <w:rsid w:val="002D2132"/>
    <w:rsid w:val="002D21DE"/>
    <w:rsid w:val="002D2680"/>
    <w:rsid w:val="002D2C0D"/>
    <w:rsid w:val="002D2CD6"/>
    <w:rsid w:val="002D315F"/>
    <w:rsid w:val="002D3305"/>
    <w:rsid w:val="002D3742"/>
    <w:rsid w:val="002D40BD"/>
    <w:rsid w:val="002D4A5F"/>
    <w:rsid w:val="002D4F34"/>
    <w:rsid w:val="002D5275"/>
    <w:rsid w:val="002D579C"/>
    <w:rsid w:val="002D57E6"/>
    <w:rsid w:val="002D5FF4"/>
    <w:rsid w:val="002D6121"/>
    <w:rsid w:val="002D6262"/>
    <w:rsid w:val="002D62F9"/>
    <w:rsid w:val="002D6FD1"/>
    <w:rsid w:val="002D772C"/>
    <w:rsid w:val="002D7B29"/>
    <w:rsid w:val="002D7E16"/>
    <w:rsid w:val="002D7F52"/>
    <w:rsid w:val="002D7FE4"/>
    <w:rsid w:val="002E072D"/>
    <w:rsid w:val="002E081C"/>
    <w:rsid w:val="002E0EA7"/>
    <w:rsid w:val="002E0EE2"/>
    <w:rsid w:val="002E0F96"/>
    <w:rsid w:val="002E124F"/>
    <w:rsid w:val="002E1546"/>
    <w:rsid w:val="002E166D"/>
    <w:rsid w:val="002E1978"/>
    <w:rsid w:val="002E1FC1"/>
    <w:rsid w:val="002E2225"/>
    <w:rsid w:val="002E243A"/>
    <w:rsid w:val="002E2773"/>
    <w:rsid w:val="002E2EF5"/>
    <w:rsid w:val="002E3021"/>
    <w:rsid w:val="002E33FF"/>
    <w:rsid w:val="002E365E"/>
    <w:rsid w:val="002E36D7"/>
    <w:rsid w:val="002E37AC"/>
    <w:rsid w:val="002E3B6E"/>
    <w:rsid w:val="002E3D1B"/>
    <w:rsid w:val="002E42C3"/>
    <w:rsid w:val="002E4412"/>
    <w:rsid w:val="002E4670"/>
    <w:rsid w:val="002E4D87"/>
    <w:rsid w:val="002E4EED"/>
    <w:rsid w:val="002E54B9"/>
    <w:rsid w:val="002E55EA"/>
    <w:rsid w:val="002E58A6"/>
    <w:rsid w:val="002E5F68"/>
    <w:rsid w:val="002E6032"/>
    <w:rsid w:val="002E6501"/>
    <w:rsid w:val="002E6DE4"/>
    <w:rsid w:val="002E72AD"/>
    <w:rsid w:val="002E7544"/>
    <w:rsid w:val="002E7671"/>
    <w:rsid w:val="002E77B6"/>
    <w:rsid w:val="002E78A1"/>
    <w:rsid w:val="002E78AF"/>
    <w:rsid w:val="002E7BB4"/>
    <w:rsid w:val="002E7D9F"/>
    <w:rsid w:val="002E7E7C"/>
    <w:rsid w:val="002F053D"/>
    <w:rsid w:val="002F083B"/>
    <w:rsid w:val="002F084E"/>
    <w:rsid w:val="002F098E"/>
    <w:rsid w:val="002F10DE"/>
    <w:rsid w:val="002F184E"/>
    <w:rsid w:val="002F1B9C"/>
    <w:rsid w:val="002F1ECE"/>
    <w:rsid w:val="002F2116"/>
    <w:rsid w:val="002F220D"/>
    <w:rsid w:val="002F25EB"/>
    <w:rsid w:val="002F2782"/>
    <w:rsid w:val="002F2AA4"/>
    <w:rsid w:val="002F2FA5"/>
    <w:rsid w:val="002F342D"/>
    <w:rsid w:val="002F3614"/>
    <w:rsid w:val="002F3923"/>
    <w:rsid w:val="002F3E52"/>
    <w:rsid w:val="002F4044"/>
    <w:rsid w:val="002F4228"/>
    <w:rsid w:val="002F430A"/>
    <w:rsid w:val="002F4B26"/>
    <w:rsid w:val="002F4B5F"/>
    <w:rsid w:val="002F4BD9"/>
    <w:rsid w:val="002F4CC1"/>
    <w:rsid w:val="002F509B"/>
    <w:rsid w:val="002F57DD"/>
    <w:rsid w:val="002F5B67"/>
    <w:rsid w:val="002F6168"/>
    <w:rsid w:val="002F64E8"/>
    <w:rsid w:val="002F6801"/>
    <w:rsid w:val="002F683E"/>
    <w:rsid w:val="002F6B92"/>
    <w:rsid w:val="002F6CE4"/>
    <w:rsid w:val="002F71BB"/>
    <w:rsid w:val="002F7843"/>
    <w:rsid w:val="002F78D5"/>
    <w:rsid w:val="002F7C50"/>
    <w:rsid w:val="0030010A"/>
    <w:rsid w:val="00300569"/>
    <w:rsid w:val="0030058F"/>
    <w:rsid w:val="003005F5"/>
    <w:rsid w:val="0030064F"/>
    <w:rsid w:val="00300737"/>
    <w:rsid w:val="00300DE6"/>
    <w:rsid w:val="00300F53"/>
    <w:rsid w:val="00301173"/>
    <w:rsid w:val="00301266"/>
    <w:rsid w:val="00301429"/>
    <w:rsid w:val="00301F65"/>
    <w:rsid w:val="00302191"/>
    <w:rsid w:val="003021CD"/>
    <w:rsid w:val="0030236C"/>
    <w:rsid w:val="00302942"/>
    <w:rsid w:val="00302A59"/>
    <w:rsid w:val="00303200"/>
    <w:rsid w:val="00303239"/>
    <w:rsid w:val="003032F9"/>
    <w:rsid w:val="0030352F"/>
    <w:rsid w:val="003038D9"/>
    <w:rsid w:val="00303A30"/>
    <w:rsid w:val="00303DD2"/>
    <w:rsid w:val="00303EAE"/>
    <w:rsid w:val="003040B0"/>
    <w:rsid w:val="00304215"/>
    <w:rsid w:val="00304ADA"/>
    <w:rsid w:val="00304AFC"/>
    <w:rsid w:val="00304CAE"/>
    <w:rsid w:val="00304EA0"/>
    <w:rsid w:val="0030501F"/>
    <w:rsid w:val="003055AD"/>
    <w:rsid w:val="00305ED5"/>
    <w:rsid w:val="00306888"/>
    <w:rsid w:val="00306E04"/>
    <w:rsid w:val="00307096"/>
    <w:rsid w:val="00307285"/>
    <w:rsid w:val="003079DE"/>
    <w:rsid w:val="003103D8"/>
    <w:rsid w:val="00310ABE"/>
    <w:rsid w:val="00310BD6"/>
    <w:rsid w:val="00310F0B"/>
    <w:rsid w:val="00310F20"/>
    <w:rsid w:val="0031120D"/>
    <w:rsid w:val="003112CB"/>
    <w:rsid w:val="00311635"/>
    <w:rsid w:val="00311AFA"/>
    <w:rsid w:val="00312196"/>
    <w:rsid w:val="0031222F"/>
    <w:rsid w:val="0031284D"/>
    <w:rsid w:val="00312E83"/>
    <w:rsid w:val="00313016"/>
    <w:rsid w:val="00313139"/>
    <w:rsid w:val="00313471"/>
    <w:rsid w:val="00313874"/>
    <w:rsid w:val="003138C3"/>
    <w:rsid w:val="0031399A"/>
    <w:rsid w:val="003139BC"/>
    <w:rsid w:val="003146C2"/>
    <w:rsid w:val="00314944"/>
    <w:rsid w:val="00314E4C"/>
    <w:rsid w:val="003151B1"/>
    <w:rsid w:val="00315450"/>
    <w:rsid w:val="00315455"/>
    <w:rsid w:val="00315EEF"/>
    <w:rsid w:val="003165C0"/>
    <w:rsid w:val="00316E53"/>
    <w:rsid w:val="00316E84"/>
    <w:rsid w:val="00316FB7"/>
    <w:rsid w:val="003171FE"/>
    <w:rsid w:val="00317390"/>
    <w:rsid w:val="00317392"/>
    <w:rsid w:val="003173E4"/>
    <w:rsid w:val="00317747"/>
    <w:rsid w:val="003178A5"/>
    <w:rsid w:val="00317C97"/>
    <w:rsid w:val="00317ECD"/>
    <w:rsid w:val="003206E6"/>
    <w:rsid w:val="00320A2A"/>
    <w:rsid w:val="00320B32"/>
    <w:rsid w:val="00320BC0"/>
    <w:rsid w:val="003212BA"/>
    <w:rsid w:val="0032176D"/>
    <w:rsid w:val="0032191E"/>
    <w:rsid w:val="00321971"/>
    <w:rsid w:val="00321997"/>
    <w:rsid w:val="00321A9D"/>
    <w:rsid w:val="00322024"/>
    <w:rsid w:val="00322329"/>
    <w:rsid w:val="0032258C"/>
    <w:rsid w:val="00322782"/>
    <w:rsid w:val="00322875"/>
    <w:rsid w:val="00322AE5"/>
    <w:rsid w:val="00323028"/>
    <w:rsid w:val="00323461"/>
    <w:rsid w:val="00323695"/>
    <w:rsid w:val="00323BAC"/>
    <w:rsid w:val="00323D12"/>
    <w:rsid w:val="0032451A"/>
    <w:rsid w:val="00324B37"/>
    <w:rsid w:val="00324DCE"/>
    <w:rsid w:val="00324FC2"/>
    <w:rsid w:val="003252EE"/>
    <w:rsid w:val="0032553A"/>
    <w:rsid w:val="00325E7C"/>
    <w:rsid w:val="00326273"/>
    <w:rsid w:val="003262E3"/>
    <w:rsid w:val="003267CE"/>
    <w:rsid w:val="003275C7"/>
    <w:rsid w:val="00327D47"/>
    <w:rsid w:val="00327F7C"/>
    <w:rsid w:val="00330061"/>
    <w:rsid w:val="00330234"/>
    <w:rsid w:val="00330646"/>
    <w:rsid w:val="00330906"/>
    <w:rsid w:val="00330A79"/>
    <w:rsid w:val="00330B45"/>
    <w:rsid w:val="00331001"/>
    <w:rsid w:val="0033150E"/>
    <w:rsid w:val="00331958"/>
    <w:rsid w:val="00331990"/>
    <w:rsid w:val="00331EC5"/>
    <w:rsid w:val="00331EF6"/>
    <w:rsid w:val="00332B79"/>
    <w:rsid w:val="00332E69"/>
    <w:rsid w:val="003330F7"/>
    <w:rsid w:val="00333CD5"/>
    <w:rsid w:val="00334021"/>
    <w:rsid w:val="003345D2"/>
    <w:rsid w:val="00334936"/>
    <w:rsid w:val="00335077"/>
    <w:rsid w:val="003350D6"/>
    <w:rsid w:val="00335441"/>
    <w:rsid w:val="003354D0"/>
    <w:rsid w:val="00335BC1"/>
    <w:rsid w:val="00335D77"/>
    <w:rsid w:val="0033613F"/>
    <w:rsid w:val="003361C9"/>
    <w:rsid w:val="00336453"/>
    <w:rsid w:val="00336615"/>
    <w:rsid w:val="0033665F"/>
    <w:rsid w:val="00336B92"/>
    <w:rsid w:val="00336C95"/>
    <w:rsid w:val="00336DDA"/>
    <w:rsid w:val="00336E29"/>
    <w:rsid w:val="003370D1"/>
    <w:rsid w:val="003374F5"/>
    <w:rsid w:val="00337A44"/>
    <w:rsid w:val="00337E0A"/>
    <w:rsid w:val="00340011"/>
    <w:rsid w:val="00340118"/>
    <w:rsid w:val="003403CD"/>
    <w:rsid w:val="00341161"/>
    <w:rsid w:val="0034125F"/>
    <w:rsid w:val="003412D6"/>
    <w:rsid w:val="0034160F"/>
    <w:rsid w:val="00341E93"/>
    <w:rsid w:val="00342051"/>
    <w:rsid w:val="00342758"/>
    <w:rsid w:val="003427D6"/>
    <w:rsid w:val="00342EA4"/>
    <w:rsid w:val="003433E5"/>
    <w:rsid w:val="0034363A"/>
    <w:rsid w:val="00343BA4"/>
    <w:rsid w:val="00343E14"/>
    <w:rsid w:val="00343EBC"/>
    <w:rsid w:val="00343F9D"/>
    <w:rsid w:val="00344C13"/>
    <w:rsid w:val="003458CD"/>
    <w:rsid w:val="00345B59"/>
    <w:rsid w:val="00345BB0"/>
    <w:rsid w:val="00345EB1"/>
    <w:rsid w:val="00346771"/>
    <w:rsid w:val="003467AB"/>
    <w:rsid w:val="00346A33"/>
    <w:rsid w:val="00346E28"/>
    <w:rsid w:val="0034718D"/>
    <w:rsid w:val="00347779"/>
    <w:rsid w:val="0035012F"/>
    <w:rsid w:val="00350D7D"/>
    <w:rsid w:val="00351061"/>
    <w:rsid w:val="003511CD"/>
    <w:rsid w:val="003512C4"/>
    <w:rsid w:val="0035168A"/>
    <w:rsid w:val="00351807"/>
    <w:rsid w:val="00351A0F"/>
    <w:rsid w:val="00351C71"/>
    <w:rsid w:val="00351D3C"/>
    <w:rsid w:val="00352237"/>
    <w:rsid w:val="00352590"/>
    <w:rsid w:val="003525A9"/>
    <w:rsid w:val="003527C7"/>
    <w:rsid w:val="003529CF"/>
    <w:rsid w:val="003534CA"/>
    <w:rsid w:val="00353E38"/>
    <w:rsid w:val="0035460E"/>
    <w:rsid w:val="00354E1C"/>
    <w:rsid w:val="0035517D"/>
    <w:rsid w:val="00355438"/>
    <w:rsid w:val="0035546E"/>
    <w:rsid w:val="00355561"/>
    <w:rsid w:val="0035574F"/>
    <w:rsid w:val="00355A1F"/>
    <w:rsid w:val="00355AF0"/>
    <w:rsid w:val="00355C16"/>
    <w:rsid w:val="003563B9"/>
    <w:rsid w:val="00356F81"/>
    <w:rsid w:val="0035796B"/>
    <w:rsid w:val="00357982"/>
    <w:rsid w:val="00357BF1"/>
    <w:rsid w:val="00357D30"/>
    <w:rsid w:val="00357ED5"/>
    <w:rsid w:val="00360F2B"/>
    <w:rsid w:val="00361020"/>
    <w:rsid w:val="00361B03"/>
    <w:rsid w:val="00361B1D"/>
    <w:rsid w:val="00361C4C"/>
    <w:rsid w:val="00361C50"/>
    <w:rsid w:val="00361E3B"/>
    <w:rsid w:val="003621BF"/>
    <w:rsid w:val="003621DB"/>
    <w:rsid w:val="00362614"/>
    <w:rsid w:val="00362964"/>
    <w:rsid w:val="00362E86"/>
    <w:rsid w:val="0036333E"/>
    <w:rsid w:val="003634EB"/>
    <w:rsid w:val="00363550"/>
    <w:rsid w:val="003636A7"/>
    <w:rsid w:val="00363CF7"/>
    <w:rsid w:val="00364117"/>
    <w:rsid w:val="00364665"/>
    <w:rsid w:val="0036471C"/>
    <w:rsid w:val="0036494B"/>
    <w:rsid w:val="00364AC2"/>
    <w:rsid w:val="00365052"/>
    <w:rsid w:val="003650DD"/>
    <w:rsid w:val="0036525C"/>
    <w:rsid w:val="00365601"/>
    <w:rsid w:val="00365C68"/>
    <w:rsid w:val="003661F9"/>
    <w:rsid w:val="003667F5"/>
    <w:rsid w:val="003669D0"/>
    <w:rsid w:val="00366B11"/>
    <w:rsid w:val="00366ED4"/>
    <w:rsid w:val="00366EDA"/>
    <w:rsid w:val="00367298"/>
    <w:rsid w:val="0036767C"/>
    <w:rsid w:val="0036789D"/>
    <w:rsid w:val="00367A1C"/>
    <w:rsid w:val="00367D1E"/>
    <w:rsid w:val="0037093C"/>
    <w:rsid w:val="00370B43"/>
    <w:rsid w:val="00370BC7"/>
    <w:rsid w:val="00370C99"/>
    <w:rsid w:val="00370E9A"/>
    <w:rsid w:val="003711CE"/>
    <w:rsid w:val="0037177F"/>
    <w:rsid w:val="003718DF"/>
    <w:rsid w:val="00371E3A"/>
    <w:rsid w:val="003723C3"/>
    <w:rsid w:val="0037251C"/>
    <w:rsid w:val="0037254B"/>
    <w:rsid w:val="00372AFD"/>
    <w:rsid w:val="00372B78"/>
    <w:rsid w:val="00372FB7"/>
    <w:rsid w:val="00373381"/>
    <w:rsid w:val="0037380D"/>
    <w:rsid w:val="00373CA3"/>
    <w:rsid w:val="0037420E"/>
    <w:rsid w:val="003742B8"/>
    <w:rsid w:val="003742E4"/>
    <w:rsid w:val="0037433C"/>
    <w:rsid w:val="003749E3"/>
    <w:rsid w:val="00374A04"/>
    <w:rsid w:val="003750E4"/>
    <w:rsid w:val="003752F9"/>
    <w:rsid w:val="00375409"/>
    <w:rsid w:val="0037574D"/>
    <w:rsid w:val="0037591D"/>
    <w:rsid w:val="00375927"/>
    <w:rsid w:val="003761CC"/>
    <w:rsid w:val="0037637E"/>
    <w:rsid w:val="0037683E"/>
    <w:rsid w:val="00377193"/>
    <w:rsid w:val="00377548"/>
    <w:rsid w:val="00377872"/>
    <w:rsid w:val="003779B5"/>
    <w:rsid w:val="003779D2"/>
    <w:rsid w:val="00377F42"/>
    <w:rsid w:val="0038023C"/>
    <w:rsid w:val="00380C2A"/>
    <w:rsid w:val="00381026"/>
    <w:rsid w:val="00381405"/>
    <w:rsid w:val="0038162B"/>
    <w:rsid w:val="00381793"/>
    <w:rsid w:val="0038179F"/>
    <w:rsid w:val="00381949"/>
    <w:rsid w:val="00381FC1"/>
    <w:rsid w:val="003821CC"/>
    <w:rsid w:val="0038240E"/>
    <w:rsid w:val="0038283F"/>
    <w:rsid w:val="0038308F"/>
    <w:rsid w:val="003830A1"/>
    <w:rsid w:val="0038339F"/>
    <w:rsid w:val="00383502"/>
    <w:rsid w:val="003835AA"/>
    <w:rsid w:val="003836C5"/>
    <w:rsid w:val="003837C9"/>
    <w:rsid w:val="00383A18"/>
    <w:rsid w:val="00383BC0"/>
    <w:rsid w:val="00383BD6"/>
    <w:rsid w:val="00383F5B"/>
    <w:rsid w:val="00383F62"/>
    <w:rsid w:val="003845DC"/>
    <w:rsid w:val="00384AD3"/>
    <w:rsid w:val="0038522D"/>
    <w:rsid w:val="003855CA"/>
    <w:rsid w:val="003856C2"/>
    <w:rsid w:val="00385725"/>
    <w:rsid w:val="0038591B"/>
    <w:rsid w:val="00386022"/>
    <w:rsid w:val="003865FC"/>
    <w:rsid w:val="00386619"/>
    <w:rsid w:val="003868F8"/>
    <w:rsid w:val="00386E67"/>
    <w:rsid w:val="00386E9F"/>
    <w:rsid w:val="003872BB"/>
    <w:rsid w:val="003872C3"/>
    <w:rsid w:val="003873E3"/>
    <w:rsid w:val="0038770A"/>
    <w:rsid w:val="00387999"/>
    <w:rsid w:val="00387AC4"/>
    <w:rsid w:val="00387C82"/>
    <w:rsid w:val="00387CC5"/>
    <w:rsid w:val="003901AE"/>
    <w:rsid w:val="003905B8"/>
    <w:rsid w:val="00390947"/>
    <w:rsid w:val="00390BA2"/>
    <w:rsid w:val="003911DC"/>
    <w:rsid w:val="003915AF"/>
    <w:rsid w:val="00391BE6"/>
    <w:rsid w:val="00391CC3"/>
    <w:rsid w:val="00392336"/>
    <w:rsid w:val="003923F8"/>
    <w:rsid w:val="00392D74"/>
    <w:rsid w:val="003930A1"/>
    <w:rsid w:val="003931CE"/>
    <w:rsid w:val="003933B0"/>
    <w:rsid w:val="003935D9"/>
    <w:rsid w:val="0039361C"/>
    <w:rsid w:val="00393658"/>
    <w:rsid w:val="003939DF"/>
    <w:rsid w:val="00394232"/>
    <w:rsid w:val="003942F2"/>
    <w:rsid w:val="00394656"/>
    <w:rsid w:val="00394850"/>
    <w:rsid w:val="0039486E"/>
    <w:rsid w:val="00394C36"/>
    <w:rsid w:val="00394C4B"/>
    <w:rsid w:val="003951B2"/>
    <w:rsid w:val="00395788"/>
    <w:rsid w:val="003957DF"/>
    <w:rsid w:val="00395E4D"/>
    <w:rsid w:val="00397027"/>
    <w:rsid w:val="00397320"/>
    <w:rsid w:val="00397493"/>
    <w:rsid w:val="003974C6"/>
    <w:rsid w:val="00397A2B"/>
    <w:rsid w:val="00397DC2"/>
    <w:rsid w:val="00397DDC"/>
    <w:rsid w:val="003A02FE"/>
    <w:rsid w:val="003A0552"/>
    <w:rsid w:val="003A061C"/>
    <w:rsid w:val="003A081A"/>
    <w:rsid w:val="003A0BCC"/>
    <w:rsid w:val="003A108D"/>
    <w:rsid w:val="003A149E"/>
    <w:rsid w:val="003A1670"/>
    <w:rsid w:val="003A2C6A"/>
    <w:rsid w:val="003A2EAA"/>
    <w:rsid w:val="003A2F09"/>
    <w:rsid w:val="003A3507"/>
    <w:rsid w:val="003A3563"/>
    <w:rsid w:val="003A36CE"/>
    <w:rsid w:val="003A38F0"/>
    <w:rsid w:val="003A3B5E"/>
    <w:rsid w:val="003A3E62"/>
    <w:rsid w:val="003A449C"/>
    <w:rsid w:val="003A462D"/>
    <w:rsid w:val="003A4FB4"/>
    <w:rsid w:val="003A5939"/>
    <w:rsid w:val="003A5A6B"/>
    <w:rsid w:val="003A5C29"/>
    <w:rsid w:val="003A5C6A"/>
    <w:rsid w:val="003A5F93"/>
    <w:rsid w:val="003A639A"/>
    <w:rsid w:val="003A6513"/>
    <w:rsid w:val="003A7C73"/>
    <w:rsid w:val="003A7CB6"/>
    <w:rsid w:val="003A7DC3"/>
    <w:rsid w:val="003B0533"/>
    <w:rsid w:val="003B05A9"/>
    <w:rsid w:val="003B05BC"/>
    <w:rsid w:val="003B086F"/>
    <w:rsid w:val="003B0DEC"/>
    <w:rsid w:val="003B1178"/>
    <w:rsid w:val="003B12AB"/>
    <w:rsid w:val="003B1329"/>
    <w:rsid w:val="003B1466"/>
    <w:rsid w:val="003B14BE"/>
    <w:rsid w:val="003B166D"/>
    <w:rsid w:val="003B1AB2"/>
    <w:rsid w:val="003B2088"/>
    <w:rsid w:val="003B211F"/>
    <w:rsid w:val="003B2255"/>
    <w:rsid w:val="003B2456"/>
    <w:rsid w:val="003B2B73"/>
    <w:rsid w:val="003B2BBA"/>
    <w:rsid w:val="003B2CCE"/>
    <w:rsid w:val="003B2F60"/>
    <w:rsid w:val="003B32DF"/>
    <w:rsid w:val="003B33F0"/>
    <w:rsid w:val="003B3581"/>
    <w:rsid w:val="003B3681"/>
    <w:rsid w:val="003B38E8"/>
    <w:rsid w:val="003B3E32"/>
    <w:rsid w:val="003B3F37"/>
    <w:rsid w:val="003B4329"/>
    <w:rsid w:val="003B46B9"/>
    <w:rsid w:val="003B47B8"/>
    <w:rsid w:val="003B4AE6"/>
    <w:rsid w:val="003B4F2B"/>
    <w:rsid w:val="003B4F77"/>
    <w:rsid w:val="003B527A"/>
    <w:rsid w:val="003B52C8"/>
    <w:rsid w:val="003B5793"/>
    <w:rsid w:val="003B603D"/>
    <w:rsid w:val="003B64F6"/>
    <w:rsid w:val="003B6BE1"/>
    <w:rsid w:val="003B701D"/>
    <w:rsid w:val="003B702C"/>
    <w:rsid w:val="003B71D1"/>
    <w:rsid w:val="003B7463"/>
    <w:rsid w:val="003B74DA"/>
    <w:rsid w:val="003B7CB4"/>
    <w:rsid w:val="003B7D82"/>
    <w:rsid w:val="003B7E9A"/>
    <w:rsid w:val="003C020B"/>
    <w:rsid w:val="003C026D"/>
    <w:rsid w:val="003C02DF"/>
    <w:rsid w:val="003C0323"/>
    <w:rsid w:val="003C08B3"/>
    <w:rsid w:val="003C096C"/>
    <w:rsid w:val="003C0C91"/>
    <w:rsid w:val="003C115F"/>
    <w:rsid w:val="003C1619"/>
    <w:rsid w:val="003C17EF"/>
    <w:rsid w:val="003C18BA"/>
    <w:rsid w:val="003C1A46"/>
    <w:rsid w:val="003C1B35"/>
    <w:rsid w:val="003C2BB7"/>
    <w:rsid w:val="003C381D"/>
    <w:rsid w:val="003C398D"/>
    <w:rsid w:val="003C3DA7"/>
    <w:rsid w:val="003C419D"/>
    <w:rsid w:val="003C4281"/>
    <w:rsid w:val="003C47B2"/>
    <w:rsid w:val="003C4CFA"/>
    <w:rsid w:val="003C4EB6"/>
    <w:rsid w:val="003C52E4"/>
    <w:rsid w:val="003C5303"/>
    <w:rsid w:val="003C547A"/>
    <w:rsid w:val="003C5491"/>
    <w:rsid w:val="003C5A78"/>
    <w:rsid w:val="003C5AEC"/>
    <w:rsid w:val="003C5B4B"/>
    <w:rsid w:val="003C5C5F"/>
    <w:rsid w:val="003C5DDF"/>
    <w:rsid w:val="003C5E12"/>
    <w:rsid w:val="003C61B1"/>
    <w:rsid w:val="003C6447"/>
    <w:rsid w:val="003C67D5"/>
    <w:rsid w:val="003C6DA1"/>
    <w:rsid w:val="003C7021"/>
    <w:rsid w:val="003C71FE"/>
    <w:rsid w:val="003C72FC"/>
    <w:rsid w:val="003C73FB"/>
    <w:rsid w:val="003C74CE"/>
    <w:rsid w:val="003C772C"/>
    <w:rsid w:val="003C785B"/>
    <w:rsid w:val="003C7B58"/>
    <w:rsid w:val="003C7EC6"/>
    <w:rsid w:val="003D031E"/>
    <w:rsid w:val="003D09E4"/>
    <w:rsid w:val="003D0F4D"/>
    <w:rsid w:val="003D1474"/>
    <w:rsid w:val="003D1E43"/>
    <w:rsid w:val="003D2499"/>
    <w:rsid w:val="003D24E1"/>
    <w:rsid w:val="003D25BB"/>
    <w:rsid w:val="003D2880"/>
    <w:rsid w:val="003D2CBD"/>
    <w:rsid w:val="003D306F"/>
    <w:rsid w:val="003D32BD"/>
    <w:rsid w:val="003D3354"/>
    <w:rsid w:val="003D461A"/>
    <w:rsid w:val="003D4CBD"/>
    <w:rsid w:val="003D4F8D"/>
    <w:rsid w:val="003D5257"/>
    <w:rsid w:val="003D5608"/>
    <w:rsid w:val="003D564A"/>
    <w:rsid w:val="003D56D6"/>
    <w:rsid w:val="003D5E71"/>
    <w:rsid w:val="003D6093"/>
    <w:rsid w:val="003D6E3B"/>
    <w:rsid w:val="003D6ECF"/>
    <w:rsid w:val="003D7036"/>
    <w:rsid w:val="003D754B"/>
    <w:rsid w:val="003D756B"/>
    <w:rsid w:val="003D7671"/>
    <w:rsid w:val="003D7B72"/>
    <w:rsid w:val="003E05A4"/>
    <w:rsid w:val="003E0C13"/>
    <w:rsid w:val="003E0DE1"/>
    <w:rsid w:val="003E1095"/>
    <w:rsid w:val="003E1182"/>
    <w:rsid w:val="003E1213"/>
    <w:rsid w:val="003E127D"/>
    <w:rsid w:val="003E198B"/>
    <w:rsid w:val="003E1DC1"/>
    <w:rsid w:val="003E2333"/>
    <w:rsid w:val="003E2C9E"/>
    <w:rsid w:val="003E3151"/>
    <w:rsid w:val="003E339C"/>
    <w:rsid w:val="003E38F8"/>
    <w:rsid w:val="003E3D1A"/>
    <w:rsid w:val="003E45FA"/>
    <w:rsid w:val="003E4DC3"/>
    <w:rsid w:val="003E4DE7"/>
    <w:rsid w:val="003E501C"/>
    <w:rsid w:val="003E5AF6"/>
    <w:rsid w:val="003E68A7"/>
    <w:rsid w:val="003E6B8A"/>
    <w:rsid w:val="003E6E49"/>
    <w:rsid w:val="003E7456"/>
    <w:rsid w:val="003E759F"/>
    <w:rsid w:val="003E75AF"/>
    <w:rsid w:val="003E7DDF"/>
    <w:rsid w:val="003F0417"/>
    <w:rsid w:val="003F0BCA"/>
    <w:rsid w:val="003F13A5"/>
    <w:rsid w:val="003F172C"/>
    <w:rsid w:val="003F199C"/>
    <w:rsid w:val="003F19F1"/>
    <w:rsid w:val="003F1A0B"/>
    <w:rsid w:val="003F1E38"/>
    <w:rsid w:val="003F1F8E"/>
    <w:rsid w:val="003F2283"/>
    <w:rsid w:val="003F22D1"/>
    <w:rsid w:val="003F2C88"/>
    <w:rsid w:val="003F2D8D"/>
    <w:rsid w:val="003F2E9F"/>
    <w:rsid w:val="003F308A"/>
    <w:rsid w:val="003F30BA"/>
    <w:rsid w:val="003F3436"/>
    <w:rsid w:val="003F3830"/>
    <w:rsid w:val="003F3C0E"/>
    <w:rsid w:val="003F40DE"/>
    <w:rsid w:val="003F4171"/>
    <w:rsid w:val="003F47A0"/>
    <w:rsid w:val="003F56F4"/>
    <w:rsid w:val="003F57A0"/>
    <w:rsid w:val="003F5895"/>
    <w:rsid w:val="003F5E57"/>
    <w:rsid w:val="003F6A1F"/>
    <w:rsid w:val="003F718F"/>
    <w:rsid w:val="003F74FA"/>
    <w:rsid w:val="003F76BF"/>
    <w:rsid w:val="003F7DC2"/>
    <w:rsid w:val="003F7EFA"/>
    <w:rsid w:val="003F7F8C"/>
    <w:rsid w:val="004004F5"/>
    <w:rsid w:val="00400685"/>
    <w:rsid w:val="00400CB9"/>
    <w:rsid w:val="00401263"/>
    <w:rsid w:val="0040131F"/>
    <w:rsid w:val="004015C5"/>
    <w:rsid w:val="0040177A"/>
    <w:rsid w:val="004019F1"/>
    <w:rsid w:val="00401E75"/>
    <w:rsid w:val="00402101"/>
    <w:rsid w:val="0040255E"/>
    <w:rsid w:val="004026B1"/>
    <w:rsid w:val="00402923"/>
    <w:rsid w:val="00402939"/>
    <w:rsid w:val="00402F36"/>
    <w:rsid w:val="00402F48"/>
    <w:rsid w:val="00403BC3"/>
    <w:rsid w:val="00404621"/>
    <w:rsid w:val="00404D32"/>
    <w:rsid w:val="00404ECC"/>
    <w:rsid w:val="004057E7"/>
    <w:rsid w:val="004061E1"/>
    <w:rsid w:val="00406331"/>
    <w:rsid w:val="0040665B"/>
    <w:rsid w:val="004068D0"/>
    <w:rsid w:val="0040695B"/>
    <w:rsid w:val="00406B76"/>
    <w:rsid w:val="00406C65"/>
    <w:rsid w:val="00406CD0"/>
    <w:rsid w:val="00406DE6"/>
    <w:rsid w:val="00406E25"/>
    <w:rsid w:val="00406FAB"/>
    <w:rsid w:val="00407454"/>
    <w:rsid w:val="004076B1"/>
    <w:rsid w:val="00407789"/>
    <w:rsid w:val="00407D58"/>
    <w:rsid w:val="00407E65"/>
    <w:rsid w:val="00407FF3"/>
    <w:rsid w:val="004102A3"/>
    <w:rsid w:val="0041058E"/>
    <w:rsid w:val="004113AF"/>
    <w:rsid w:val="00411617"/>
    <w:rsid w:val="00411B52"/>
    <w:rsid w:val="00411DA6"/>
    <w:rsid w:val="00412116"/>
    <w:rsid w:val="00412123"/>
    <w:rsid w:val="0041234B"/>
    <w:rsid w:val="00412C4A"/>
    <w:rsid w:val="004131A5"/>
    <w:rsid w:val="00413338"/>
    <w:rsid w:val="0041339C"/>
    <w:rsid w:val="00413429"/>
    <w:rsid w:val="00413617"/>
    <w:rsid w:val="004139A5"/>
    <w:rsid w:val="00413C53"/>
    <w:rsid w:val="00413F48"/>
    <w:rsid w:val="0041492A"/>
    <w:rsid w:val="00414CC4"/>
    <w:rsid w:val="00414EC6"/>
    <w:rsid w:val="00415047"/>
    <w:rsid w:val="00415C24"/>
    <w:rsid w:val="00416932"/>
    <w:rsid w:val="00416B14"/>
    <w:rsid w:val="00416BE1"/>
    <w:rsid w:val="00416DF4"/>
    <w:rsid w:val="00416DF5"/>
    <w:rsid w:val="00417038"/>
    <w:rsid w:val="004171F8"/>
    <w:rsid w:val="0041725C"/>
    <w:rsid w:val="0041749D"/>
    <w:rsid w:val="004175C1"/>
    <w:rsid w:val="0041777E"/>
    <w:rsid w:val="004177FD"/>
    <w:rsid w:val="00417BCB"/>
    <w:rsid w:val="00417EB7"/>
    <w:rsid w:val="004200F7"/>
    <w:rsid w:val="0042030C"/>
    <w:rsid w:val="004203A2"/>
    <w:rsid w:val="004208E5"/>
    <w:rsid w:val="00420920"/>
    <w:rsid w:val="00420BAE"/>
    <w:rsid w:val="00420F60"/>
    <w:rsid w:val="00421C79"/>
    <w:rsid w:val="004226BA"/>
    <w:rsid w:val="00422DC5"/>
    <w:rsid w:val="004231CA"/>
    <w:rsid w:val="00423974"/>
    <w:rsid w:val="00424D4E"/>
    <w:rsid w:val="00424E04"/>
    <w:rsid w:val="00425B13"/>
    <w:rsid w:val="00425DAD"/>
    <w:rsid w:val="00426129"/>
    <w:rsid w:val="00426677"/>
    <w:rsid w:val="00426765"/>
    <w:rsid w:val="00426958"/>
    <w:rsid w:val="00426D38"/>
    <w:rsid w:val="00426E40"/>
    <w:rsid w:val="00426F1A"/>
    <w:rsid w:val="00426FD6"/>
    <w:rsid w:val="004271A6"/>
    <w:rsid w:val="00427336"/>
    <w:rsid w:val="00427469"/>
    <w:rsid w:val="00427888"/>
    <w:rsid w:val="00427999"/>
    <w:rsid w:val="00427AC3"/>
    <w:rsid w:val="00427C20"/>
    <w:rsid w:val="00427F87"/>
    <w:rsid w:val="004302E6"/>
    <w:rsid w:val="00430923"/>
    <w:rsid w:val="00430A6E"/>
    <w:rsid w:val="00430E0D"/>
    <w:rsid w:val="00430E89"/>
    <w:rsid w:val="00430F74"/>
    <w:rsid w:val="00430FCA"/>
    <w:rsid w:val="004310FB"/>
    <w:rsid w:val="00431860"/>
    <w:rsid w:val="00431866"/>
    <w:rsid w:val="00432250"/>
    <w:rsid w:val="004322C6"/>
    <w:rsid w:val="00432524"/>
    <w:rsid w:val="004325B7"/>
    <w:rsid w:val="00432657"/>
    <w:rsid w:val="004326BA"/>
    <w:rsid w:val="00432EC1"/>
    <w:rsid w:val="00433499"/>
    <w:rsid w:val="004334E7"/>
    <w:rsid w:val="0043371F"/>
    <w:rsid w:val="00433A95"/>
    <w:rsid w:val="00433D58"/>
    <w:rsid w:val="00433E00"/>
    <w:rsid w:val="004341B0"/>
    <w:rsid w:val="004346AB"/>
    <w:rsid w:val="00435064"/>
    <w:rsid w:val="004355E1"/>
    <w:rsid w:val="00435E68"/>
    <w:rsid w:val="00435F04"/>
    <w:rsid w:val="004364BD"/>
    <w:rsid w:val="004366EF"/>
    <w:rsid w:val="0043699C"/>
    <w:rsid w:val="00436AEF"/>
    <w:rsid w:val="00436D6D"/>
    <w:rsid w:val="004370BE"/>
    <w:rsid w:val="0043714C"/>
    <w:rsid w:val="0043767E"/>
    <w:rsid w:val="00437993"/>
    <w:rsid w:val="00437BFD"/>
    <w:rsid w:val="004400C5"/>
    <w:rsid w:val="0044030A"/>
    <w:rsid w:val="00440768"/>
    <w:rsid w:val="00440ADD"/>
    <w:rsid w:val="00440D15"/>
    <w:rsid w:val="00441882"/>
    <w:rsid w:val="0044194E"/>
    <w:rsid w:val="004422B6"/>
    <w:rsid w:val="00442309"/>
    <w:rsid w:val="00442495"/>
    <w:rsid w:val="00442541"/>
    <w:rsid w:val="0044256C"/>
    <w:rsid w:val="004426D6"/>
    <w:rsid w:val="004428CD"/>
    <w:rsid w:val="00442C75"/>
    <w:rsid w:val="00442DE1"/>
    <w:rsid w:val="00442E4F"/>
    <w:rsid w:val="00443285"/>
    <w:rsid w:val="00443299"/>
    <w:rsid w:val="004433DB"/>
    <w:rsid w:val="00443614"/>
    <w:rsid w:val="0044369D"/>
    <w:rsid w:val="00443735"/>
    <w:rsid w:val="0044396E"/>
    <w:rsid w:val="00443D4C"/>
    <w:rsid w:val="0044407D"/>
    <w:rsid w:val="00444215"/>
    <w:rsid w:val="004442BD"/>
    <w:rsid w:val="004444CB"/>
    <w:rsid w:val="0044485C"/>
    <w:rsid w:val="00444B80"/>
    <w:rsid w:val="00445074"/>
    <w:rsid w:val="00445250"/>
    <w:rsid w:val="004456B7"/>
    <w:rsid w:val="004457E1"/>
    <w:rsid w:val="00445979"/>
    <w:rsid w:val="00445BF3"/>
    <w:rsid w:val="0044657D"/>
    <w:rsid w:val="004469B5"/>
    <w:rsid w:val="00446C68"/>
    <w:rsid w:val="00446D00"/>
    <w:rsid w:val="00446E69"/>
    <w:rsid w:val="0044717B"/>
    <w:rsid w:val="004472FF"/>
    <w:rsid w:val="004477AB"/>
    <w:rsid w:val="0044781B"/>
    <w:rsid w:val="004478DF"/>
    <w:rsid w:val="00447CB0"/>
    <w:rsid w:val="00450372"/>
    <w:rsid w:val="00450475"/>
    <w:rsid w:val="0045093D"/>
    <w:rsid w:val="00450B64"/>
    <w:rsid w:val="0045198E"/>
    <w:rsid w:val="00451A7C"/>
    <w:rsid w:val="00451F5E"/>
    <w:rsid w:val="004521C8"/>
    <w:rsid w:val="00452369"/>
    <w:rsid w:val="0045263B"/>
    <w:rsid w:val="004536F1"/>
    <w:rsid w:val="004538F3"/>
    <w:rsid w:val="004539AC"/>
    <w:rsid w:val="00453BBC"/>
    <w:rsid w:val="0045414C"/>
    <w:rsid w:val="00454855"/>
    <w:rsid w:val="004548C0"/>
    <w:rsid w:val="00454BE7"/>
    <w:rsid w:val="00454EF7"/>
    <w:rsid w:val="00454F0A"/>
    <w:rsid w:val="0045510C"/>
    <w:rsid w:val="00455217"/>
    <w:rsid w:val="00456154"/>
    <w:rsid w:val="0045620A"/>
    <w:rsid w:val="00456F77"/>
    <w:rsid w:val="004575D6"/>
    <w:rsid w:val="00457638"/>
    <w:rsid w:val="0045791E"/>
    <w:rsid w:val="00457BC3"/>
    <w:rsid w:val="0046072D"/>
    <w:rsid w:val="004611DD"/>
    <w:rsid w:val="00461429"/>
    <w:rsid w:val="004619BE"/>
    <w:rsid w:val="00461B2A"/>
    <w:rsid w:val="00461BE5"/>
    <w:rsid w:val="00461CE7"/>
    <w:rsid w:val="00461F3F"/>
    <w:rsid w:val="00461FF4"/>
    <w:rsid w:val="004620FE"/>
    <w:rsid w:val="00462968"/>
    <w:rsid w:val="00462BEE"/>
    <w:rsid w:val="004636AF"/>
    <w:rsid w:val="00463709"/>
    <w:rsid w:val="00463756"/>
    <w:rsid w:val="00463B48"/>
    <w:rsid w:val="00463CDC"/>
    <w:rsid w:val="00463D4A"/>
    <w:rsid w:val="00463E48"/>
    <w:rsid w:val="00464197"/>
    <w:rsid w:val="00464415"/>
    <w:rsid w:val="00464582"/>
    <w:rsid w:val="00464685"/>
    <w:rsid w:val="00464805"/>
    <w:rsid w:val="004648E3"/>
    <w:rsid w:val="004648EC"/>
    <w:rsid w:val="00464943"/>
    <w:rsid w:val="0046540D"/>
    <w:rsid w:val="004657B3"/>
    <w:rsid w:val="00465EB9"/>
    <w:rsid w:val="00466892"/>
    <w:rsid w:val="00466B33"/>
    <w:rsid w:val="00466D2D"/>
    <w:rsid w:val="00467120"/>
    <w:rsid w:val="0046743D"/>
    <w:rsid w:val="00467518"/>
    <w:rsid w:val="00467538"/>
    <w:rsid w:val="004679E8"/>
    <w:rsid w:val="00467AE4"/>
    <w:rsid w:val="00467B09"/>
    <w:rsid w:val="00467E8A"/>
    <w:rsid w:val="004709D8"/>
    <w:rsid w:val="0047101F"/>
    <w:rsid w:val="004711BD"/>
    <w:rsid w:val="00471949"/>
    <w:rsid w:val="00471A0F"/>
    <w:rsid w:val="00472382"/>
    <w:rsid w:val="00472453"/>
    <w:rsid w:val="0047255D"/>
    <w:rsid w:val="00472739"/>
    <w:rsid w:val="00472918"/>
    <w:rsid w:val="00472B92"/>
    <w:rsid w:val="00472F60"/>
    <w:rsid w:val="00472FD1"/>
    <w:rsid w:val="00473704"/>
    <w:rsid w:val="00473770"/>
    <w:rsid w:val="00473A53"/>
    <w:rsid w:val="00473B81"/>
    <w:rsid w:val="00473BF2"/>
    <w:rsid w:val="00473D10"/>
    <w:rsid w:val="00473E9F"/>
    <w:rsid w:val="00474524"/>
    <w:rsid w:val="00474589"/>
    <w:rsid w:val="00474652"/>
    <w:rsid w:val="00474965"/>
    <w:rsid w:val="00474A49"/>
    <w:rsid w:val="00474DFE"/>
    <w:rsid w:val="00474F49"/>
    <w:rsid w:val="00475318"/>
    <w:rsid w:val="004754A1"/>
    <w:rsid w:val="00475A71"/>
    <w:rsid w:val="00475A8B"/>
    <w:rsid w:val="004767F2"/>
    <w:rsid w:val="004769B9"/>
    <w:rsid w:val="004769BB"/>
    <w:rsid w:val="00476A5D"/>
    <w:rsid w:val="00476EB4"/>
    <w:rsid w:val="00477081"/>
    <w:rsid w:val="0047734C"/>
    <w:rsid w:val="004774C0"/>
    <w:rsid w:val="00477930"/>
    <w:rsid w:val="00477A71"/>
    <w:rsid w:val="00477A82"/>
    <w:rsid w:val="00477A9C"/>
    <w:rsid w:val="00477B62"/>
    <w:rsid w:val="00477C2E"/>
    <w:rsid w:val="00480297"/>
    <w:rsid w:val="00480EBE"/>
    <w:rsid w:val="00481059"/>
    <w:rsid w:val="0048153B"/>
    <w:rsid w:val="00481862"/>
    <w:rsid w:val="00481C18"/>
    <w:rsid w:val="00481C95"/>
    <w:rsid w:val="00481F01"/>
    <w:rsid w:val="004820E6"/>
    <w:rsid w:val="00482C24"/>
    <w:rsid w:val="00482C35"/>
    <w:rsid w:val="004830D5"/>
    <w:rsid w:val="004833E2"/>
    <w:rsid w:val="0048383A"/>
    <w:rsid w:val="0048385A"/>
    <w:rsid w:val="0048393A"/>
    <w:rsid w:val="00483A8E"/>
    <w:rsid w:val="00483E8A"/>
    <w:rsid w:val="00484203"/>
    <w:rsid w:val="004845B1"/>
    <w:rsid w:val="0048473C"/>
    <w:rsid w:val="0048488D"/>
    <w:rsid w:val="004849CE"/>
    <w:rsid w:val="00484B3D"/>
    <w:rsid w:val="00484CF8"/>
    <w:rsid w:val="00484ECE"/>
    <w:rsid w:val="00485052"/>
    <w:rsid w:val="00485149"/>
    <w:rsid w:val="004851E6"/>
    <w:rsid w:val="0048534D"/>
    <w:rsid w:val="004859B8"/>
    <w:rsid w:val="00485C08"/>
    <w:rsid w:val="004860ED"/>
    <w:rsid w:val="004862BF"/>
    <w:rsid w:val="00486410"/>
    <w:rsid w:val="00486448"/>
    <w:rsid w:val="004869BE"/>
    <w:rsid w:val="00486AA3"/>
    <w:rsid w:val="00486ACF"/>
    <w:rsid w:val="00486ED4"/>
    <w:rsid w:val="00487197"/>
    <w:rsid w:val="00487534"/>
    <w:rsid w:val="004875EA"/>
    <w:rsid w:val="004875F9"/>
    <w:rsid w:val="00487B3A"/>
    <w:rsid w:val="0048874C"/>
    <w:rsid w:val="00490680"/>
    <w:rsid w:val="00490779"/>
    <w:rsid w:val="00490865"/>
    <w:rsid w:val="00490D7A"/>
    <w:rsid w:val="00490D8D"/>
    <w:rsid w:val="004911C7"/>
    <w:rsid w:val="0049182D"/>
    <w:rsid w:val="00491B8C"/>
    <w:rsid w:val="00492019"/>
    <w:rsid w:val="0049208C"/>
    <w:rsid w:val="004922B8"/>
    <w:rsid w:val="00492B3D"/>
    <w:rsid w:val="004939C7"/>
    <w:rsid w:val="00493B39"/>
    <w:rsid w:val="00493D36"/>
    <w:rsid w:val="00493EF2"/>
    <w:rsid w:val="00494103"/>
    <w:rsid w:val="004944E3"/>
    <w:rsid w:val="0049496D"/>
    <w:rsid w:val="00495FFC"/>
    <w:rsid w:val="00496025"/>
    <w:rsid w:val="00496237"/>
    <w:rsid w:val="00496447"/>
    <w:rsid w:val="00496835"/>
    <w:rsid w:val="0049733F"/>
    <w:rsid w:val="0049772B"/>
    <w:rsid w:val="00497E90"/>
    <w:rsid w:val="00497FA8"/>
    <w:rsid w:val="004A0A8B"/>
    <w:rsid w:val="004A0D2D"/>
    <w:rsid w:val="004A100C"/>
    <w:rsid w:val="004A142F"/>
    <w:rsid w:val="004A1776"/>
    <w:rsid w:val="004A182E"/>
    <w:rsid w:val="004A1857"/>
    <w:rsid w:val="004A1CCB"/>
    <w:rsid w:val="004A1F0E"/>
    <w:rsid w:val="004A2047"/>
    <w:rsid w:val="004A2129"/>
    <w:rsid w:val="004A22B2"/>
    <w:rsid w:val="004A2361"/>
    <w:rsid w:val="004A2528"/>
    <w:rsid w:val="004A2537"/>
    <w:rsid w:val="004A2959"/>
    <w:rsid w:val="004A2EC7"/>
    <w:rsid w:val="004A3024"/>
    <w:rsid w:val="004A30E9"/>
    <w:rsid w:val="004A3586"/>
    <w:rsid w:val="004A3A63"/>
    <w:rsid w:val="004A452E"/>
    <w:rsid w:val="004A4D1D"/>
    <w:rsid w:val="004A4E63"/>
    <w:rsid w:val="004A4F10"/>
    <w:rsid w:val="004A5000"/>
    <w:rsid w:val="004A568C"/>
    <w:rsid w:val="004A5A87"/>
    <w:rsid w:val="004A5B36"/>
    <w:rsid w:val="004A5BDF"/>
    <w:rsid w:val="004A5FD8"/>
    <w:rsid w:val="004A65B6"/>
    <w:rsid w:val="004A6631"/>
    <w:rsid w:val="004A6AA7"/>
    <w:rsid w:val="004A70B5"/>
    <w:rsid w:val="004A7249"/>
    <w:rsid w:val="004A72C6"/>
    <w:rsid w:val="004A7584"/>
    <w:rsid w:val="004A780F"/>
    <w:rsid w:val="004A79F2"/>
    <w:rsid w:val="004B01CB"/>
    <w:rsid w:val="004B02A7"/>
    <w:rsid w:val="004B053E"/>
    <w:rsid w:val="004B0730"/>
    <w:rsid w:val="004B0944"/>
    <w:rsid w:val="004B0AF3"/>
    <w:rsid w:val="004B0B5C"/>
    <w:rsid w:val="004B101E"/>
    <w:rsid w:val="004B114A"/>
    <w:rsid w:val="004B163E"/>
    <w:rsid w:val="004B1945"/>
    <w:rsid w:val="004B1972"/>
    <w:rsid w:val="004B1C78"/>
    <w:rsid w:val="004B225C"/>
    <w:rsid w:val="004B2272"/>
    <w:rsid w:val="004B24CC"/>
    <w:rsid w:val="004B28C6"/>
    <w:rsid w:val="004B2DBD"/>
    <w:rsid w:val="004B38F3"/>
    <w:rsid w:val="004B3FAD"/>
    <w:rsid w:val="004B43A4"/>
    <w:rsid w:val="004B4487"/>
    <w:rsid w:val="004B4C51"/>
    <w:rsid w:val="004B4CE4"/>
    <w:rsid w:val="004B52BC"/>
    <w:rsid w:val="004B59AF"/>
    <w:rsid w:val="004B5A46"/>
    <w:rsid w:val="004B5F3D"/>
    <w:rsid w:val="004B6247"/>
    <w:rsid w:val="004B684D"/>
    <w:rsid w:val="004B6922"/>
    <w:rsid w:val="004B75B5"/>
    <w:rsid w:val="004B766D"/>
    <w:rsid w:val="004B7ACA"/>
    <w:rsid w:val="004B7B33"/>
    <w:rsid w:val="004B7D0B"/>
    <w:rsid w:val="004B7F56"/>
    <w:rsid w:val="004C016B"/>
    <w:rsid w:val="004C0389"/>
    <w:rsid w:val="004C03B2"/>
    <w:rsid w:val="004C03F7"/>
    <w:rsid w:val="004C06CD"/>
    <w:rsid w:val="004C0722"/>
    <w:rsid w:val="004C07F1"/>
    <w:rsid w:val="004C0F0E"/>
    <w:rsid w:val="004C1001"/>
    <w:rsid w:val="004C177C"/>
    <w:rsid w:val="004C1809"/>
    <w:rsid w:val="004C1F56"/>
    <w:rsid w:val="004C23CB"/>
    <w:rsid w:val="004C2668"/>
    <w:rsid w:val="004C2945"/>
    <w:rsid w:val="004C29E2"/>
    <w:rsid w:val="004C2B25"/>
    <w:rsid w:val="004C2E4A"/>
    <w:rsid w:val="004C3228"/>
    <w:rsid w:val="004C34AC"/>
    <w:rsid w:val="004C3C15"/>
    <w:rsid w:val="004C3DFA"/>
    <w:rsid w:val="004C4363"/>
    <w:rsid w:val="004C4365"/>
    <w:rsid w:val="004C462D"/>
    <w:rsid w:val="004C46ED"/>
    <w:rsid w:val="004C476E"/>
    <w:rsid w:val="004C4880"/>
    <w:rsid w:val="004C4D71"/>
    <w:rsid w:val="004C5C4D"/>
    <w:rsid w:val="004C5C8D"/>
    <w:rsid w:val="004C5E8E"/>
    <w:rsid w:val="004C5FE3"/>
    <w:rsid w:val="004C686A"/>
    <w:rsid w:val="004C7386"/>
    <w:rsid w:val="004C7442"/>
    <w:rsid w:val="004C7543"/>
    <w:rsid w:val="004C7808"/>
    <w:rsid w:val="004C7901"/>
    <w:rsid w:val="004C7941"/>
    <w:rsid w:val="004C797F"/>
    <w:rsid w:val="004D0126"/>
    <w:rsid w:val="004D03D0"/>
    <w:rsid w:val="004D040F"/>
    <w:rsid w:val="004D04B8"/>
    <w:rsid w:val="004D0696"/>
    <w:rsid w:val="004D080D"/>
    <w:rsid w:val="004D0B96"/>
    <w:rsid w:val="004D0CE0"/>
    <w:rsid w:val="004D0EDF"/>
    <w:rsid w:val="004D159E"/>
    <w:rsid w:val="004D15AF"/>
    <w:rsid w:val="004D20C8"/>
    <w:rsid w:val="004D2128"/>
    <w:rsid w:val="004D234D"/>
    <w:rsid w:val="004D262A"/>
    <w:rsid w:val="004D27CB"/>
    <w:rsid w:val="004D2B40"/>
    <w:rsid w:val="004D2BC9"/>
    <w:rsid w:val="004D3488"/>
    <w:rsid w:val="004D380A"/>
    <w:rsid w:val="004D412E"/>
    <w:rsid w:val="004D4565"/>
    <w:rsid w:val="004D5FF4"/>
    <w:rsid w:val="004D6062"/>
    <w:rsid w:val="004D6313"/>
    <w:rsid w:val="004D6475"/>
    <w:rsid w:val="004D68FB"/>
    <w:rsid w:val="004D6BE5"/>
    <w:rsid w:val="004D6F6B"/>
    <w:rsid w:val="004D7104"/>
    <w:rsid w:val="004D7685"/>
    <w:rsid w:val="004D7B2A"/>
    <w:rsid w:val="004D7CE2"/>
    <w:rsid w:val="004E00AE"/>
    <w:rsid w:val="004E00FD"/>
    <w:rsid w:val="004E0647"/>
    <w:rsid w:val="004E0B90"/>
    <w:rsid w:val="004E0BB9"/>
    <w:rsid w:val="004E0DBB"/>
    <w:rsid w:val="004E0EE2"/>
    <w:rsid w:val="004E0FCE"/>
    <w:rsid w:val="004E1041"/>
    <w:rsid w:val="004E13EA"/>
    <w:rsid w:val="004E190F"/>
    <w:rsid w:val="004E1BF2"/>
    <w:rsid w:val="004E1D64"/>
    <w:rsid w:val="004E270D"/>
    <w:rsid w:val="004E2788"/>
    <w:rsid w:val="004E285E"/>
    <w:rsid w:val="004E2CA2"/>
    <w:rsid w:val="004E324B"/>
    <w:rsid w:val="004E3259"/>
    <w:rsid w:val="004E330D"/>
    <w:rsid w:val="004E34CB"/>
    <w:rsid w:val="004E3880"/>
    <w:rsid w:val="004E3FB0"/>
    <w:rsid w:val="004E43AF"/>
    <w:rsid w:val="004E47E1"/>
    <w:rsid w:val="004E47F6"/>
    <w:rsid w:val="004E48B8"/>
    <w:rsid w:val="004E4F9B"/>
    <w:rsid w:val="004E5102"/>
    <w:rsid w:val="004E5171"/>
    <w:rsid w:val="004E55F1"/>
    <w:rsid w:val="004E57C3"/>
    <w:rsid w:val="004E59D6"/>
    <w:rsid w:val="004E5A70"/>
    <w:rsid w:val="004E5AF3"/>
    <w:rsid w:val="004E5C73"/>
    <w:rsid w:val="004E647D"/>
    <w:rsid w:val="004E660B"/>
    <w:rsid w:val="004E6874"/>
    <w:rsid w:val="004E69A9"/>
    <w:rsid w:val="004E6B36"/>
    <w:rsid w:val="004E7046"/>
    <w:rsid w:val="004E70A9"/>
    <w:rsid w:val="004E72CB"/>
    <w:rsid w:val="004E756A"/>
    <w:rsid w:val="004E7721"/>
    <w:rsid w:val="004E77E8"/>
    <w:rsid w:val="004E7D26"/>
    <w:rsid w:val="004E7FB0"/>
    <w:rsid w:val="004F02B3"/>
    <w:rsid w:val="004F0368"/>
    <w:rsid w:val="004F0671"/>
    <w:rsid w:val="004F0A5B"/>
    <w:rsid w:val="004F0CF6"/>
    <w:rsid w:val="004F0D08"/>
    <w:rsid w:val="004F0DAC"/>
    <w:rsid w:val="004F111F"/>
    <w:rsid w:val="004F1266"/>
    <w:rsid w:val="004F131F"/>
    <w:rsid w:val="004F1AB8"/>
    <w:rsid w:val="004F231F"/>
    <w:rsid w:val="004F252A"/>
    <w:rsid w:val="004F2617"/>
    <w:rsid w:val="004F2A17"/>
    <w:rsid w:val="004F2A1E"/>
    <w:rsid w:val="004F2B0C"/>
    <w:rsid w:val="004F2CE3"/>
    <w:rsid w:val="004F2E06"/>
    <w:rsid w:val="004F3005"/>
    <w:rsid w:val="004F3397"/>
    <w:rsid w:val="004F34A6"/>
    <w:rsid w:val="004F37EE"/>
    <w:rsid w:val="004F4408"/>
    <w:rsid w:val="004F5218"/>
    <w:rsid w:val="004F523A"/>
    <w:rsid w:val="004F65C2"/>
    <w:rsid w:val="004F6681"/>
    <w:rsid w:val="004F6713"/>
    <w:rsid w:val="004F6D8E"/>
    <w:rsid w:val="004F71A8"/>
    <w:rsid w:val="004F71B5"/>
    <w:rsid w:val="004F7459"/>
    <w:rsid w:val="004F762A"/>
    <w:rsid w:val="004F77B0"/>
    <w:rsid w:val="004F77C4"/>
    <w:rsid w:val="004F7AA6"/>
    <w:rsid w:val="004F7DF7"/>
    <w:rsid w:val="004F7FB0"/>
    <w:rsid w:val="0050003D"/>
    <w:rsid w:val="0050004D"/>
    <w:rsid w:val="0050046B"/>
    <w:rsid w:val="005005B6"/>
    <w:rsid w:val="005006A4"/>
    <w:rsid w:val="00500905"/>
    <w:rsid w:val="0050094A"/>
    <w:rsid w:val="00500A2E"/>
    <w:rsid w:val="00500ADF"/>
    <w:rsid w:val="00500DBE"/>
    <w:rsid w:val="00500DE7"/>
    <w:rsid w:val="00500E05"/>
    <w:rsid w:val="005010CE"/>
    <w:rsid w:val="00501E49"/>
    <w:rsid w:val="00501F4C"/>
    <w:rsid w:val="00502177"/>
    <w:rsid w:val="005023C0"/>
    <w:rsid w:val="005026D7"/>
    <w:rsid w:val="00502902"/>
    <w:rsid w:val="00502B49"/>
    <w:rsid w:val="00502C92"/>
    <w:rsid w:val="005031D6"/>
    <w:rsid w:val="00503412"/>
    <w:rsid w:val="00503561"/>
    <w:rsid w:val="00503566"/>
    <w:rsid w:val="00503CC0"/>
    <w:rsid w:val="00503F85"/>
    <w:rsid w:val="00504070"/>
    <w:rsid w:val="00504331"/>
    <w:rsid w:val="00504414"/>
    <w:rsid w:val="005047DE"/>
    <w:rsid w:val="0050486E"/>
    <w:rsid w:val="00504B52"/>
    <w:rsid w:val="00505188"/>
    <w:rsid w:val="00505268"/>
    <w:rsid w:val="00505396"/>
    <w:rsid w:val="005059DD"/>
    <w:rsid w:val="00505C51"/>
    <w:rsid w:val="00505F48"/>
    <w:rsid w:val="00505F69"/>
    <w:rsid w:val="005061D5"/>
    <w:rsid w:val="00506419"/>
    <w:rsid w:val="00506A4F"/>
    <w:rsid w:val="00507F9A"/>
    <w:rsid w:val="00510278"/>
    <w:rsid w:val="0051079E"/>
    <w:rsid w:val="005108CF"/>
    <w:rsid w:val="005108D1"/>
    <w:rsid w:val="0051096D"/>
    <w:rsid w:val="005109D8"/>
    <w:rsid w:val="00510AB6"/>
    <w:rsid w:val="00510CDE"/>
    <w:rsid w:val="00510FD2"/>
    <w:rsid w:val="00511139"/>
    <w:rsid w:val="0051146F"/>
    <w:rsid w:val="005115A0"/>
    <w:rsid w:val="005115F3"/>
    <w:rsid w:val="0051168F"/>
    <w:rsid w:val="00511D90"/>
    <w:rsid w:val="00512040"/>
    <w:rsid w:val="00512092"/>
    <w:rsid w:val="005123A0"/>
    <w:rsid w:val="005128EA"/>
    <w:rsid w:val="00512E8F"/>
    <w:rsid w:val="00513102"/>
    <w:rsid w:val="005135F4"/>
    <w:rsid w:val="00513632"/>
    <w:rsid w:val="0051375C"/>
    <w:rsid w:val="00513818"/>
    <w:rsid w:val="005139A9"/>
    <w:rsid w:val="00514508"/>
    <w:rsid w:val="00514DB5"/>
    <w:rsid w:val="00514DF1"/>
    <w:rsid w:val="00515403"/>
    <w:rsid w:val="00515451"/>
    <w:rsid w:val="005154CA"/>
    <w:rsid w:val="00515A4A"/>
    <w:rsid w:val="00515E17"/>
    <w:rsid w:val="0051623E"/>
    <w:rsid w:val="00516498"/>
    <w:rsid w:val="005164C8"/>
    <w:rsid w:val="0051667B"/>
    <w:rsid w:val="005171A3"/>
    <w:rsid w:val="0051729E"/>
    <w:rsid w:val="0051FD74"/>
    <w:rsid w:val="00520463"/>
    <w:rsid w:val="005215E5"/>
    <w:rsid w:val="0052179B"/>
    <w:rsid w:val="005219B8"/>
    <w:rsid w:val="00521A91"/>
    <w:rsid w:val="00521DB0"/>
    <w:rsid w:val="00522203"/>
    <w:rsid w:val="0052263E"/>
    <w:rsid w:val="00522A83"/>
    <w:rsid w:val="00522B79"/>
    <w:rsid w:val="00522E2D"/>
    <w:rsid w:val="00522E4D"/>
    <w:rsid w:val="00522E7D"/>
    <w:rsid w:val="00523004"/>
    <w:rsid w:val="00523051"/>
    <w:rsid w:val="00523743"/>
    <w:rsid w:val="005237EE"/>
    <w:rsid w:val="00523A2D"/>
    <w:rsid w:val="00523C9B"/>
    <w:rsid w:val="00523E54"/>
    <w:rsid w:val="0052408E"/>
    <w:rsid w:val="00524161"/>
    <w:rsid w:val="0052445D"/>
    <w:rsid w:val="005247CA"/>
    <w:rsid w:val="00524951"/>
    <w:rsid w:val="005249C1"/>
    <w:rsid w:val="00524E65"/>
    <w:rsid w:val="0052585A"/>
    <w:rsid w:val="00525E66"/>
    <w:rsid w:val="00526173"/>
    <w:rsid w:val="0052670F"/>
    <w:rsid w:val="00526E3D"/>
    <w:rsid w:val="00526F80"/>
    <w:rsid w:val="00527289"/>
    <w:rsid w:val="005273B6"/>
    <w:rsid w:val="005273FB"/>
    <w:rsid w:val="005275BB"/>
    <w:rsid w:val="00527671"/>
    <w:rsid w:val="00527869"/>
    <w:rsid w:val="00527B7B"/>
    <w:rsid w:val="0053014F"/>
    <w:rsid w:val="005304AD"/>
    <w:rsid w:val="005309B4"/>
    <w:rsid w:val="00530F67"/>
    <w:rsid w:val="00531147"/>
    <w:rsid w:val="00531AB8"/>
    <w:rsid w:val="00531BCF"/>
    <w:rsid w:val="00532D2A"/>
    <w:rsid w:val="00532FCE"/>
    <w:rsid w:val="00533934"/>
    <w:rsid w:val="00533A1E"/>
    <w:rsid w:val="00534121"/>
    <w:rsid w:val="005346E5"/>
    <w:rsid w:val="00534C3A"/>
    <w:rsid w:val="0053508A"/>
    <w:rsid w:val="005350E5"/>
    <w:rsid w:val="0053534D"/>
    <w:rsid w:val="0053588B"/>
    <w:rsid w:val="00535B31"/>
    <w:rsid w:val="00535B5A"/>
    <w:rsid w:val="00536271"/>
    <w:rsid w:val="005365A8"/>
    <w:rsid w:val="005365AF"/>
    <w:rsid w:val="00536690"/>
    <w:rsid w:val="00536B34"/>
    <w:rsid w:val="00536BB1"/>
    <w:rsid w:val="00536C56"/>
    <w:rsid w:val="00536D0B"/>
    <w:rsid w:val="005371CB"/>
    <w:rsid w:val="005376DA"/>
    <w:rsid w:val="005378CA"/>
    <w:rsid w:val="005378F1"/>
    <w:rsid w:val="00537A46"/>
    <w:rsid w:val="00537F20"/>
    <w:rsid w:val="00540A10"/>
    <w:rsid w:val="005415B2"/>
    <w:rsid w:val="00541650"/>
    <w:rsid w:val="005416B9"/>
    <w:rsid w:val="00541983"/>
    <w:rsid w:val="00541DB8"/>
    <w:rsid w:val="00541F9E"/>
    <w:rsid w:val="00542023"/>
    <w:rsid w:val="005432BB"/>
    <w:rsid w:val="00543504"/>
    <w:rsid w:val="005437F8"/>
    <w:rsid w:val="00543BAE"/>
    <w:rsid w:val="005441E8"/>
    <w:rsid w:val="00544AB2"/>
    <w:rsid w:val="00544AD0"/>
    <w:rsid w:val="00544DB7"/>
    <w:rsid w:val="00545A0E"/>
    <w:rsid w:val="00545B60"/>
    <w:rsid w:val="00546106"/>
    <w:rsid w:val="00546176"/>
    <w:rsid w:val="005467A2"/>
    <w:rsid w:val="00546CA6"/>
    <w:rsid w:val="00546CCE"/>
    <w:rsid w:val="0054702A"/>
    <w:rsid w:val="005471D5"/>
    <w:rsid w:val="005472E7"/>
    <w:rsid w:val="00547420"/>
    <w:rsid w:val="00547BFD"/>
    <w:rsid w:val="00547D05"/>
    <w:rsid w:val="005509C4"/>
    <w:rsid w:val="00550A30"/>
    <w:rsid w:val="00550BDC"/>
    <w:rsid w:val="00551081"/>
    <w:rsid w:val="005515E1"/>
    <w:rsid w:val="0055166B"/>
    <w:rsid w:val="00551789"/>
    <w:rsid w:val="00551B5F"/>
    <w:rsid w:val="00551E0D"/>
    <w:rsid w:val="005520AF"/>
    <w:rsid w:val="005521A5"/>
    <w:rsid w:val="00552282"/>
    <w:rsid w:val="00552391"/>
    <w:rsid w:val="005527F1"/>
    <w:rsid w:val="00552A50"/>
    <w:rsid w:val="00552A6D"/>
    <w:rsid w:val="00552AF2"/>
    <w:rsid w:val="00552BCC"/>
    <w:rsid w:val="00553E8E"/>
    <w:rsid w:val="005541DC"/>
    <w:rsid w:val="00554BC6"/>
    <w:rsid w:val="00554BFA"/>
    <w:rsid w:val="00554CE9"/>
    <w:rsid w:val="0055506E"/>
    <w:rsid w:val="0055530D"/>
    <w:rsid w:val="005555AF"/>
    <w:rsid w:val="00555624"/>
    <w:rsid w:val="00555747"/>
    <w:rsid w:val="00555771"/>
    <w:rsid w:val="00556121"/>
    <w:rsid w:val="00556F5F"/>
    <w:rsid w:val="0055724D"/>
    <w:rsid w:val="005600C8"/>
    <w:rsid w:val="00560310"/>
    <w:rsid w:val="0056092B"/>
    <w:rsid w:val="00560E83"/>
    <w:rsid w:val="00561069"/>
    <w:rsid w:val="0056142A"/>
    <w:rsid w:val="005619CD"/>
    <w:rsid w:val="00561B67"/>
    <w:rsid w:val="00561D96"/>
    <w:rsid w:val="0056266F"/>
    <w:rsid w:val="005627A8"/>
    <w:rsid w:val="0056284F"/>
    <w:rsid w:val="005629E9"/>
    <w:rsid w:val="00562C55"/>
    <w:rsid w:val="00563698"/>
    <w:rsid w:val="00563AC2"/>
    <w:rsid w:val="00563BD8"/>
    <w:rsid w:val="00564102"/>
    <w:rsid w:val="00564249"/>
    <w:rsid w:val="0056442D"/>
    <w:rsid w:val="00564552"/>
    <w:rsid w:val="00564DA3"/>
    <w:rsid w:val="00565021"/>
    <w:rsid w:val="00565530"/>
    <w:rsid w:val="00565F17"/>
    <w:rsid w:val="00566091"/>
    <w:rsid w:val="005661A9"/>
    <w:rsid w:val="00566590"/>
    <w:rsid w:val="005665D1"/>
    <w:rsid w:val="00566952"/>
    <w:rsid w:val="005669A5"/>
    <w:rsid w:val="005669EC"/>
    <w:rsid w:val="00566BF9"/>
    <w:rsid w:val="00566F02"/>
    <w:rsid w:val="00567691"/>
    <w:rsid w:val="005676B2"/>
    <w:rsid w:val="00567711"/>
    <w:rsid w:val="00567835"/>
    <w:rsid w:val="005678F4"/>
    <w:rsid w:val="0056790B"/>
    <w:rsid w:val="005703EF"/>
    <w:rsid w:val="005710CB"/>
    <w:rsid w:val="00571543"/>
    <w:rsid w:val="00571920"/>
    <w:rsid w:val="00571962"/>
    <w:rsid w:val="00571F9C"/>
    <w:rsid w:val="00572375"/>
    <w:rsid w:val="00572D19"/>
    <w:rsid w:val="00572D8A"/>
    <w:rsid w:val="0057305D"/>
    <w:rsid w:val="0057310E"/>
    <w:rsid w:val="0057388C"/>
    <w:rsid w:val="00573A53"/>
    <w:rsid w:val="00573B8F"/>
    <w:rsid w:val="00574115"/>
    <w:rsid w:val="00574186"/>
    <w:rsid w:val="005747BF"/>
    <w:rsid w:val="00574813"/>
    <w:rsid w:val="00574921"/>
    <w:rsid w:val="00574B87"/>
    <w:rsid w:val="00574C95"/>
    <w:rsid w:val="00574E22"/>
    <w:rsid w:val="00574E4D"/>
    <w:rsid w:val="00574ED9"/>
    <w:rsid w:val="00574F4B"/>
    <w:rsid w:val="00575081"/>
    <w:rsid w:val="005759B0"/>
    <w:rsid w:val="00575DF1"/>
    <w:rsid w:val="00576005"/>
    <w:rsid w:val="0057616D"/>
    <w:rsid w:val="005764C7"/>
    <w:rsid w:val="005771D6"/>
    <w:rsid w:val="00577362"/>
    <w:rsid w:val="005774A8"/>
    <w:rsid w:val="005778F8"/>
    <w:rsid w:val="00577BAD"/>
    <w:rsid w:val="00577CAE"/>
    <w:rsid w:val="00577CD5"/>
    <w:rsid w:val="00577DF3"/>
    <w:rsid w:val="005804B5"/>
    <w:rsid w:val="005806AE"/>
    <w:rsid w:val="00580DFB"/>
    <w:rsid w:val="00581112"/>
    <w:rsid w:val="00581CA4"/>
    <w:rsid w:val="00581ED7"/>
    <w:rsid w:val="00581F1D"/>
    <w:rsid w:val="00582638"/>
    <w:rsid w:val="005826D6"/>
    <w:rsid w:val="00582D83"/>
    <w:rsid w:val="00582FAE"/>
    <w:rsid w:val="00583032"/>
    <w:rsid w:val="00583551"/>
    <w:rsid w:val="00584441"/>
    <w:rsid w:val="0058485F"/>
    <w:rsid w:val="005848A7"/>
    <w:rsid w:val="00584A1F"/>
    <w:rsid w:val="00584DAB"/>
    <w:rsid w:val="00584DCC"/>
    <w:rsid w:val="00585668"/>
    <w:rsid w:val="005856E2"/>
    <w:rsid w:val="00585819"/>
    <w:rsid w:val="00585A42"/>
    <w:rsid w:val="00585D84"/>
    <w:rsid w:val="00586348"/>
    <w:rsid w:val="00586556"/>
    <w:rsid w:val="0058777F"/>
    <w:rsid w:val="00587836"/>
    <w:rsid w:val="00587846"/>
    <w:rsid w:val="005879E1"/>
    <w:rsid w:val="00587BA9"/>
    <w:rsid w:val="00587BAE"/>
    <w:rsid w:val="00587D90"/>
    <w:rsid w:val="0059051E"/>
    <w:rsid w:val="005906C9"/>
    <w:rsid w:val="00590982"/>
    <w:rsid w:val="00590B3C"/>
    <w:rsid w:val="00590C40"/>
    <w:rsid w:val="00590DF2"/>
    <w:rsid w:val="00590F81"/>
    <w:rsid w:val="005911EE"/>
    <w:rsid w:val="005915BA"/>
    <w:rsid w:val="005918D7"/>
    <w:rsid w:val="005918E1"/>
    <w:rsid w:val="0059219A"/>
    <w:rsid w:val="00592BCA"/>
    <w:rsid w:val="005933F3"/>
    <w:rsid w:val="00593813"/>
    <w:rsid w:val="0059397E"/>
    <w:rsid w:val="00593A7C"/>
    <w:rsid w:val="00593B5A"/>
    <w:rsid w:val="00593B5B"/>
    <w:rsid w:val="00593BFF"/>
    <w:rsid w:val="00593CAD"/>
    <w:rsid w:val="0059412A"/>
    <w:rsid w:val="005948E7"/>
    <w:rsid w:val="005949A0"/>
    <w:rsid w:val="00594AFE"/>
    <w:rsid w:val="00594CCC"/>
    <w:rsid w:val="00594E9A"/>
    <w:rsid w:val="00594F35"/>
    <w:rsid w:val="0059579F"/>
    <w:rsid w:val="00595E93"/>
    <w:rsid w:val="0059651C"/>
    <w:rsid w:val="005967B5"/>
    <w:rsid w:val="00596BDC"/>
    <w:rsid w:val="00596BE2"/>
    <w:rsid w:val="00596C03"/>
    <w:rsid w:val="00597057"/>
    <w:rsid w:val="005972EE"/>
    <w:rsid w:val="00597A6A"/>
    <w:rsid w:val="00597E2B"/>
    <w:rsid w:val="005A030B"/>
    <w:rsid w:val="005A0A6F"/>
    <w:rsid w:val="005A0D9B"/>
    <w:rsid w:val="005A120D"/>
    <w:rsid w:val="005A13D8"/>
    <w:rsid w:val="005A1651"/>
    <w:rsid w:val="005A1BD0"/>
    <w:rsid w:val="005A23CE"/>
    <w:rsid w:val="005A2495"/>
    <w:rsid w:val="005A272F"/>
    <w:rsid w:val="005A2D52"/>
    <w:rsid w:val="005A3041"/>
    <w:rsid w:val="005A33A3"/>
    <w:rsid w:val="005A3799"/>
    <w:rsid w:val="005A388C"/>
    <w:rsid w:val="005A3EBE"/>
    <w:rsid w:val="005A4087"/>
    <w:rsid w:val="005A4197"/>
    <w:rsid w:val="005A45C0"/>
    <w:rsid w:val="005A45C1"/>
    <w:rsid w:val="005A4756"/>
    <w:rsid w:val="005A4A15"/>
    <w:rsid w:val="005A4E83"/>
    <w:rsid w:val="005A588E"/>
    <w:rsid w:val="005A5AEA"/>
    <w:rsid w:val="005A5E0C"/>
    <w:rsid w:val="005A6484"/>
    <w:rsid w:val="005A6812"/>
    <w:rsid w:val="005A6A61"/>
    <w:rsid w:val="005A6AAD"/>
    <w:rsid w:val="005A6B48"/>
    <w:rsid w:val="005A6CF2"/>
    <w:rsid w:val="005A7CB7"/>
    <w:rsid w:val="005B02E6"/>
    <w:rsid w:val="005B0409"/>
    <w:rsid w:val="005B0478"/>
    <w:rsid w:val="005B05A5"/>
    <w:rsid w:val="005B0839"/>
    <w:rsid w:val="005B0D0A"/>
    <w:rsid w:val="005B1271"/>
    <w:rsid w:val="005B13D9"/>
    <w:rsid w:val="005B14C2"/>
    <w:rsid w:val="005B1CC9"/>
    <w:rsid w:val="005B1D4D"/>
    <w:rsid w:val="005B21A1"/>
    <w:rsid w:val="005B2BFF"/>
    <w:rsid w:val="005B396E"/>
    <w:rsid w:val="005B447A"/>
    <w:rsid w:val="005B49A0"/>
    <w:rsid w:val="005B4B73"/>
    <w:rsid w:val="005B51D7"/>
    <w:rsid w:val="005B5359"/>
    <w:rsid w:val="005B5544"/>
    <w:rsid w:val="005B5583"/>
    <w:rsid w:val="005B62ED"/>
    <w:rsid w:val="005B6879"/>
    <w:rsid w:val="005B6B67"/>
    <w:rsid w:val="005B6D25"/>
    <w:rsid w:val="005B6E5A"/>
    <w:rsid w:val="005B6E5F"/>
    <w:rsid w:val="005B730C"/>
    <w:rsid w:val="005B73D5"/>
    <w:rsid w:val="005B78BA"/>
    <w:rsid w:val="005B7B35"/>
    <w:rsid w:val="005B7C38"/>
    <w:rsid w:val="005B7DC1"/>
    <w:rsid w:val="005C079F"/>
    <w:rsid w:val="005C0AA5"/>
    <w:rsid w:val="005C0B4A"/>
    <w:rsid w:val="005C0B80"/>
    <w:rsid w:val="005C0FA3"/>
    <w:rsid w:val="005C10F3"/>
    <w:rsid w:val="005C1B28"/>
    <w:rsid w:val="005C1CD3"/>
    <w:rsid w:val="005C1DE1"/>
    <w:rsid w:val="005C1F41"/>
    <w:rsid w:val="005C2309"/>
    <w:rsid w:val="005C2977"/>
    <w:rsid w:val="005C2A10"/>
    <w:rsid w:val="005C2E0B"/>
    <w:rsid w:val="005C2FE8"/>
    <w:rsid w:val="005C37B0"/>
    <w:rsid w:val="005C3924"/>
    <w:rsid w:val="005C3DCC"/>
    <w:rsid w:val="005C41E3"/>
    <w:rsid w:val="005C4737"/>
    <w:rsid w:val="005C5048"/>
    <w:rsid w:val="005C584D"/>
    <w:rsid w:val="005C661A"/>
    <w:rsid w:val="005C6757"/>
    <w:rsid w:val="005C6B32"/>
    <w:rsid w:val="005C6D5F"/>
    <w:rsid w:val="005C6D95"/>
    <w:rsid w:val="005C6F2E"/>
    <w:rsid w:val="005C7231"/>
    <w:rsid w:val="005C7494"/>
    <w:rsid w:val="005C775D"/>
    <w:rsid w:val="005D0327"/>
    <w:rsid w:val="005D056C"/>
    <w:rsid w:val="005D0D97"/>
    <w:rsid w:val="005D103F"/>
    <w:rsid w:val="005D16D4"/>
    <w:rsid w:val="005D1783"/>
    <w:rsid w:val="005D1828"/>
    <w:rsid w:val="005D1DF8"/>
    <w:rsid w:val="005D256A"/>
    <w:rsid w:val="005D29D1"/>
    <w:rsid w:val="005D2B75"/>
    <w:rsid w:val="005D2E54"/>
    <w:rsid w:val="005D3079"/>
    <w:rsid w:val="005D31C1"/>
    <w:rsid w:val="005D3529"/>
    <w:rsid w:val="005D3A2D"/>
    <w:rsid w:val="005D4162"/>
    <w:rsid w:val="005D425F"/>
    <w:rsid w:val="005D43E3"/>
    <w:rsid w:val="005D478C"/>
    <w:rsid w:val="005D4B45"/>
    <w:rsid w:val="005D5296"/>
    <w:rsid w:val="005D545B"/>
    <w:rsid w:val="005D55A2"/>
    <w:rsid w:val="005D57E6"/>
    <w:rsid w:val="005D629C"/>
    <w:rsid w:val="005D6A1C"/>
    <w:rsid w:val="005D7336"/>
    <w:rsid w:val="005D781F"/>
    <w:rsid w:val="005D794E"/>
    <w:rsid w:val="005D7965"/>
    <w:rsid w:val="005D7C4F"/>
    <w:rsid w:val="005E07E2"/>
    <w:rsid w:val="005E085D"/>
    <w:rsid w:val="005E0BA5"/>
    <w:rsid w:val="005E0BCF"/>
    <w:rsid w:val="005E10BA"/>
    <w:rsid w:val="005E156F"/>
    <w:rsid w:val="005E15B3"/>
    <w:rsid w:val="005E16C3"/>
    <w:rsid w:val="005E1901"/>
    <w:rsid w:val="005E1CC7"/>
    <w:rsid w:val="005E20AE"/>
    <w:rsid w:val="005E242B"/>
    <w:rsid w:val="005E294A"/>
    <w:rsid w:val="005E2FE9"/>
    <w:rsid w:val="005E31BC"/>
    <w:rsid w:val="005E3232"/>
    <w:rsid w:val="005E3575"/>
    <w:rsid w:val="005E3748"/>
    <w:rsid w:val="005E391C"/>
    <w:rsid w:val="005E3D8F"/>
    <w:rsid w:val="005E436E"/>
    <w:rsid w:val="005E44CF"/>
    <w:rsid w:val="005E4A97"/>
    <w:rsid w:val="005E4B88"/>
    <w:rsid w:val="005E4D3D"/>
    <w:rsid w:val="005E5566"/>
    <w:rsid w:val="005E5B47"/>
    <w:rsid w:val="005E5D9C"/>
    <w:rsid w:val="005E5F32"/>
    <w:rsid w:val="005E63FE"/>
    <w:rsid w:val="005E6AA5"/>
    <w:rsid w:val="005E7462"/>
    <w:rsid w:val="005E754D"/>
    <w:rsid w:val="005E7671"/>
    <w:rsid w:val="005E7783"/>
    <w:rsid w:val="005E7808"/>
    <w:rsid w:val="005E7886"/>
    <w:rsid w:val="005E7AE1"/>
    <w:rsid w:val="005E7D83"/>
    <w:rsid w:val="005F025B"/>
    <w:rsid w:val="005F02D6"/>
    <w:rsid w:val="005F0670"/>
    <w:rsid w:val="005F06BB"/>
    <w:rsid w:val="005F06D0"/>
    <w:rsid w:val="005F07A6"/>
    <w:rsid w:val="005F0DFC"/>
    <w:rsid w:val="005F1370"/>
    <w:rsid w:val="005F14D3"/>
    <w:rsid w:val="005F1B20"/>
    <w:rsid w:val="005F1BAE"/>
    <w:rsid w:val="005F24B2"/>
    <w:rsid w:val="005F261D"/>
    <w:rsid w:val="005F297C"/>
    <w:rsid w:val="005F2CC6"/>
    <w:rsid w:val="005F2D10"/>
    <w:rsid w:val="005F3748"/>
    <w:rsid w:val="005F3783"/>
    <w:rsid w:val="005F388B"/>
    <w:rsid w:val="005F3A3F"/>
    <w:rsid w:val="005F3A46"/>
    <w:rsid w:val="005F406A"/>
    <w:rsid w:val="005F4070"/>
    <w:rsid w:val="005F409E"/>
    <w:rsid w:val="005F4205"/>
    <w:rsid w:val="005F447C"/>
    <w:rsid w:val="005F474C"/>
    <w:rsid w:val="005F4AB1"/>
    <w:rsid w:val="005F4C34"/>
    <w:rsid w:val="005F4E2D"/>
    <w:rsid w:val="005F4E3D"/>
    <w:rsid w:val="005F524D"/>
    <w:rsid w:val="005F554B"/>
    <w:rsid w:val="005F5614"/>
    <w:rsid w:val="005F5977"/>
    <w:rsid w:val="005F599C"/>
    <w:rsid w:val="005F5D8E"/>
    <w:rsid w:val="005F6619"/>
    <w:rsid w:val="005F66C6"/>
    <w:rsid w:val="005F6922"/>
    <w:rsid w:val="005F6982"/>
    <w:rsid w:val="005F6A2E"/>
    <w:rsid w:val="005F6BEB"/>
    <w:rsid w:val="005F6C97"/>
    <w:rsid w:val="005F7B88"/>
    <w:rsid w:val="005F7B94"/>
    <w:rsid w:val="0060014C"/>
    <w:rsid w:val="00600289"/>
    <w:rsid w:val="006006D2"/>
    <w:rsid w:val="00601058"/>
    <w:rsid w:val="006010CC"/>
    <w:rsid w:val="00601704"/>
    <w:rsid w:val="006019AB"/>
    <w:rsid w:val="00601E38"/>
    <w:rsid w:val="0060203B"/>
    <w:rsid w:val="00602B52"/>
    <w:rsid w:val="00602BF8"/>
    <w:rsid w:val="00602E3C"/>
    <w:rsid w:val="006032B6"/>
    <w:rsid w:val="006033BF"/>
    <w:rsid w:val="006036B6"/>
    <w:rsid w:val="006039E2"/>
    <w:rsid w:val="006039E3"/>
    <w:rsid w:val="00603DD3"/>
    <w:rsid w:val="00603FD3"/>
    <w:rsid w:val="006040F5"/>
    <w:rsid w:val="006043C8"/>
    <w:rsid w:val="00604408"/>
    <w:rsid w:val="006044A6"/>
    <w:rsid w:val="00604501"/>
    <w:rsid w:val="00604D82"/>
    <w:rsid w:val="0060504D"/>
    <w:rsid w:val="006050CB"/>
    <w:rsid w:val="00605333"/>
    <w:rsid w:val="006053C6"/>
    <w:rsid w:val="00605E78"/>
    <w:rsid w:val="00606453"/>
    <w:rsid w:val="006065B3"/>
    <w:rsid w:val="00606837"/>
    <w:rsid w:val="00606874"/>
    <w:rsid w:val="00606925"/>
    <w:rsid w:val="00606B93"/>
    <w:rsid w:val="00606D39"/>
    <w:rsid w:val="00606FB8"/>
    <w:rsid w:val="006070AE"/>
    <w:rsid w:val="00607611"/>
    <w:rsid w:val="0060791D"/>
    <w:rsid w:val="00607ACD"/>
    <w:rsid w:val="00607F31"/>
    <w:rsid w:val="00610213"/>
    <w:rsid w:val="0061050D"/>
    <w:rsid w:val="00610EEC"/>
    <w:rsid w:val="00610FDF"/>
    <w:rsid w:val="00611580"/>
    <w:rsid w:val="00611C73"/>
    <w:rsid w:val="00611D22"/>
    <w:rsid w:val="0061200B"/>
    <w:rsid w:val="006128FE"/>
    <w:rsid w:val="00612934"/>
    <w:rsid w:val="00612B3A"/>
    <w:rsid w:val="00613267"/>
    <w:rsid w:val="00613682"/>
    <w:rsid w:val="00613B98"/>
    <w:rsid w:val="00613F2C"/>
    <w:rsid w:val="00613FB3"/>
    <w:rsid w:val="006145C6"/>
    <w:rsid w:val="006146D3"/>
    <w:rsid w:val="00615222"/>
    <w:rsid w:val="00615B30"/>
    <w:rsid w:val="00615B6B"/>
    <w:rsid w:val="006165F8"/>
    <w:rsid w:val="0061676E"/>
    <w:rsid w:val="00616810"/>
    <w:rsid w:val="00616850"/>
    <w:rsid w:val="00616E62"/>
    <w:rsid w:val="00616E81"/>
    <w:rsid w:val="006170A4"/>
    <w:rsid w:val="006177CD"/>
    <w:rsid w:val="0061780E"/>
    <w:rsid w:val="00617D38"/>
    <w:rsid w:val="006201B1"/>
    <w:rsid w:val="00620228"/>
    <w:rsid w:val="006205E2"/>
    <w:rsid w:val="00620E17"/>
    <w:rsid w:val="00620FB6"/>
    <w:rsid w:val="00621400"/>
    <w:rsid w:val="006215F8"/>
    <w:rsid w:val="0062298A"/>
    <w:rsid w:val="006230C5"/>
    <w:rsid w:val="00623400"/>
    <w:rsid w:val="006237A9"/>
    <w:rsid w:val="00623C4E"/>
    <w:rsid w:val="00623CBF"/>
    <w:rsid w:val="00623E81"/>
    <w:rsid w:val="006240EB"/>
    <w:rsid w:val="00624777"/>
    <w:rsid w:val="006247BE"/>
    <w:rsid w:val="00624B37"/>
    <w:rsid w:val="00624BF1"/>
    <w:rsid w:val="00624DA1"/>
    <w:rsid w:val="006252BC"/>
    <w:rsid w:val="00625679"/>
    <w:rsid w:val="00625687"/>
    <w:rsid w:val="006256DF"/>
    <w:rsid w:val="006258C5"/>
    <w:rsid w:val="006259C6"/>
    <w:rsid w:val="00625C4D"/>
    <w:rsid w:val="00625D18"/>
    <w:rsid w:val="00625F7C"/>
    <w:rsid w:val="00626789"/>
    <w:rsid w:val="00626827"/>
    <w:rsid w:val="006268B0"/>
    <w:rsid w:val="00626F55"/>
    <w:rsid w:val="00626FD1"/>
    <w:rsid w:val="0062719B"/>
    <w:rsid w:val="006272AB"/>
    <w:rsid w:val="006272DB"/>
    <w:rsid w:val="00627829"/>
    <w:rsid w:val="00627D79"/>
    <w:rsid w:val="0062EE02"/>
    <w:rsid w:val="00630726"/>
    <w:rsid w:val="006307CD"/>
    <w:rsid w:val="00630855"/>
    <w:rsid w:val="00630CFA"/>
    <w:rsid w:val="00630DB5"/>
    <w:rsid w:val="00630EFE"/>
    <w:rsid w:val="006315B0"/>
    <w:rsid w:val="006318CC"/>
    <w:rsid w:val="00631CEA"/>
    <w:rsid w:val="00631DFF"/>
    <w:rsid w:val="00632268"/>
    <w:rsid w:val="00632872"/>
    <w:rsid w:val="00632EA8"/>
    <w:rsid w:val="00633219"/>
    <w:rsid w:val="006334CD"/>
    <w:rsid w:val="0063367C"/>
    <w:rsid w:val="00633B84"/>
    <w:rsid w:val="00633CEC"/>
    <w:rsid w:val="00633D9B"/>
    <w:rsid w:val="00633E72"/>
    <w:rsid w:val="00633ED0"/>
    <w:rsid w:val="00633F54"/>
    <w:rsid w:val="00634026"/>
    <w:rsid w:val="0063446A"/>
    <w:rsid w:val="00634F5D"/>
    <w:rsid w:val="00634FAF"/>
    <w:rsid w:val="00635172"/>
    <w:rsid w:val="00635662"/>
    <w:rsid w:val="00635A03"/>
    <w:rsid w:val="00636295"/>
    <w:rsid w:val="0063645D"/>
    <w:rsid w:val="006365A7"/>
    <w:rsid w:val="00636E7C"/>
    <w:rsid w:val="0063708A"/>
    <w:rsid w:val="006373DE"/>
    <w:rsid w:val="006374D0"/>
    <w:rsid w:val="0063790F"/>
    <w:rsid w:val="00637AA9"/>
    <w:rsid w:val="00637F2A"/>
    <w:rsid w:val="00640538"/>
    <w:rsid w:val="00640C74"/>
    <w:rsid w:val="00641151"/>
    <w:rsid w:val="006416E1"/>
    <w:rsid w:val="006417FF"/>
    <w:rsid w:val="0064247F"/>
    <w:rsid w:val="00642618"/>
    <w:rsid w:val="006431E6"/>
    <w:rsid w:val="00643250"/>
    <w:rsid w:val="006434F9"/>
    <w:rsid w:val="00643512"/>
    <w:rsid w:val="00643693"/>
    <w:rsid w:val="00643716"/>
    <w:rsid w:val="00643EB8"/>
    <w:rsid w:val="00643F25"/>
    <w:rsid w:val="00644130"/>
    <w:rsid w:val="006441C4"/>
    <w:rsid w:val="00644AB6"/>
    <w:rsid w:val="00644D29"/>
    <w:rsid w:val="00644DA4"/>
    <w:rsid w:val="00645060"/>
    <w:rsid w:val="006450B8"/>
    <w:rsid w:val="00645603"/>
    <w:rsid w:val="00645A82"/>
    <w:rsid w:val="00645BBC"/>
    <w:rsid w:val="0064610B"/>
    <w:rsid w:val="00646201"/>
    <w:rsid w:val="006466C3"/>
    <w:rsid w:val="00646749"/>
    <w:rsid w:val="00646AFC"/>
    <w:rsid w:val="0064713B"/>
    <w:rsid w:val="006472EE"/>
    <w:rsid w:val="0064745A"/>
    <w:rsid w:val="006474DC"/>
    <w:rsid w:val="00650163"/>
    <w:rsid w:val="006501B8"/>
    <w:rsid w:val="006503D3"/>
    <w:rsid w:val="006505AD"/>
    <w:rsid w:val="00650A22"/>
    <w:rsid w:val="00650E4C"/>
    <w:rsid w:val="0065110A"/>
    <w:rsid w:val="006512AD"/>
    <w:rsid w:val="00651829"/>
    <w:rsid w:val="00651B41"/>
    <w:rsid w:val="00651BC4"/>
    <w:rsid w:val="00651DEF"/>
    <w:rsid w:val="0065227F"/>
    <w:rsid w:val="0065252A"/>
    <w:rsid w:val="00652CA4"/>
    <w:rsid w:val="00652CE4"/>
    <w:rsid w:val="0065342E"/>
    <w:rsid w:val="00653593"/>
    <w:rsid w:val="0065381C"/>
    <w:rsid w:val="00653902"/>
    <w:rsid w:val="006540EA"/>
    <w:rsid w:val="00654131"/>
    <w:rsid w:val="00654284"/>
    <w:rsid w:val="0065438F"/>
    <w:rsid w:val="006543EE"/>
    <w:rsid w:val="006544E3"/>
    <w:rsid w:val="00654AF3"/>
    <w:rsid w:val="00654CB9"/>
    <w:rsid w:val="00654E0E"/>
    <w:rsid w:val="00654E30"/>
    <w:rsid w:val="00654F70"/>
    <w:rsid w:val="00655094"/>
    <w:rsid w:val="0065509E"/>
    <w:rsid w:val="006556C1"/>
    <w:rsid w:val="00655906"/>
    <w:rsid w:val="00655A45"/>
    <w:rsid w:val="00655CFB"/>
    <w:rsid w:val="006564EB"/>
    <w:rsid w:val="006566BA"/>
    <w:rsid w:val="006566E5"/>
    <w:rsid w:val="00656B0E"/>
    <w:rsid w:val="00656BA1"/>
    <w:rsid w:val="00656BEB"/>
    <w:rsid w:val="00656D6A"/>
    <w:rsid w:val="00656E4B"/>
    <w:rsid w:val="00657235"/>
    <w:rsid w:val="0065797A"/>
    <w:rsid w:val="00657B43"/>
    <w:rsid w:val="00657B5A"/>
    <w:rsid w:val="00657C40"/>
    <w:rsid w:val="00657DD0"/>
    <w:rsid w:val="00657E34"/>
    <w:rsid w:val="00657E7A"/>
    <w:rsid w:val="00657F00"/>
    <w:rsid w:val="006600FF"/>
    <w:rsid w:val="0066015A"/>
    <w:rsid w:val="0066035B"/>
    <w:rsid w:val="00660385"/>
    <w:rsid w:val="00660857"/>
    <w:rsid w:val="00660A33"/>
    <w:rsid w:val="00660BAE"/>
    <w:rsid w:val="006610A9"/>
    <w:rsid w:val="00661171"/>
    <w:rsid w:val="006618D7"/>
    <w:rsid w:val="00661A62"/>
    <w:rsid w:val="00661F5A"/>
    <w:rsid w:val="006623A7"/>
    <w:rsid w:val="00662A93"/>
    <w:rsid w:val="00662D83"/>
    <w:rsid w:val="00662EBE"/>
    <w:rsid w:val="0066342F"/>
    <w:rsid w:val="00663455"/>
    <w:rsid w:val="0066354E"/>
    <w:rsid w:val="006637BA"/>
    <w:rsid w:val="00663CC0"/>
    <w:rsid w:val="00663EB5"/>
    <w:rsid w:val="00663ED3"/>
    <w:rsid w:val="00664D0D"/>
    <w:rsid w:val="00664E8F"/>
    <w:rsid w:val="00665860"/>
    <w:rsid w:val="006662A9"/>
    <w:rsid w:val="00666410"/>
    <w:rsid w:val="006668AB"/>
    <w:rsid w:val="00666A1B"/>
    <w:rsid w:val="00666FBD"/>
    <w:rsid w:val="00667193"/>
    <w:rsid w:val="00667299"/>
    <w:rsid w:val="00667320"/>
    <w:rsid w:val="006677D7"/>
    <w:rsid w:val="00667C0A"/>
    <w:rsid w:val="00667ED4"/>
    <w:rsid w:val="00667F78"/>
    <w:rsid w:val="00670146"/>
    <w:rsid w:val="0067032A"/>
    <w:rsid w:val="00670708"/>
    <w:rsid w:val="00670CDB"/>
    <w:rsid w:val="00670F16"/>
    <w:rsid w:val="00670F1C"/>
    <w:rsid w:val="0067113F"/>
    <w:rsid w:val="006713CB"/>
    <w:rsid w:val="00671BB5"/>
    <w:rsid w:val="00671E2B"/>
    <w:rsid w:val="0067260D"/>
    <w:rsid w:val="00672B92"/>
    <w:rsid w:val="0067317E"/>
    <w:rsid w:val="00674444"/>
    <w:rsid w:val="0067457F"/>
    <w:rsid w:val="00674EC7"/>
    <w:rsid w:val="006754EA"/>
    <w:rsid w:val="00675823"/>
    <w:rsid w:val="00675AFD"/>
    <w:rsid w:val="00676495"/>
    <w:rsid w:val="00676800"/>
    <w:rsid w:val="00676C74"/>
    <w:rsid w:val="00676C8E"/>
    <w:rsid w:val="00677443"/>
    <w:rsid w:val="00677545"/>
    <w:rsid w:val="00677A17"/>
    <w:rsid w:val="00677F52"/>
    <w:rsid w:val="00680380"/>
    <w:rsid w:val="00680A72"/>
    <w:rsid w:val="00680C9F"/>
    <w:rsid w:val="00680E16"/>
    <w:rsid w:val="00680F1E"/>
    <w:rsid w:val="00680F37"/>
    <w:rsid w:val="00681607"/>
    <w:rsid w:val="006818B4"/>
    <w:rsid w:val="00681A10"/>
    <w:rsid w:val="00681B43"/>
    <w:rsid w:val="00681D43"/>
    <w:rsid w:val="00681D73"/>
    <w:rsid w:val="00681DBE"/>
    <w:rsid w:val="00681E21"/>
    <w:rsid w:val="00681F7E"/>
    <w:rsid w:val="006823D3"/>
    <w:rsid w:val="0068240C"/>
    <w:rsid w:val="006824DB"/>
    <w:rsid w:val="00682537"/>
    <w:rsid w:val="00682737"/>
    <w:rsid w:val="0068284D"/>
    <w:rsid w:val="00682A0C"/>
    <w:rsid w:val="00682B21"/>
    <w:rsid w:val="00682CBC"/>
    <w:rsid w:val="00683262"/>
    <w:rsid w:val="00683737"/>
    <w:rsid w:val="00683884"/>
    <w:rsid w:val="00683896"/>
    <w:rsid w:val="00683DE7"/>
    <w:rsid w:val="00683DFD"/>
    <w:rsid w:val="00683E53"/>
    <w:rsid w:val="00684407"/>
    <w:rsid w:val="00684F04"/>
    <w:rsid w:val="00685172"/>
    <w:rsid w:val="00685913"/>
    <w:rsid w:val="00685CAC"/>
    <w:rsid w:val="00686015"/>
    <w:rsid w:val="0068610B"/>
    <w:rsid w:val="00686476"/>
    <w:rsid w:val="0068655F"/>
    <w:rsid w:val="006868FB"/>
    <w:rsid w:val="006869D4"/>
    <w:rsid w:val="00686CBD"/>
    <w:rsid w:val="00686F07"/>
    <w:rsid w:val="0068705C"/>
    <w:rsid w:val="006875A4"/>
    <w:rsid w:val="006877B3"/>
    <w:rsid w:val="00687CC6"/>
    <w:rsid w:val="006900F1"/>
    <w:rsid w:val="0069010B"/>
    <w:rsid w:val="00690AE8"/>
    <w:rsid w:val="00690ED8"/>
    <w:rsid w:val="00690FD8"/>
    <w:rsid w:val="00691200"/>
    <w:rsid w:val="00691251"/>
    <w:rsid w:val="00692083"/>
    <w:rsid w:val="006921B6"/>
    <w:rsid w:val="006927F3"/>
    <w:rsid w:val="0069284F"/>
    <w:rsid w:val="00692F0F"/>
    <w:rsid w:val="00692FBC"/>
    <w:rsid w:val="00693817"/>
    <w:rsid w:val="00694800"/>
    <w:rsid w:val="00694C28"/>
    <w:rsid w:val="00695273"/>
    <w:rsid w:val="00695403"/>
    <w:rsid w:val="00695443"/>
    <w:rsid w:val="006956FE"/>
    <w:rsid w:val="00695767"/>
    <w:rsid w:val="00695A03"/>
    <w:rsid w:val="00695A0F"/>
    <w:rsid w:val="00695E14"/>
    <w:rsid w:val="00695E39"/>
    <w:rsid w:val="00695F99"/>
    <w:rsid w:val="006967D8"/>
    <w:rsid w:val="006969BB"/>
    <w:rsid w:val="00696CE9"/>
    <w:rsid w:val="006974B2"/>
    <w:rsid w:val="006978E8"/>
    <w:rsid w:val="00697A1A"/>
    <w:rsid w:val="00697C7C"/>
    <w:rsid w:val="00697CD2"/>
    <w:rsid w:val="006A076A"/>
    <w:rsid w:val="006A082E"/>
    <w:rsid w:val="006A0C43"/>
    <w:rsid w:val="006A108F"/>
    <w:rsid w:val="006A1353"/>
    <w:rsid w:val="006A1636"/>
    <w:rsid w:val="006A163E"/>
    <w:rsid w:val="006A1819"/>
    <w:rsid w:val="006A1C81"/>
    <w:rsid w:val="006A2525"/>
    <w:rsid w:val="006A2601"/>
    <w:rsid w:val="006A27E0"/>
    <w:rsid w:val="006A2C34"/>
    <w:rsid w:val="006A2D3B"/>
    <w:rsid w:val="006A2DBB"/>
    <w:rsid w:val="006A2FDB"/>
    <w:rsid w:val="006A3679"/>
    <w:rsid w:val="006A3F1A"/>
    <w:rsid w:val="006A41AE"/>
    <w:rsid w:val="006A4217"/>
    <w:rsid w:val="006A49FD"/>
    <w:rsid w:val="006A4A80"/>
    <w:rsid w:val="006A4AE1"/>
    <w:rsid w:val="006A4DEC"/>
    <w:rsid w:val="006A5319"/>
    <w:rsid w:val="006A53F2"/>
    <w:rsid w:val="006A56CF"/>
    <w:rsid w:val="006A5C5C"/>
    <w:rsid w:val="006A65A4"/>
    <w:rsid w:val="006A6703"/>
    <w:rsid w:val="006A686D"/>
    <w:rsid w:val="006A6BE0"/>
    <w:rsid w:val="006A6DEF"/>
    <w:rsid w:val="006A6F45"/>
    <w:rsid w:val="006A730E"/>
    <w:rsid w:val="006A74AD"/>
    <w:rsid w:val="006A7753"/>
    <w:rsid w:val="006A7B42"/>
    <w:rsid w:val="006A7DF7"/>
    <w:rsid w:val="006A7EDD"/>
    <w:rsid w:val="006A7F47"/>
    <w:rsid w:val="006B03CC"/>
    <w:rsid w:val="006B0998"/>
    <w:rsid w:val="006B0A1D"/>
    <w:rsid w:val="006B0A25"/>
    <w:rsid w:val="006B0AFA"/>
    <w:rsid w:val="006B0E02"/>
    <w:rsid w:val="006B0E1F"/>
    <w:rsid w:val="006B1335"/>
    <w:rsid w:val="006B16F5"/>
    <w:rsid w:val="006B17BD"/>
    <w:rsid w:val="006B1890"/>
    <w:rsid w:val="006B2003"/>
    <w:rsid w:val="006B2347"/>
    <w:rsid w:val="006B24FD"/>
    <w:rsid w:val="006B34C0"/>
    <w:rsid w:val="006B3631"/>
    <w:rsid w:val="006B40A6"/>
    <w:rsid w:val="006B4116"/>
    <w:rsid w:val="006B425F"/>
    <w:rsid w:val="006B45F7"/>
    <w:rsid w:val="006B461F"/>
    <w:rsid w:val="006B533F"/>
    <w:rsid w:val="006B5429"/>
    <w:rsid w:val="006B5653"/>
    <w:rsid w:val="006B58A7"/>
    <w:rsid w:val="006B59CF"/>
    <w:rsid w:val="006B5ED0"/>
    <w:rsid w:val="006B639B"/>
    <w:rsid w:val="006B6480"/>
    <w:rsid w:val="006B6FB8"/>
    <w:rsid w:val="006B70D2"/>
    <w:rsid w:val="006B76BC"/>
    <w:rsid w:val="006B7865"/>
    <w:rsid w:val="006B7B45"/>
    <w:rsid w:val="006C01A8"/>
    <w:rsid w:val="006C02BD"/>
    <w:rsid w:val="006C0355"/>
    <w:rsid w:val="006C06B6"/>
    <w:rsid w:val="006C075F"/>
    <w:rsid w:val="006C0D49"/>
    <w:rsid w:val="006C1526"/>
    <w:rsid w:val="006C1AC2"/>
    <w:rsid w:val="006C1C6F"/>
    <w:rsid w:val="006C1E12"/>
    <w:rsid w:val="006C21EF"/>
    <w:rsid w:val="006C2248"/>
    <w:rsid w:val="006C2367"/>
    <w:rsid w:val="006C271A"/>
    <w:rsid w:val="006C2A01"/>
    <w:rsid w:val="006C2CA5"/>
    <w:rsid w:val="006C2D24"/>
    <w:rsid w:val="006C322E"/>
    <w:rsid w:val="006C3882"/>
    <w:rsid w:val="006C3DFC"/>
    <w:rsid w:val="006C3E83"/>
    <w:rsid w:val="006C44A9"/>
    <w:rsid w:val="006C45D2"/>
    <w:rsid w:val="006C4649"/>
    <w:rsid w:val="006C4805"/>
    <w:rsid w:val="006C4D16"/>
    <w:rsid w:val="006C5735"/>
    <w:rsid w:val="006C57A3"/>
    <w:rsid w:val="006C5C0A"/>
    <w:rsid w:val="006C5D38"/>
    <w:rsid w:val="006C60FA"/>
    <w:rsid w:val="006C659C"/>
    <w:rsid w:val="006C7D75"/>
    <w:rsid w:val="006D0138"/>
    <w:rsid w:val="006D038C"/>
    <w:rsid w:val="006D0408"/>
    <w:rsid w:val="006D083D"/>
    <w:rsid w:val="006D0E9A"/>
    <w:rsid w:val="006D0FB0"/>
    <w:rsid w:val="006D0FF4"/>
    <w:rsid w:val="006D2598"/>
    <w:rsid w:val="006D2B2B"/>
    <w:rsid w:val="006D3274"/>
    <w:rsid w:val="006D35CE"/>
    <w:rsid w:val="006D3650"/>
    <w:rsid w:val="006D3878"/>
    <w:rsid w:val="006D3883"/>
    <w:rsid w:val="006D3F87"/>
    <w:rsid w:val="006D41F1"/>
    <w:rsid w:val="006D4298"/>
    <w:rsid w:val="006D436D"/>
    <w:rsid w:val="006D47CF"/>
    <w:rsid w:val="006D4CCF"/>
    <w:rsid w:val="006D4FAA"/>
    <w:rsid w:val="006D55F4"/>
    <w:rsid w:val="006D57A2"/>
    <w:rsid w:val="006D59DB"/>
    <w:rsid w:val="006D5B7E"/>
    <w:rsid w:val="006D5C03"/>
    <w:rsid w:val="006D5DCF"/>
    <w:rsid w:val="006D60CD"/>
    <w:rsid w:val="006D61A0"/>
    <w:rsid w:val="006D6D8F"/>
    <w:rsid w:val="006D7164"/>
    <w:rsid w:val="006D793F"/>
    <w:rsid w:val="006D7ACA"/>
    <w:rsid w:val="006D7BA2"/>
    <w:rsid w:val="006D7C49"/>
    <w:rsid w:val="006D7CD5"/>
    <w:rsid w:val="006E06E0"/>
    <w:rsid w:val="006E0C53"/>
    <w:rsid w:val="006E0E33"/>
    <w:rsid w:val="006E0EF8"/>
    <w:rsid w:val="006E11BF"/>
    <w:rsid w:val="006E1794"/>
    <w:rsid w:val="006E1903"/>
    <w:rsid w:val="006E19F5"/>
    <w:rsid w:val="006E1A05"/>
    <w:rsid w:val="006E1B52"/>
    <w:rsid w:val="006E1F02"/>
    <w:rsid w:val="006E2413"/>
    <w:rsid w:val="006E24A1"/>
    <w:rsid w:val="006E2BBF"/>
    <w:rsid w:val="006E2E28"/>
    <w:rsid w:val="006E2E58"/>
    <w:rsid w:val="006E2EF1"/>
    <w:rsid w:val="006E3459"/>
    <w:rsid w:val="006E3D30"/>
    <w:rsid w:val="006E4282"/>
    <w:rsid w:val="006E4418"/>
    <w:rsid w:val="006E44B6"/>
    <w:rsid w:val="006E470C"/>
    <w:rsid w:val="006E4755"/>
    <w:rsid w:val="006E4ABA"/>
    <w:rsid w:val="006E4BEC"/>
    <w:rsid w:val="006E4CA9"/>
    <w:rsid w:val="006E4D66"/>
    <w:rsid w:val="006E4D6F"/>
    <w:rsid w:val="006E5C1A"/>
    <w:rsid w:val="006E5E52"/>
    <w:rsid w:val="006E6094"/>
    <w:rsid w:val="006E636D"/>
    <w:rsid w:val="006E70D8"/>
    <w:rsid w:val="006E750F"/>
    <w:rsid w:val="006E7594"/>
    <w:rsid w:val="006E76CE"/>
    <w:rsid w:val="006E7988"/>
    <w:rsid w:val="006E7AC8"/>
    <w:rsid w:val="006E7CC0"/>
    <w:rsid w:val="006F0016"/>
    <w:rsid w:val="006F0280"/>
    <w:rsid w:val="006F0297"/>
    <w:rsid w:val="006F0564"/>
    <w:rsid w:val="006F0610"/>
    <w:rsid w:val="006F08D1"/>
    <w:rsid w:val="006F0D92"/>
    <w:rsid w:val="006F0DB7"/>
    <w:rsid w:val="006F0EB7"/>
    <w:rsid w:val="006F0FBF"/>
    <w:rsid w:val="006F1450"/>
    <w:rsid w:val="006F147C"/>
    <w:rsid w:val="006F1A84"/>
    <w:rsid w:val="006F1E48"/>
    <w:rsid w:val="006F2070"/>
    <w:rsid w:val="006F21AE"/>
    <w:rsid w:val="006F288E"/>
    <w:rsid w:val="006F28C2"/>
    <w:rsid w:val="006F2E85"/>
    <w:rsid w:val="006F2F65"/>
    <w:rsid w:val="006F34F2"/>
    <w:rsid w:val="006F35BA"/>
    <w:rsid w:val="006F36C1"/>
    <w:rsid w:val="006F387B"/>
    <w:rsid w:val="006F3D3C"/>
    <w:rsid w:val="006F3DD7"/>
    <w:rsid w:val="006F40C4"/>
    <w:rsid w:val="006F42B2"/>
    <w:rsid w:val="006F451F"/>
    <w:rsid w:val="006F45BE"/>
    <w:rsid w:val="006F45ED"/>
    <w:rsid w:val="006F4C56"/>
    <w:rsid w:val="006F4F9F"/>
    <w:rsid w:val="006F54EE"/>
    <w:rsid w:val="006F568E"/>
    <w:rsid w:val="006F5C9E"/>
    <w:rsid w:val="006F5E5C"/>
    <w:rsid w:val="006F6485"/>
    <w:rsid w:val="006F653D"/>
    <w:rsid w:val="006F69CC"/>
    <w:rsid w:val="006F6B24"/>
    <w:rsid w:val="006F6C03"/>
    <w:rsid w:val="006F6CC8"/>
    <w:rsid w:val="006F6D76"/>
    <w:rsid w:val="006F6D87"/>
    <w:rsid w:val="006F6E9B"/>
    <w:rsid w:val="006F6FBF"/>
    <w:rsid w:val="006F70B6"/>
    <w:rsid w:val="006F728C"/>
    <w:rsid w:val="006F73CD"/>
    <w:rsid w:val="006F73F5"/>
    <w:rsid w:val="006F7683"/>
    <w:rsid w:val="006F79A3"/>
    <w:rsid w:val="006F7C78"/>
    <w:rsid w:val="006F7DA0"/>
    <w:rsid w:val="00700047"/>
    <w:rsid w:val="007006DB"/>
    <w:rsid w:val="00700CB8"/>
    <w:rsid w:val="007015C7"/>
    <w:rsid w:val="0070171E"/>
    <w:rsid w:val="00701BD7"/>
    <w:rsid w:val="00701FDE"/>
    <w:rsid w:val="00702272"/>
    <w:rsid w:val="007023FA"/>
    <w:rsid w:val="00702673"/>
    <w:rsid w:val="00702788"/>
    <w:rsid w:val="00702C98"/>
    <w:rsid w:val="00702E7A"/>
    <w:rsid w:val="00702EAD"/>
    <w:rsid w:val="007033DA"/>
    <w:rsid w:val="00703430"/>
    <w:rsid w:val="00703873"/>
    <w:rsid w:val="00703AFC"/>
    <w:rsid w:val="00703E5C"/>
    <w:rsid w:val="007045A2"/>
    <w:rsid w:val="00704841"/>
    <w:rsid w:val="007049DF"/>
    <w:rsid w:val="007053C2"/>
    <w:rsid w:val="0070591B"/>
    <w:rsid w:val="00705945"/>
    <w:rsid w:val="00706242"/>
    <w:rsid w:val="007064CD"/>
    <w:rsid w:val="0070676D"/>
    <w:rsid w:val="00706D60"/>
    <w:rsid w:val="00706F65"/>
    <w:rsid w:val="0070788C"/>
    <w:rsid w:val="00707B91"/>
    <w:rsid w:val="00707DAC"/>
    <w:rsid w:val="00710008"/>
    <w:rsid w:val="00710081"/>
    <w:rsid w:val="007102F9"/>
    <w:rsid w:val="007105BA"/>
    <w:rsid w:val="00710616"/>
    <w:rsid w:val="007108FD"/>
    <w:rsid w:val="007109DE"/>
    <w:rsid w:val="00710A00"/>
    <w:rsid w:val="00710AE3"/>
    <w:rsid w:val="00711099"/>
    <w:rsid w:val="00711D90"/>
    <w:rsid w:val="00712FD8"/>
    <w:rsid w:val="007131D3"/>
    <w:rsid w:val="00713BFA"/>
    <w:rsid w:val="00714287"/>
    <w:rsid w:val="007142D5"/>
    <w:rsid w:val="0071487E"/>
    <w:rsid w:val="0071490C"/>
    <w:rsid w:val="00714979"/>
    <w:rsid w:val="0071518F"/>
    <w:rsid w:val="00715968"/>
    <w:rsid w:val="00715E89"/>
    <w:rsid w:val="00716059"/>
    <w:rsid w:val="007160C7"/>
    <w:rsid w:val="00716205"/>
    <w:rsid w:val="00716233"/>
    <w:rsid w:val="007162EE"/>
    <w:rsid w:val="00716330"/>
    <w:rsid w:val="007167F6"/>
    <w:rsid w:val="0071688F"/>
    <w:rsid w:val="00716D74"/>
    <w:rsid w:val="00716DD8"/>
    <w:rsid w:val="00716E38"/>
    <w:rsid w:val="00716E3A"/>
    <w:rsid w:val="00716FEF"/>
    <w:rsid w:val="0071726F"/>
    <w:rsid w:val="007177D9"/>
    <w:rsid w:val="00717C08"/>
    <w:rsid w:val="0072061E"/>
    <w:rsid w:val="00720740"/>
    <w:rsid w:val="00720957"/>
    <w:rsid w:val="00720AD7"/>
    <w:rsid w:val="00720B9A"/>
    <w:rsid w:val="00720D87"/>
    <w:rsid w:val="00721096"/>
    <w:rsid w:val="007210FD"/>
    <w:rsid w:val="007217B9"/>
    <w:rsid w:val="00721B74"/>
    <w:rsid w:val="007220F8"/>
    <w:rsid w:val="00722347"/>
    <w:rsid w:val="007223A7"/>
    <w:rsid w:val="00722454"/>
    <w:rsid w:val="0072254A"/>
    <w:rsid w:val="007227C7"/>
    <w:rsid w:val="007229CF"/>
    <w:rsid w:val="00722C7E"/>
    <w:rsid w:val="007233E4"/>
    <w:rsid w:val="007237D3"/>
    <w:rsid w:val="0072413B"/>
    <w:rsid w:val="007242A6"/>
    <w:rsid w:val="007242B9"/>
    <w:rsid w:val="007242DC"/>
    <w:rsid w:val="0072539F"/>
    <w:rsid w:val="00726243"/>
    <w:rsid w:val="00726641"/>
    <w:rsid w:val="00726708"/>
    <w:rsid w:val="00726B4D"/>
    <w:rsid w:val="0072724D"/>
    <w:rsid w:val="007273A6"/>
    <w:rsid w:val="00727B6D"/>
    <w:rsid w:val="007306AE"/>
    <w:rsid w:val="007306E0"/>
    <w:rsid w:val="00730D26"/>
    <w:rsid w:val="00730EF5"/>
    <w:rsid w:val="00731092"/>
    <w:rsid w:val="007310E6"/>
    <w:rsid w:val="00731236"/>
    <w:rsid w:val="00731707"/>
    <w:rsid w:val="00731D0F"/>
    <w:rsid w:val="00732118"/>
    <w:rsid w:val="0073237C"/>
    <w:rsid w:val="00732CEE"/>
    <w:rsid w:val="00732D44"/>
    <w:rsid w:val="007333B2"/>
    <w:rsid w:val="0073346B"/>
    <w:rsid w:val="0073353B"/>
    <w:rsid w:val="00733964"/>
    <w:rsid w:val="007339F3"/>
    <w:rsid w:val="00733A83"/>
    <w:rsid w:val="00733EA8"/>
    <w:rsid w:val="0073460C"/>
    <w:rsid w:val="007346B8"/>
    <w:rsid w:val="007348C3"/>
    <w:rsid w:val="00734A3F"/>
    <w:rsid w:val="00734C54"/>
    <w:rsid w:val="00734E6F"/>
    <w:rsid w:val="00734E82"/>
    <w:rsid w:val="00735147"/>
    <w:rsid w:val="007352FE"/>
    <w:rsid w:val="00735A94"/>
    <w:rsid w:val="00735D12"/>
    <w:rsid w:val="00735D61"/>
    <w:rsid w:val="007360C0"/>
    <w:rsid w:val="0073614D"/>
    <w:rsid w:val="0073640C"/>
    <w:rsid w:val="0073674E"/>
    <w:rsid w:val="00736900"/>
    <w:rsid w:val="00736993"/>
    <w:rsid w:val="00736B5F"/>
    <w:rsid w:val="00736B8A"/>
    <w:rsid w:val="0073727E"/>
    <w:rsid w:val="00737739"/>
    <w:rsid w:val="00737B34"/>
    <w:rsid w:val="00737D3A"/>
    <w:rsid w:val="0074033B"/>
    <w:rsid w:val="007403F8"/>
    <w:rsid w:val="00740581"/>
    <w:rsid w:val="007406E0"/>
    <w:rsid w:val="00740749"/>
    <w:rsid w:val="00740915"/>
    <w:rsid w:val="00740B8E"/>
    <w:rsid w:val="00740C8B"/>
    <w:rsid w:val="00740EEA"/>
    <w:rsid w:val="00740FD0"/>
    <w:rsid w:val="007412F6"/>
    <w:rsid w:val="007415A0"/>
    <w:rsid w:val="00741689"/>
    <w:rsid w:val="007419C6"/>
    <w:rsid w:val="00741B5F"/>
    <w:rsid w:val="00741B8C"/>
    <w:rsid w:val="00741BF1"/>
    <w:rsid w:val="00741DFF"/>
    <w:rsid w:val="00742670"/>
    <w:rsid w:val="00742A4B"/>
    <w:rsid w:val="00742F39"/>
    <w:rsid w:val="007430C8"/>
    <w:rsid w:val="0074316D"/>
    <w:rsid w:val="007432C8"/>
    <w:rsid w:val="00743B19"/>
    <w:rsid w:val="0074450D"/>
    <w:rsid w:val="00744A07"/>
    <w:rsid w:val="00744C46"/>
    <w:rsid w:val="00744DB6"/>
    <w:rsid w:val="00744E78"/>
    <w:rsid w:val="00744FB6"/>
    <w:rsid w:val="0074586B"/>
    <w:rsid w:val="00745967"/>
    <w:rsid w:val="007459AA"/>
    <w:rsid w:val="00745B45"/>
    <w:rsid w:val="00745CBA"/>
    <w:rsid w:val="00746663"/>
    <w:rsid w:val="00746EEA"/>
    <w:rsid w:val="007472F6"/>
    <w:rsid w:val="00747303"/>
    <w:rsid w:val="00747579"/>
    <w:rsid w:val="00747671"/>
    <w:rsid w:val="00747CE4"/>
    <w:rsid w:val="00751109"/>
    <w:rsid w:val="0075124C"/>
    <w:rsid w:val="0075129F"/>
    <w:rsid w:val="007514A4"/>
    <w:rsid w:val="007515CD"/>
    <w:rsid w:val="00751832"/>
    <w:rsid w:val="00751B83"/>
    <w:rsid w:val="00751D8D"/>
    <w:rsid w:val="0075205B"/>
    <w:rsid w:val="00752520"/>
    <w:rsid w:val="007528AB"/>
    <w:rsid w:val="00752CB9"/>
    <w:rsid w:val="00752E8E"/>
    <w:rsid w:val="00753084"/>
    <w:rsid w:val="00753362"/>
    <w:rsid w:val="0075349A"/>
    <w:rsid w:val="00753680"/>
    <w:rsid w:val="00753779"/>
    <w:rsid w:val="00753BEA"/>
    <w:rsid w:val="00753E4D"/>
    <w:rsid w:val="00754384"/>
    <w:rsid w:val="007546DD"/>
    <w:rsid w:val="00754983"/>
    <w:rsid w:val="00754ACA"/>
    <w:rsid w:val="00754DA8"/>
    <w:rsid w:val="007557BE"/>
    <w:rsid w:val="00755BCD"/>
    <w:rsid w:val="00756398"/>
    <w:rsid w:val="00756489"/>
    <w:rsid w:val="00756AF3"/>
    <w:rsid w:val="007570FB"/>
    <w:rsid w:val="007571C9"/>
    <w:rsid w:val="00757891"/>
    <w:rsid w:val="00757CB1"/>
    <w:rsid w:val="00760087"/>
    <w:rsid w:val="00760530"/>
    <w:rsid w:val="00760800"/>
    <w:rsid w:val="007608B6"/>
    <w:rsid w:val="00760A3D"/>
    <w:rsid w:val="00760D72"/>
    <w:rsid w:val="007614CA"/>
    <w:rsid w:val="007615D4"/>
    <w:rsid w:val="007617FC"/>
    <w:rsid w:val="00761C7C"/>
    <w:rsid w:val="007620C0"/>
    <w:rsid w:val="0076235A"/>
    <w:rsid w:val="00762758"/>
    <w:rsid w:val="00762993"/>
    <w:rsid w:val="00763566"/>
    <w:rsid w:val="00763791"/>
    <w:rsid w:val="00763A90"/>
    <w:rsid w:val="00763E3E"/>
    <w:rsid w:val="00764CD6"/>
    <w:rsid w:val="00764E79"/>
    <w:rsid w:val="007654B7"/>
    <w:rsid w:val="00765A42"/>
    <w:rsid w:val="00765E20"/>
    <w:rsid w:val="00766069"/>
    <w:rsid w:val="00766497"/>
    <w:rsid w:val="007664AC"/>
    <w:rsid w:val="0076655B"/>
    <w:rsid w:val="00766893"/>
    <w:rsid w:val="00766A8E"/>
    <w:rsid w:val="00766ADC"/>
    <w:rsid w:val="00766C88"/>
    <w:rsid w:val="00766EB2"/>
    <w:rsid w:val="00767441"/>
    <w:rsid w:val="00767951"/>
    <w:rsid w:val="0076797B"/>
    <w:rsid w:val="007679C3"/>
    <w:rsid w:val="00767CAB"/>
    <w:rsid w:val="007700AC"/>
    <w:rsid w:val="00771068"/>
    <w:rsid w:val="007711D4"/>
    <w:rsid w:val="0077160E"/>
    <w:rsid w:val="0077162F"/>
    <w:rsid w:val="00771703"/>
    <w:rsid w:val="00771B0B"/>
    <w:rsid w:val="00772216"/>
    <w:rsid w:val="007729EE"/>
    <w:rsid w:val="00772C87"/>
    <w:rsid w:val="00772CE2"/>
    <w:rsid w:val="00772E70"/>
    <w:rsid w:val="007730E3"/>
    <w:rsid w:val="007731D5"/>
    <w:rsid w:val="007731DE"/>
    <w:rsid w:val="007734D3"/>
    <w:rsid w:val="0077358E"/>
    <w:rsid w:val="007738D7"/>
    <w:rsid w:val="00773E8F"/>
    <w:rsid w:val="00774287"/>
    <w:rsid w:val="007746D8"/>
    <w:rsid w:val="00774788"/>
    <w:rsid w:val="00774845"/>
    <w:rsid w:val="00774ACB"/>
    <w:rsid w:val="00774BA5"/>
    <w:rsid w:val="00774C86"/>
    <w:rsid w:val="00774EDC"/>
    <w:rsid w:val="00775575"/>
    <w:rsid w:val="00775630"/>
    <w:rsid w:val="0077572A"/>
    <w:rsid w:val="007758E8"/>
    <w:rsid w:val="00775BC5"/>
    <w:rsid w:val="00775DDF"/>
    <w:rsid w:val="007762B5"/>
    <w:rsid w:val="00776457"/>
    <w:rsid w:val="007766A2"/>
    <w:rsid w:val="007768A4"/>
    <w:rsid w:val="00776AD0"/>
    <w:rsid w:val="00776C65"/>
    <w:rsid w:val="00777020"/>
    <w:rsid w:val="00777368"/>
    <w:rsid w:val="007773CD"/>
    <w:rsid w:val="0077797E"/>
    <w:rsid w:val="00780024"/>
    <w:rsid w:val="00780C72"/>
    <w:rsid w:val="007812BC"/>
    <w:rsid w:val="00781405"/>
    <w:rsid w:val="0078173D"/>
    <w:rsid w:val="00781ADB"/>
    <w:rsid w:val="00781D5E"/>
    <w:rsid w:val="00782656"/>
    <w:rsid w:val="007826EC"/>
    <w:rsid w:val="00782DE5"/>
    <w:rsid w:val="00782F2B"/>
    <w:rsid w:val="007831CE"/>
    <w:rsid w:val="007837DF"/>
    <w:rsid w:val="007838BB"/>
    <w:rsid w:val="00783909"/>
    <w:rsid w:val="007842FB"/>
    <w:rsid w:val="00784847"/>
    <w:rsid w:val="00784B2A"/>
    <w:rsid w:val="00784E66"/>
    <w:rsid w:val="00784F1D"/>
    <w:rsid w:val="00785919"/>
    <w:rsid w:val="00785CB5"/>
    <w:rsid w:val="00785D27"/>
    <w:rsid w:val="00785DCC"/>
    <w:rsid w:val="00785F08"/>
    <w:rsid w:val="00786259"/>
    <w:rsid w:val="00786440"/>
    <w:rsid w:val="00787291"/>
    <w:rsid w:val="00787523"/>
    <w:rsid w:val="007876DF"/>
    <w:rsid w:val="007877BC"/>
    <w:rsid w:val="00787A28"/>
    <w:rsid w:val="00787BE4"/>
    <w:rsid w:val="00790330"/>
    <w:rsid w:val="007904BB"/>
    <w:rsid w:val="00790755"/>
    <w:rsid w:val="00790887"/>
    <w:rsid w:val="007908FC"/>
    <w:rsid w:val="00790CC0"/>
    <w:rsid w:val="00791165"/>
    <w:rsid w:val="00791321"/>
    <w:rsid w:val="007916B2"/>
    <w:rsid w:val="00791D91"/>
    <w:rsid w:val="00791F1B"/>
    <w:rsid w:val="00791F62"/>
    <w:rsid w:val="00791FDC"/>
    <w:rsid w:val="0079214A"/>
    <w:rsid w:val="00792326"/>
    <w:rsid w:val="00792388"/>
    <w:rsid w:val="007923C9"/>
    <w:rsid w:val="00792B2C"/>
    <w:rsid w:val="0079326D"/>
    <w:rsid w:val="0079341F"/>
    <w:rsid w:val="00793506"/>
    <w:rsid w:val="007937DC"/>
    <w:rsid w:val="007939FF"/>
    <w:rsid w:val="00793DFB"/>
    <w:rsid w:val="00793E50"/>
    <w:rsid w:val="00793FA0"/>
    <w:rsid w:val="00794436"/>
    <w:rsid w:val="007945D1"/>
    <w:rsid w:val="007947C2"/>
    <w:rsid w:val="00794BAC"/>
    <w:rsid w:val="00794DC8"/>
    <w:rsid w:val="007952F7"/>
    <w:rsid w:val="00795340"/>
    <w:rsid w:val="0079582D"/>
    <w:rsid w:val="0079594E"/>
    <w:rsid w:val="00795AEA"/>
    <w:rsid w:val="00795B67"/>
    <w:rsid w:val="00795C13"/>
    <w:rsid w:val="00795ED6"/>
    <w:rsid w:val="0079639B"/>
    <w:rsid w:val="0079698F"/>
    <w:rsid w:val="00796B0D"/>
    <w:rsid w:val="00796D7D"/>
    <w:rsid w:val="00796DA1"/>
    <w:rsid w:val="007970D7"/>
    <w:rsid w:val="00797234"/>
    <w:rsid w:val="007972AF"/>
    <w:rsid w:val="007974E8"/>
    <w:rsid w:val="00797690"/>
    <w:rsid w:val="00797910"/>
    <w:rsid w:val="00797A91"/>
    <w:rsid w:val="007A0095"/>
    <w:rsid w:val="007A0259"/>
    <w:rsid w:val="007A05E6"/>
    <w:rsid w:val="007A08E2"/>
    <w:rsid w:val="007A0A58"/>
    <w:rsid w:val="007A0EDE"/>
    <w:rsid w:val="007A1224"/>
    <w:rsid w:val="007A155D"/>
    <w:rsid w:val="007A1782"/>
    <w:rsid w:val="007A1C63"/>
    <w:rsid w:val="007A1F58"/>
    <w:rsid w:val="007A20D2"/>
    <w:rsid w:val="007A22BC"/>
    <w:rsid w:val="007A2612"/>
    <w:rsid w:val="007A27D6"/>
    <w:rsid w:val="007A29DC"/>
    <w:rsid w:val="007A2AA9"/>
    <w:rsid w:val="007A2BC7"/>
    <w:rsid w:val="007A2BD7"/>
    <w:rsid w:val="007A2DC6"/>
    <w:rsid w:val="007A305E"/>
    <w:rsid w:val="007A36ED"/>
    <w:rsid w:val="007A375F"/>
    <w:rsid w:val="007A3A38"/>
    <w:rsid w:val="007A3D40"/>
    <w:rsid w:val="007A3E8F"/>
    <w:rsid w:val="007A3F82"/>
    <w:rsid w:val="007A4088"/>
    <w:rsid w:val="007A411A"/>
    <w:rsid w:val="007A4AF3"/>
    <w:rsid w:val="007A5645"/>
    <w:rsid w:val="007A5AD2"/>
    <w:rsid w:val="007A5AE9"/>
    <w:rsid w:val="007A5CE8"/>
    <w:rsid w:val="007A5EDC"/>
    <w:rsid w:val="007A6842"/>
    <w:rsid w:val="007A6B8B"/>
    <w:rsid w:val="007A6DD8"/>
    <w:rsid w:val="007A77D8"/>
    <w:rsid w:val="007A7876"/>
    <w:rsid w:val="007A7A7D"/>
    <w:rsid w:val="007B037E"/>
    <w:rsid w:val="007B0939"/>
    <w:rsid w:val="007B1645"/>
    <w:rsid w:val="007B1C04"/>
    <w:rsid w:val="007B278D"/>
    <w:rsid w:val="007B29EB"/>
    <w:rsid w:val="007B2F84"/>
    <w:rsid w:val="007B3285"/>
    <w:rsid w:val="007B3310"/>
    <w:rsid w:val="007B3469"/>
    <w:rsid w:val="007B4366"/>
    <w:rsid w:val="007B48EF"/>
    <w:rsid w:val="007B4A20"/>
    <w:rsid w:val="007B4AB9"/>
    <w:rsid w:val="007B4C9E"/>
    <w:rsid w:val="007B4D1A"/>
    <w:rsid w:val="007B59BB"/>
    <w:rsid w:val="007B5CE9"/>
    <w:rsid w:val="007B5EEF"/>
    <w:rsid w:val="007B5F76"/>
    <w:rsid w:val="007B6AE8"/>
    <w:rsid w:val="007B6AF0"/>
    <w:rsid w:val="007B6C29"/>
    <w:rsid w:val="007B6EF8"/>
    <w:rsid w:val="007B725F"/>
    <w:rsid w:val="007B74FB"/>
    <w:rsid w:val="007B7951"/>
    <w:rsid w:val="007C00F6"/>
    <w:rsid w:val="007C020F"/>
    <w:rsid w:val="007C0B15"/>
    <w:rsid w:val="007C0D2C"/>
    <w:rsid w:val="007C1537"/>
    <w:rsid w:val="007C1E6A"/>
    <w:rsid w:val="007C1F5D"/>
    <w:rsid w:val="007C1F64"/>
    <w:rsid w:val="007C2924"/>
    <w:rsid w:val="007C2BC5"/>
    <w:rsid w:val="007C2F24"/>
    <w:rsid w:val="007C3086"/>
    <w:rsid w:val="007C3218"/>
    <w:rsid w:val="007C3753"/>
    <w:rsid w:val="007C383F"/>
    <w:rsid w:val="007C471F"/>
    <w:rsid w:val="007C47F5"/>
    <w:rsid w:val="007C4960"/>
    <w:rsid w:val="007C4A04"/>
    <w:rsid w:val="007C4A7B"/>
    <w:rsid w:val="007C4B60"/>
    <w:rsid w:val="007C4E41"/>
    <w:rsid w:val="007C4FE3"/>
    <w:rsid w:val="007C503B"/>
    <w:rsid w:val="007C5622"/>
    <w:rsid w:val="007C56D2"/>
    <w:rsid w:val="007C5BF4"/>
    <w:rsid w:val="007C5F97"/>
    <w:rsid w:val="007C6BAA"/>
    <w:rsid w:val="007C6BF8"/>
    <w:rsid w:val="007C6D7E"/>
    <w:rsid w:val="007C708A"/>
    <w:rsid w:val="007C7ACF"/>
    <w:rsid w:val="007C7E00"/>
    <w:rsid w:val="007C7EDC"/>
    <w:rsid w:val="007D10D3"/>
    <w:rsid w:val="007D16A0"/>
    <w:rsid w:val="007D1AC4"/>
    <w:rsid w:val="007D1B3B"/>
    <w:rsid w:val="007D1D62"/>
    <w:rsid w:val="007D1E8E"/>
    <w:rsid w:val="007D2C0C"/>
    <w:rsid w:val="007D3938"/>
    <w:rsid w:val="007D3A1D"/>
    <w:rsid w:val="007D3A2A"/>
    <w:rsid w:val="007D41FD"/>
    <w:rsid w:val="007D45E1"/>
    <w:rsid w:val="007D4F58"/>
    <w:rsid w:val="007D4FCC"/>
    <w:rsid w:val="007D50C2"/>
    <w:rsid w:val="007D510E"/>
    <w:rsid w:val="007D528C"/>
    <w:rsid w:val="007D5348"/>
    <w:rsid w:val="007D5786"/>
    <w:rsid w:val="007D587F"/>
    <w:rsid w:val="007D62D5"/>
    <w:rsid w:val="007D65DC"/>
    <w:rsid w:val="007D6EE2"/>
    <w:rsid w:val="007D7B4D"/>
    <w:rsid w:val="007D7F2C"/>
    <w:rsid w:val="007E004C"/>
    <w:rsid w:val="007E0107"/>
    <w:rsid w:val="007E044F"/>
    <w:rsid w:val="007E0748"/>
    <w:rsid w:val="007E0C34"/>
    <w:rsid w:val="007E10EF"/>
    <w:rsid w:val="007E166C"/>
    <w:rsid w:val="007E1B20"/>
    <w:rsid w:val="007E1D23"/>
    <w:rsid w:val="007E1E12"/>
    <w:rsid w:val="007E2097"/>
    <w:rsid w:val="007E218F"/>
    <w:rsid w:val="007E228C"/>
    <w:rsid w:val="007E2D17"/>
    <w:rsid w:val="007E3531"/>
    <w:rsid w:val="007E3699"/>
    <w:rsid w:val="007E3A13"/>
    <w:rsid w:val="007E401B"/>
    <w:rsid w:val="007E45B4"/>
    <w:rsid w:val="007E46D9"/>
    <w:rsid w:val="007E4B76"/>
    <w:rsid w:val="007E4C28"/>
    <w:rsid w:val="007E4C9C"/>
    <w:rsid w:val="007E4F0B"/>
    <w:rsid w:val="007E50B1"/>
    <w:rsid w:val="007E5384"/>
    <w:rsid w:val="007E5840"/>
    <w:rsid w:val="007E58F7"/>
    <w:rsid w:val="007E5AC0"/>
    <w:rsid w:val="007E5C3D"/>
    <w:rsid w:val="007E5D93"/>
    <w:rsid w:val="007E5DA9"/>
    <w:rsid w:val="007E616D"/>
    <w:rsid w:val="007E6681"/>
    <w:rsid w:val="007E668D"/>
    <w:rsid w:val="007E68D7"/>
    <w:rsid w:val="007E69DD"/>
    <w:rsid w:val="007E706A"/>
    <w:rsid w:val="007E72EC"/>
    <w:rsid w:val="007E75FF"/>
    <w:rsid w:val="007E7895"/>
    <w:rsid w:val="007E7BCC"/>
    <w:rsid w:val="007E7D2A"/>
    <w:rsid w:val="007F005E"/>
    <w:rsid w:val="007F0125"/>
    <w:rsid w:val="007F0161"/>
    <w:rsid w:val="007F0698"/>
    <w:rsid w:val="007F08B0"/>
    <w:rsid w:val="007F0A06"/>
    <w:rsid w:val="007F0A4A"/>
    <w:rsid w:val="007F0DB7"/>
    <w:rsid w:val="007F1687"/>
    <w:rsid w:val="007F1B15"/>
    <w:rsid w:val="007F1CBE"/>
    <w:rsid w:val="007F20BA"/>
    <w:rsid w:val="007F2609"/>
    <w:rsid w:val="007F27A6"/>
    <w:rsid w:val="007F2934"/>
    <w:rsid w:val="007F29D9"/>
    <w:rsid w:val="007F2A55"/>
    <w:rsid w:val="007F33F4"/>
    <w:rsid w:val="007F349D"/>
    <w:rsid w:val="007F3879"/>
    <w:rsid w:val="007F392E"/>
    <w:rsid w:val="007F3984"/>
    <w:rsid w:val="007F3E58"/>
    <w:rsid w:val="007F4030"/>
    <w:rsid w:val="007F4185"/>
    <w:rsid w:val="007F4415"/>
    <w:rsid w:val="007F4AFD"/>
    <w:rsid w:val="007F4D33"/>
    <w:rsid w:val="007F4F35"/>
    <w:rsid w:val="007F5165"/>
    <w:rsid w:val="007F52C5"/>
    <w:rsid w:val="007F54BB"/>
    <w:rsid w:val="007F5796"/>
    <w:rsid w:val="007F5D07"/>
    <w:rsid w:val="007F5EF6"/>
    <w:rsid w:val="007F6AB9"/>
    <w:rsid w:val="007F7021"/>
    <w:rsid w:val="007F7239"/>
    <w:rsid w:val="007F723E"/>
    <w:rsid w:val="007F7FD6"/>
    <w:rsid w:val="0080084C"/>
    <w:rsid w:val="0080104F"/>
    <w:rsid w:val="0080122D"/>
    <w:rsid w:val="008018B3"/>
    <w:rsid w:val="00801D39"/>
    <w:rsid w:val="0080210D"/>
    <w:rsid w:val="00802854"/>
    <w:rsid w:val="00802E3B"/>
    <w:rsid w:val="00802F7F"/>
    <w:rsid w:val="00802F98"/>
    <w:rsid w:val="008038A2"/>
    <w:rsid w:val="00803A96"/>
    <w:rsid w:val="00803D6F"/>
    <w:rsid w:val="00804154"/>
    <w:rsid w:val="00804179"/>
    <w:rsid w:val="0080446F"/>
    <w:rsid w:val="00804609"/>
    <w:rsid w:val="0080465F"/>
    <w:rsid w:val="008047D5"/>
    <w:rsid w:val="00804C4B"/>
    <w:rsid w:val="00804D86"/>
    <w:rsid w:val="0080516C"/>
    <w:rsid w:val="00805180"/>
    <w:rsid w:val="00805405"/>
    <w:rsid w:val="00805665"/>
    <w:rsid w:val="00805856"/>
    <w:rsid w:val="008060D3"/>
    <w:rsid w:val="0080633E"/>
    <w:rsid w:val="00806663"/>
    <w:rsid w:val="00806666"/>
    <w:rsid w:val="008067FE"/>
    <w:rsid w:val="00806B9D"/>
    <w:rsid w:val="00806C17"/>
    <w:rsid w:val="00806DC6"/>
    <w:rsid w:val="00807286"/>
    <w:rsid w:val="00807508"/>
    <w:rsid w:val="00807557"/>
    <w:rsid w:val="008075DD"/>
    <w:rsid w:val="00807798"/>
    <w:rsid w:val="00807CFB"/>
    <w:rsid w:val="00807F11"/>
    <w:rsid w:val="0081013E"/>
    <w:rsid w:val="008105E7"/>
    <w:rsid w:val="008107BE"/>
    <w:rsid w:val="00810BEE"/>
    <w:rsid w:val="00810DED"/>
    <w:rsid w:val="00810F9B"/>
    <w:rsid w:val="0081102A"/>
    <w:rsid w:val="008111B6"/>
    <w:rsid w:val="00811258"/>
    <w:rsid w:val="0081157D"/>
    <w:rsid w:val="00811A21"/>
    <w:rsid w:val="00811ABA"/>
    <w:rsid w:val="00811B15"/>
    <w:rsid w:val="00812275"/>
    <w:rsid w:val="00812285"/>
    <w:rsid w:val="008125D1"/>
    <w:rsid w:val="00813208"/>
    <w:rsid w:val="008135F4"/>
    <w:rsid w:val="0081373D"/>
    <w:rsid w:val="00813CA2"/>
    <w:rsid w:val="0081408E"/>
    <w:rsid w:val="00814228"/>
    <w:rsid w:val="008142DC"/>
    <w:rsid w:val="00814857"/>
    <w:rsid w:val="00814DD3"/>
    <w:rsid w:val="00814FE4"/>
    <w:rsid w:val="008150FA"/>
    <w:rsid w:val="00815197"/>
    <w:rsid w:val="0081527E"/>
    <w:rsid w:val="00815628"/>
    <w:rsid w:val="00815900"/>
    <w:rsid w:val="00815A77"/>
    <w:rsid w:val="00815CE0"/>
    <w:rsid w:val="00816172"/>
    <w:rsid w:val="00816263"/>
    <w:rsid w:val="00816292"/>
    <w:rsid w:val="008163EE"/>
    <w:rsid w:val="008168DD"/>
    <w:rsid w:val="008169BB"/>
    <w:rsid w:val="008169F1"/>
    <w:rsid w:val="00816A8C"/>
    <w:rsid w:val="00816B49"/>
    <w:rsid w:val="00816E17"/>
    <w:rsid w:val="00816FAF"/>
    <w:rsid w:val="008177B7"/>
    <w:rsid w:val="00817807"/>
    <w:rsid w:val="00817A64"/>
    <w:rsid w:val="00817AAF"/>
    <w:rsid w:val="00817C95"/>
    <w:rsid w:val="00817D38"/>
    <w:rsid w:val="00820190"/>
    <w:rsid w:val="008204C1"/>
    <w:rsid w:val="008209F9"/>
    <w:rsid w:val="00821193"/>
    <w:rsid w:val="008215F0"/>
    <w:rsid w:val="0082163C"/>
    <w:rsid w:val="00821674"/>
    <w:rsid w:val="0082174C"/>
    <w:rsid w:val="0082183F"/>
    <w:rsid w:val="00821A29"/>
    <w:rsid w:val="00821BB7"/>
    <w:rsid w:val="00821CEF"/>
    <w:rsid w:val="00822031"/>
    <w:rsid w:val="008220E4"/>
    <w:rsid w:val="00822128"/>
    <w:rsid w:val="0082225E"/>
    <w:rsid w:val="00822417"/>
    <w:rsid w:val="00822776"/>
    <w:rsid w:val="00822E39"/>
    <w:rsid w:val="00823018"/>
    <w:rsid w:val="00823039"/>
    <w:rsid w:val="008237A3"/>
    <w:rsid w:val="00823B07"/>
    <w:rsid w:val="00823B6C"/>
    <w:rsid w:val="00823EE0"/>
    <w:rsid w:val="00824046"/>
    <w:rsid w:val="008240EA"/>
    <w:rsid w:val="00824511"/>
    <w:rsid w:val="008247FA"/>
    <w:rsid w:val="00824B53"/>
    <w:rsid w:val="00824BE3"/>
    <w:rsid w:val="00825074"/>
    <w:rsid w:val="008251A6"/>
    <w:rsid w:val="00825288"/>
    <w:rsid w:val="008253D5"/>
    <w:rsid w:val="008256EF"/>
    <w:rsid w:val="00825C81"/>
    <w:rsid w:val="00825FB6"/>
    <w:rsid w:val="0082615E"/>
    <w:rsid w:val="0082618A"/>
    <w:rsid w:val="00826190"/>
    <w:rsid w:val="00826219"/>
    <w:rsid w:val="008268B0"/>
    <w:rsid w:val="00826B25"/>
    <w:rsid w:val="008270AD"/>
    <w:rsid w:val="008271E7"/>
    <w:rsid w:val="00827AEB"/>
    <w:rsid w:val="00827B11"/>
    <w:rsid w:val="00827FB2"/>
    <w:rsid w:val="00830173"/>
    <w:rsid w:val="00830290"/>
    <w:rsid w:val="0083103B"/>
    <w:rsid w:val="0083117D"/>
    <w:rsid w:val="008312DC"/>
    <w:rsid w:val="00831497"/>
    <w:rsid w:val="008319C5"/>
    <w:rsid w:val="00831C1D"/>
    <w:rsid w:val="008322C5"/>
    <w:rsid w:val="008323BA"/>
    <w:rsid w:val="00832448"/>
    <w:rsid w:val="0083304B"/>
    <w:rsid w:val="00833330"/>
    <w:rsid w:val="00833876"/>
    <w:rsid w:val="00833C4C"/>
    <w:rsid w:val="00834262"/>
    <w:rsid w:val="00834A0F"/>
    <w:rsid w:val="0083526A"/>
    <w:rsid w:val="00835369"/>
    <w:rsid w:val="00835790"/>
    <w:rsid w:val="00835D8B"/>
    <w:rsid w:val="00835EFD"/>
    <w:rsid w:val="008360ED"/>
    <w:rsid w:val="008364BB"/>
    <w:rsid w:val="00836752"/>
    <w:rsid w:val="00837166"/>
    <w:rsid w:val="008373DA"/>
    <w:rsid w:val="00837455"/>
    <w:rsid w:val="008375D6"/>
    <w:rsid w:val="0083776A"/>
    <w:rsid w:val="00837F8E"/>
    <w:rsid w:val="008400C1"/>
    <w:rsid w:val="008400CB"/>
    <w:rsid w:val="008400DF"/>
    <w:rsid w:val="00840304"/>
    <w:rsid w:val="0084038C"/>
    <w:rsid w:val="00840B88"/>
    <w:rsid w:val="0084138E"/>
    <w:rsid w:val="00841661"/>
    <w:rsid w:val="0084186B"/>
    <w:rsid w:val="00841A70"/>
    <w:rsid w:val="00841EDA"/>
    <w:rsid w:val="00841F11"/>
    <w:rsid w:val="0084265F"/>
    <w:rsid w:val="00842746"/>
    <w:rsid w:val="008429F6"/>
    <w:rsid w:val="00842C7C"/>
    <w:rsid w:val="00842C81"/>
    <w:rsid w:val="00843A14"/>
    <w:rsid w:val="0084406E"/>
    <w:rsid w:val="0084457C"/>
    <w:rsid w:val="0084485A"/>
    <w:rsid w:val="00844FB7"/>
    <w:rsid w:val="008450AE"/>
    <w:rsid w:val="0084512C"/>
    <w:rsid w:val="0084512F"/>
    <w:rsid w:val="008451F4"/>
    <w:rsid w:val="008452E1"/>
    <w:rsid w:val="00845536"/>
    <w:rsid w:val="00845947"/>
    <w:rsid w:val="00845C70"/>
    <w:rsid w:val="00845D4B"/>
    <w:rsid w:val="008464FB"/>
    <w:rsid w:val="008468DE"/>
    <w:rsid w:val="00846BBC"/>
    <w:rsid w:val="00846C5A"/>
    <w:rsid w:val="008472B1"/>
    <w:rsid w:val="00847692"/>
    <w:rsid w:val="00847B17"/>
    <w:rsid w:val="00850360"/>
    <w:rsid w:val="008504B4"/>
    <w:rsid w:val="008507B7"/>
    <w:rsid w:val="008509D7"/>
    <w:rsid w:val="00850DFC"/>
    <w:rsid w:val="00851047"/>
    <w:rsid w:val="0085125C"/>
    <w:rsid w:val="008513AF"/>
    <w:rsid w:val="0085148C"/>
    <w:rsid w:val="008517F7"/>
    <w:rsid w:val="00851A75"/>
    <w:rsid w:val="00851A8A"/>
    <w:rsid w:val="00851B4F"/>
    <w:rsid w:val="00851BF7"/>
    <w:rsid w:val="00851FA7"/>
    <w:rsid w:val="00852274"/>
    <w:rsid w:val="008525A3"/>
    <w:rsid w:val="00852D4D"/>
    <w:rsid w:val="00852DD7"/>
    <w:rsid w:val="0085303E"/>
    <w:rsid w:val="0085373B"/>
    <w:rsid w:val="00853E64"/>
    <w:rsid w:val="00854476"/>
    <w:rsid w:val="00854AF9"/>
    <w:rsid w:val="00854B54"/>
    <w:rsid w:val="00854CCE"/>
    <w:rsid w:val="0085509F"/>
    <w:rsid w:val="008552B9"/>
    <w:rsid w:val="00855D5A"/>
    <w:rsid w:val="00855F5F"/>
    <w:rsid w:val="008562D3"/>
    <w:rsid w:val="008564C3"/>
    <w:rsid w:val="008565B7"/>
    <w:rsid w:val="0085665D"/>
    <w:rsid w:val="00856813"/>
    <w:rsid w:val="00856A66"/>
    <w:rsid w:val="00856B7D"/>
    <w:rsid w:val="00856B9B"/>
    <w:rsid w:val="00856BB8"/>
    <w:rsid w:val="00857AAF"/>
    <w:rsid w:val="0086001F"/>
    <w:rsid w:val="0086053F"/>
    <w:rsid w:val="008605DB"/>
    <w:rsid w:val="00860C46"/>
    <w:rsid w:val="00861111"/>
    <w:rsid w:val="00861CF4"/>
    <w:rsid w:val="00862951"/>
    <w:rsid w:val="008633CB"/>
    <w:rsid w:val="0086372F"/>
    <w:rsid w:val="00863A48"/>
    <w:rsid w:val="00864125"/>
    <w:rsid w:val="00864E0B"/>
    <w:rsid w:val="00864FED"/>
    <w:rsid w:val="00865908"/>
    <w:rsid w:val="00865AAB"/>
    <w:rsid w:val="0086600E"/>
    <w:rsid w:val="008661A2"/>
    <w:rsid w:val="008662EF"/>
    <w:rsid w:val="008664FE"/>
    <w:rsid w:val="008665E3"/>
    <w:rsid w:val="008665FD"/>
    <w:rsid w:val="00867088"/>
    <w:rsid w:val="00867F71"/>
    <w:rsid w:val="008708F8"/>
    <w:rsid w:val="00870AC5"/>
    <w:rsid w:val="0087166B"/>
    <w:rsid w:val="008717BD"/>
    <w:rsid w:val="00871CEE"/>
    <w:rsid w:val="00872066"/>
    <w:rsid w:val="0087249A"/>
    <w:rsid w:val="008727C1"/>
    <w:rsid w:val="00872B21"/>
    <w:rsid w:val="00872C87"/>
    <w:rsid w:val="00873075"/>
    <w:rsid w:val="00873112"/>
    <w:rsid w:val="00873166"/>
    <w:rsid w:val="00873311"/>
    <w:rsid w:val="008734FA"/>
    <w:rsid w:val="00873861"/>
    <w:rsid w:val="00873871"/>
    <w:rsid w:val="00873DDE"/>
    <w:rsid w:val="00873FE6"/>
    <w:rsid w:val="00874024"/>
    <w:rsid w:val="0087402A"/>
    <w:rsid w:val="008741A0"/>
    <w:rsid w:val="00874223"/>
    <w:rsid w:val="008745DF"/>
    <w:rsid w:val="0087466D"/>
    <w:rsid w:val="00874C6C"/>
    <w:rsid w:val="00874E4E"/>
    <w:rsid w:val="00874FC1"/>
    <w:rsid w:val="00875251"/>
    <w:rsid w:val="00875B13"/>
    <w:rsid w:val="00875C7D"/>
    <w:rsid w:val="00875DAF"/>
    <w:rsid w:val="00875E62"/>
    <w:rsid w:val="00876314"/>
    <w:rsid w:val="00876382"/>
    <w:rsid w:val="00876397"/>
    <w:rsid w:val="008766CB"/>
    <w:rsid w:val="00876808"/>
    <w:rsid w:val="008768B6"/>
    <w:rsid w:val="00876EBD"/>
    <w:rsid w:val="0087704B"/>
    <w:rsid w:val="0087726D"/>
    <w:rsid w:val="00877380"/>
    <w:rsid w:val="008773C9"/>
    <w:rsid w:val="00877682"/>
    <w:rsid w:val="008779B8"/>
    <w:rsid w:val="00880062"/>
    <w:rsid w:val="0088035C"/>
    <w:rsid w:val="008804D1"/>
    <w:rsid w:val="00880621"/>
    <w:rsid w:val="008806DB"/>
    <w:rsid w:val="00880C42"/>
    <w:rsid w:val="00880C5A"/>
    <w:rsid w:val="00880D17"/>
    <w:rsid w:val="00880E3C"/>
    <w:rsid w:val="0088148A"/>
    <w:rsid w:val="0088190B"/>
    <w:rsid w:val="00881B19"/>
    <w:rsid w:val="00882415"/>
    <w:rsid w:val="00882505"/>
    <w:rsid w:val="008829BF"/>
    <w:rsid w:val="00882DB1"/>
    <w:rsid w:val="008830D1"/>
    <w:rsid w:val="00883B48"/>
    <w:rsid w:val="00883ED8"/>
    <w:rsid w:val="008842EC"/>
    <w:rsid w:val="00884350"/>
    <w:rsid w:val="008847BE"/>
    <w:rsid w:val="00884B19"/>
    <w:rsid w:val="0088523A"/>
    <w:rsid w:val="0088529F"/>
    <w:rsid w:val="00885511"/>
    <w:rsid w:val="008859DD"/>
    <w:rsid w:val="00885E3C"/>
    <w:rsid w:val="0088610E"/>
    <w:rsid w:val="008864F4"/>
    <w:rsid w:val="008865C9"/>
    <w:rsid w:val="0088668E"/>
    <w:rsid w:val="00886905"/>
    <w:rsid w:val="00886E5E"/>
    <w:rsid w:val="00887197"/>
    <w:rsid w:val="008871E2"/>
    <w:rsid w:val="008871FD"/>
    <w:rsid w:val="00887221"/>
    <w:rsid w:val="008874AE"/>
    <w:rsid w:val="0088780F"/>
    <w:rsid w:val="00887C06"/>
    <w:rsid w:val="00890386"/>
    <w:rsid w:val="00890862"/>
    <w:rsid w:val="00890D82"/>
    <w:rsid w:val="00890FC3"/>
    <w:rsid w:val="00891373"/>
    <w:rsid w:val="008913AD"/>
    <w:rsid w:val="00891764"/>
    <w:rsid w:val="008917CB"/>
    <w:rsid w:val="008917D8"/>
    <w:rsid w:val="00891883"/>
    <w:rsid w:val="008920E2"/>
    <w:rsid w:val="008922C2"/>
    <w:rsid w:val="008929EA"/>
    <w:rsid w:val="00892F78"/>
    <w:rsid w:val="008932B1"/>
    <w:rsid w:val="008937BF"/>
    <w:rsid w:val="00893C8A"/>
    <w:rsid w:val="00893D5E"/>
    <w:rsid w:val="00893ED5"/>
    <w:rsid w:val="0089450B"/>
    <w:rsid w:val="00894A54"/>
    <w:rsid w:val="00894B68"/>
    <w:rsid w:val="00894B8F"/>
    <w:rsid w:val="00894BD4"/>
    <w:rsid w:val="00894D21"/>
    <w:rsid w:val="00894DE0"/>
    <w:rsid w:val="008956AD"/>
    <w:rsid w:val="00895926"/>
    <w:rsid w:val="00895F2F"/>
    <w:rsid w:val="008961B8"/>
    <w:rsid w:val="00896225"/>
    <w:rsid w:val="00896457"/>
    <w:rsid w:val="00896545"/>
    <w:rsid w:val="008966E8"/>
    <w:rsid w:val="00896AC8"/>
    <w:rsid w:val="0089771C"/>
    <w:rsid w:val="00897B4A"/>
    <w:rsid w:val="008A0680"/>
    <w:rsid w:val="008A0B94"/>
    <w:rsid w:val="008A0C8F"/>
    <w:rsid w:val="008A0DE8"/>
    <w:rsid w:val="008A0E86"/>
    <w:rsid w:val="008A0F55"/>
    <w:rsid w:val="008A0FC4"/>
    <w:rsid w:val="008A1064"/>
    <w:rsid w:val="008A1187"/>
    <w:rsid w:val="008A1BAB"/>
    <w:rsid w:val="008A1D5E"/>
    <w:rsid w:val="008A2343"/>
    <w:rsid w:val="008A234D"/>
    <w:rsid w:val="008A2419"/>
    <w:rsid w:val="008A2630"/>
    <w:rsid w:val="008A28AC"/>
    <w:rsid w:val="008A2926"/>
    <w:rsid w:val="008A2E20"/>
    <w:rsid w:val="008A3076"/>
    <w:rsid w:val="008A3693"/>
    <w:rsid w:val="008A3D25"/>
    <w:rsid w:val="008A4B7A"/>
    <w:rsid w:val="008A4EFF"/>
    <w:rsid w:val="008A4FBA"/>
    <w:rsid w:val="008A5009"/>
    <w:rsid w:val="008A54E8"/>
    <w:rsid w:val="008A5537"/>
    <w:rsid w:val="008A55A3"/>
    <w:rsid w:val="008A56FA"/>
    <w:rsid w:val="008A58C6"/>
    <w:rsid w:val="008A5BD4"/>
    <w:rsid w:val="008A5F78"/>
    <w:rsid w:val="008A6024"/>
    <w:rsid w:val="008A605F"/>
    <w:rsid w:val="008A6BBD"/>
    <w:rsid w:val="008A7435"/>
    <w:rsid w:val="008A7888"/>
    <w:rsid w:val="008A799D"/>
    <w:rsid w:val="008A7A39"/>
    <w:rsid w:val="008A7FE0"/>
    <w:rsid w:val="008B0231"/>
    <w:rsid w:val="008B07BE"/>
    <w:rsid w:val="008B0D00"/>
    <w:rsid w:val="008B0D04"/>
    <w:rsid w:val="008B0D64"/>
    <w:rsid w:val="008B12E9"/>
    <w:rsid w:val="008B1415"/>
    <w:rsid w:val="008B14E5"/>
    <w:rsid w:val="008B195C"/>
    <w:rsid w:val="008B1AE9"/>
    <w:rsid w:val="008B1EBA"/>
    <w:rsid w:val="008B24E2"/>
    <w:rsid w:val="008B25EC"/>
    <w:rsid w:val="008B3F46"/>
    <w:rsid w:val="008B441D"/>
    <w:rsid w:val="008B4522"/>
    <w:rsid w:val="008B47D5"/>
    <w:rsid w:val="008B4956"/>
    <w:rsid w:val="008B4998"/>
    <w:rsid w:val="008B539F"/>
    <w:rsid w:val="008B566D"/>
    <w:rsid w:val="008B56D9"/>
    <w:rsid w:val="008B5966"/>
    <w:rsid w:val="008B61DA"/>
    <w:rsid w:val="008B66BD"/>
    <w:rsid w:val="008B6725"/>
    <w:rsid w:val="008B673E"/>
    <w:rsid w:val="008B679A"/>
    <w:rsid w:val="008B6B11"/>
    <w:rsid w:val="008B7068"/>
    <w:rsid w:val="008B7275"/>
    <w:rsid w:val="008B7B5D"/>
    <w:rsid w:val="008B7C88"/>
    <w:rsid w:val="008B7F65"/>
    <w:rsid w:val="008B7FF2"/>
    <w:rsid w:val="008C01AD"/>
    <w:rsid w:val="008C02E2"/>
    <w:rsid w:val="008C0B4C"/>
    <w:rsid w:val="008C0E56"/>
    <w:rsid w:val="008C11A7"/>
    <w:rsid w:val="008C11E8"/>
    <w:rsid w:val="008C16BA"/>
    <w:rsid w:val="008C170E"/>
    <w:rsid w:val="008C1AD3"/>
    <w:rsid w:val="008C1E8B"/>
    <w:rsid w:val="008C2304"/>
    <w:rsid w:val="008C2CE7"/>
    <w:rsid w:val="008C344A"/>
    <w:rsid w:val="008C3587"/>
    <w:rsid w:val="008C3C01"/>
    <w:rsid w:val="008C3D23"/>
    <w:rsid w:val="008C41D2"/>
    <w:rsid w:val="008C4590"/>
    <w:rsid w:val="008C49DA"/>
    <w:rsid w:val="008C57A9"/>
    <w:rsid w:val="008C5D2F"/>
    <w:rsid w:val="008C6136"/>
    <w:rsid w:val="008C618E"/>
    <w:rsid w:val="008C6D2C"/>
    <w:rsid w:val="008C77C1"/>
    <w:rsid w:val="008C7A29"/>
    <w:rsid w:val="008C7F47"/>
    <w:rsid w:val="008D034D"/>
    <w:rsid w:val="008D0764"/>
    <w:rsid w:val="008D0823"/>
    <w:rsid w:val="008D0A42"/>
    <w:rsid w:val="008D112D"/>
    <w:rsid w:val="008D1875"/>
    <w:rsid w:val="008D1E1C"/>
    <w:rsid w:val="008D1EC0"/>
    <w:rsid w:val="008D1F30"/>
    <w:rsid w:val="008D21ED"/>
    <w:rsid w:val="008D21FB"/>
    <w:rsid w:val="008D2376"/>
    <w:rsid w:val="008D25D5"/>
    <w:rsid w:val="008D276D"/>
    <w:rsid w:val="008D2981"/>
    <w:rsid w:val="008D3050"/>
    <w:rsid w:val="008D3158"/>
    <w:rsid w:val="008D3362"/>
    <w:rsid w:val="008D3382"/>
    <w:rsid w:val="008D3A40"/>
    <w:rsid w:val="008D3B86"/>
    <w:rsid w:val="008D3BA3"/>
    <w:rsid w:val="008D40BB"/>
    <w:rsid w:val="008D4327"/>
    <w:rsid w:val="008D435C"/>
    <w:rsid w:val="008D4727"/>
    <w:rsid w:val="008D4AD0"/>
    <w:rsid w:val="008D4F2E"/>
    <w:rsid w:val="008D537A"/>
    <w:rsid w:val="008D5561"/>
    <w:rsid w:val="008D56D2"/>
    <w:rsid w:val="008D56F5"/>
    <w:rsid w:val="008D5C01"/>
    <w:rsid w:val="008D5F95"/>
    <w:rsid w:val="008D6250"/>
    <w:rsid w:val="008D6A5C"/>
    <w:rsid w:val="008D6CC7"/>
    <w:rsid w:val="008D6F21"/>
    <w:rsid w:val="008D70B7"/>
    <w:rsid w:val="008D7334"/>
    <w:rsid w:val="008D762B"/>
    <w:rsid w:val="008D7B01"/>
    <w:rsid w:val="008D7D04"/>
    <w:rsid w:val="008E0056"/>
    <w:rsid w:val="008E01B6"/>
    <w:rsid w:val="008E02EC"/>
    <w:rsid w:val="008E0320"/>
    <w:rsid w:val="008E053B"/>
    <w:rsid w:val="008E09CC"/>
    <w:rsid w:val="008E0D50"/>
    <w:rsid w:val="008E144A"/>
    <w:rsid w:val="008E156D"/>
    <w:rsid w:val="008E1C0D"/>
    <w:rsid w:val="008E1C5E"/>
    <w:rsid w:val="008E1D80"/>
    <w:rsid w:val="008E1DC6"/>
    <w:rsid w:val="008E1F0F"/>
    <w:rsid w:val="008E26DA"/>
    <w:rsid w:val="008E281E"/>
    <w:rsid w:val="008E28F0"/>
    <w:rsid w:val="008E2A75"/>
    <w:rsid w:val="008E2B57"/>
    <w:rsid w:val="008E2E34"/>
    <w:rsid w:val="008E311A"/>
    <w:rsid w:val="008E330A"/>
    <w:rsid w:val="008E3C92"/>
    <w:rsid w:val="008E3E15"/>
    <w:rsid w:val="008E40AA"/>
    <w:rsid w:val="008E415A"/>
    <w:rsid w:val="008E46B9"/>
    <w:rsid w:val="008E4952"/>
    <w:rsid w:val="008E4D25"/>
    <w:rsid w:val="008E4FEA"/>
    <w:rsid w:val="008E57C9"/>
    <w:rsid w:val="008E5944"/>
    <w:rsid w:val="008E5B2D"/>
    <w:rsid w:val="008E5D9D"/>
    <w:rsid w:val="008E5E0E"/>
    <w:rsid w:val="008E5F6F"/>
    <w:rsid w:val="008E688A"/>
    <w:rsid w:val="008E6A2F"/>
    <w:rsid w:val="008E6B7C"/>
    <w:rsid w:val="008E6FC6"/>
    <w:rsid w:val="008E71A0"/>
    <w:rsid w:val="008E71DF"/>
    <w:rsid w:val="008E7981"/>
    <w:rsid w:val="008E79C8"/>
    <w:rsid w:val="008F0265"/>
    <w:rsid w:val="008F0E93"/>
    <w:rsid w:val="008F1081"/>
    <w:rsid w:val="008F1483"/>
    <w:rsid w:val="008F1707"/>
    <w:rsid w:val="008F1C11"/>
    <w:rsid w:val="008F1F14"/>
    <w:rsid w:val="008F1F51"/>
    <w:rsid w:val="008F2027"/>
    <w:rsid w:val="008F2106"/>
    <w:rsid w:val="008F242B"/>
    <w:rsid w:val="008F24EF"/>
    <w:rsid w:val="008F2672"/>
    <w:rsid w:val="008F27F0"/>
    <w:rsid w:val="008F28E5"/>
    <w:rsid w:val="008F32B3"/>
    <w:rsid w:val="008F32E3"/>
    <w:rsid w:val="008F33B1"/>
    <w:rsid w:val="008F495F"/>
    <w:rsid w:val="008F4A37"/>
    <w:rsid w:val="008F4D00"/>
    <w:rsid w:val="008F4D99"/>
    <w:rsid w:val="008F5248"/>
    <w:rsid w:val="008F54B1"/>
    <w:rsid w:val="008F58DF"/>
    <w:rsid w:val="008F5DC2"/>
    <w:rsid w:val="008F5E39"/>
    <w:rsid w:val="008F5EB7"/>
    <w:rsid w:val="008F609C"/>
    <w:rsid w:val="008F6657"/>
    <w:rsid w:val="008F689B"/>
    <w:rsid w:val="008F69D6"/>
    <w:rsid w:val="008F6C39"/>
    <w:rsid w:val="008F6E1D"/>
    <w:rsid w:val="008F7863"/>
    <w:rsid w:val="008F78B1"/>
    <w:rsid w:val="008F7F63"/>
    <w:rsid w:val="00900831"/>
    <w:rsid w:val="009008A1"/>
    <w:rsid w:val="00900D7F"/>
    <w:rsid w:val="00901299"/>
    <w:rsid w:val="00901DD6"/>
    <w:rsid w:val="0090212F"/>
    <w:rsid w:val="00902135"/>
    <w:rsid w:val="009021E7"/>
    <w:rsid w:val="00902375"/>
    <w:rsid w:val="009023A7"/>
    <w:rsid w:val="009023AD"/>
    <w:rsid w:val="00902745"/>
    <w:rsid w:val="00902C42"/>
    <w:rsid w:val="00902F03"/>
    <w:rsid w:val="0090348B"/>
    <w:rsid w:val="00903538"/>
    <w:rsid w:val="009035B5"/>
    <w:rsid w:val="009036A2"/>
    <w:rsid w:val="0090391A"/>
    <w:rsid w:val="009040E2"/>
    <w:rsid w:val="009041DF"/>
    <w:rsid w:val="0090487A"/>
    <w:rsid w:val="00904AB1"/>
    <w:rsid w:val="00904B80"/>
    <w:rsid w:val="00904BFE"/>
    <w:rsid w:val="00905C68"/>
    <w:rsid w:val="00905CF6"/>
    <w:rsid w:val="009060B0"/>
    <w:rsid w:val="00906167"/>
    <w:rsid w:val="00906305"/>
    <w:rsid w:val="0090633F"/>
    <w:rsid w:val="00906A67"/>
    <w:rsid w:val="00906C78"/>
    <w:rsid w:val="00906D30"/>
    <w:rsid w:val="00906D83"/>
    <w:rsid w:val="00907E8F"/>
    <w:rsid w:val="00907F1C"/>
    <w:rsid w:val="00910071"/>
    <w:rsid w:val="00910567"/>
    <w:rsid w:val="009105A0"/>
    <w:rsid w:val="00910652"/>
    <w:rsid w:val="009107E8"/>
    <w:rsid w:val="00910983"/>
    <w:rsid w:val="00910A83"/>
    <w:rsid w:val="00910C04"/>
    <w:rsid w:val="0091100F"/>
    <w:rsid w:val="00911014"/>
    <w:rsid w:val="009114B8"/>
    <w:rsid w:val="00911506"/>
    <w:rsid w:val="0091166A"/>
    <w:rsid w:val="009118BC"/>
    <w:rsid w:val="00911990"/>
    <w:rsid w:val="00911C1F"/>
    <w:rsid w:val="00912116"/>
    <w:rsid w:val="009123F2"/>
    <w:rsid w:val="00912433"/>
    <w:rsid w:val="00912663"/>
    <w:rsid w:val="00912894"/>
    <w:rsid w:val="00912D88"/>
    <w:rsid w:val="00912D8F"/>
    <w:rsid w:val="00912DD2"/>
    <w:rsid w:val="00912E73"/>
    <w:rsid w:val="00912FCF"/>
    <w:rsid w:val="00913029"/>
    <w:rsid w:val="0091333D"/>
    <w:rsid w:val="009135B6"/>
    <w:rsid w:val="0091375E"/>
    <w:rsid w:val="00913789"/>
    <w:rsid w:val="009138C3"/>
    <w:rsid w:val="00913C46"/>
    <w:rsid w:val="00913E4F"/>
    <w:rsid w:val="009144EB"/>
    <w:rsid w:val="0091473C"/>
    <w:rsid w:val="00914C0E"/>
    <w:rsid w:val="0091551C"/>
    <w:rsid w:val="00915670"/>
    <w:rsid w:val="00915CE7"/>
    <w:rsid w:val="00916251"/>
    <w:rsid w:val="00916C88"/>
    <w:rsid w:val="00916CA6"/>
    <w:rsid w:val="00916E0F"/>
    <w:rsid w:val="0091758E"/>
    <w:rsid w:val="00917696"/>
    <w:rsid w:val="0091779C"/>
    <w:rsid w:val="009177B5"/>
    <w:rsid w:val="00917FAB"/>
    <w:rsid w:val="0092002A"/>
    <w:rsid w:val="009200ED"/>
    <w:rsid w:val="009205FD"/>
    <w:rsid w:val="0092137F"/>
    <w:rsid w:val="009216B2"/>
    <w:rsid w:val="0092172A"/>
    <w:rsid w:val="0092199F"/>
    <w:rsid w:val="009219AC"/>
    <w:rsid w:val="00921E5F"/>
    <w:rsid w:val="00921F04"/>
    <w:rsid w:val="00922377"/>
    <w:rsid w:val="0092282B"/>
    <w:rsid w:val="00922854"/>
    <w:rsid w:val="009229B4"/>
    <w:rsid w:val="00922C2A"/>
    <w:rsid w:val="00922D3B"/>
    <w:rsid w:val="00922E7F"/>
    <w:rsid w:val="009237D2"/>
    <w:rsid w:val="009237D9"/>
    <w:rsid w:val="009238B6"/>
    <w:rsid w:val="00923D6F"/>
    <w:rsid w:val="00924587"/>
    <w:rsid w:val="00924644"/>
    <w:rsid w:val="009247C6"/>
    <w:rsid w:val="009249E3"/>
    <w:rsid w:val="00924B3C"/>
    <w:rsid w:val="00924D0E"/>
    <w:rsid w:val="00924DBC"/>
    <w:rsid w:val="00925233"/>
    <w:rsid w:val="00926079"/>
    <w:rsid w:val="00926404"/>
    <w:rsid w:val="009267B4"/>
    <w:rsid w:val="009269BE"/>
    <w:rsid w:val="00926BA8"/>
    <w:rsid w:val="00926EE2"/>
    <w:rsid w:val="00926F0D"/>
    <w:rsid w:val="009270CA"/>
    <w:rsid w:val="009271B8"/>
    <w:rsid w:val="00927532"/>
    <w:rsid w:val="00927CBB"/>
    <w:rsid w:val="00930935"/>
    <w:rsid w:val="00931C5F"/>
    <w:rsid w:val="00931FCD"/>
    <w:rsid w:val="009322BD"/>
    <w:rsid w:val="0093239C"/>
    <w:rsid w:val="009323CA"/>
    <w:rsid w:val="009326DA"/>
    <w:rsid w:val="00932922"/>
    <w:rsid w:val="00932D3D"/>
    <w:rsid w:val="00932D6B"/>
    <w:rsid w:val="00932F89"/>
    <w:rsid w:val="009330B7"/>
    <w:rsid w:val="0093312C"/>
    <w:rsid w:val="0093323C"/>
    <w:rsid w:val="00933269"/>
    <w:rsid w:val="00933374"/>
    <w:rsid w:val="00934727"/>
    <w:rsid w:val="00934B2F"/>
    <w:rsid w:val="00934D5E"/>
    <w:rsid w:val="00934E80"/>
    <w:rsid w:val="00935076"/>
    <w:rsid w:val="0093543E"/>
    <w:rsid w:val="00935513"/>
    <w:rsid w:val="00935523"/>
    <w:rsid w:val="00935593"/>
    <w:rsid w:val="009355EB"/>
    <w:rsid w:val="00935942"/>
    <w:rsid w:val="00936ACF"/>
    <w:rsid w:val="00936BE8"/>
    <w:rsid w:val="00936D09"/>
    <w:rsid w:val="00937470"/>
    <w:rsid w:val="00937606"/>
    <w:rsid w:val="0093770A"/>
    <w:rsid w:val="0093776C"/>
    <w:rsid w:val="00937936"/>
    <w:rsid w:val="00937E4E"/>
    <w:rsid w:val="009401E1"/>
    <w:rsid w:val="009405AD"/>
    <w:rsid w:val="009408A0"/>
    <w:rsid w:val="0094119E"/>
    <w:rsid w:val="00941D0F"/>
    <w:rsid w:val="00941D79"/>
    <w:rsid w:val="00941E61"/>
    <w:rsid w:val="00941FC2"/>
    <w:rsid w:val="00942038"/>
    <w:rsid w:val="009420AA"/>
    <w:rsid w:val="0094218B"/>
    <w:rsid w:val="0094249C"/>
    <w:rsid w:val="00942574"/>
    <w:rsid w:val="00942789"/>
    <w:rsid w:val="009429C3"/>
    <w:rsid w:val="00942A3A"/>
    <w:rsid w:val="00942B9F"/>
    <w:rsid w:val="00942FC9"/>
    <w:rsid w:val="00943353"/>
    <w:rsid w:val="0094335D"/>
    <w:rsid w:val="0094347E"/>
    <w:rsid w:val="00943535"/>
    <w:rsid w:val="009436F2"/>
    <w:rsid w:val="00943947"/>
    <w:rsid w:val="00943AF2"/>
    <w:rsid w:val="00943C63"/>
    <w:rsid w:val="009442A9"/>
    <w:rsid w:val="00944538"/>
    <w:rsid w:val="00944C44"/>
    <w:rsid w:val="00944DE9"/>
    <w:rsid w:val="009450BB"/>
    <w:rsid w:val="0094627A"/>
    <w:rsid w:val="00946690"/>
    <w:rsid w:val="00946D09"/>
    <w:rsid w:val="00946E28"/>
    <w:rsid w:val="00946EE4"/>
    <w:rsid w:val="009473C0"/>
    <w:rsid w:val="009473EC"/>
    <w:rsid w:val="009476EA"/>
    <w:rsid w:val="0094793C"/>
    <w:rsid w:val="00947A84"/>
    <w:rsid w:val="00947AC8"/>
    <w:rsid w:val="009500FF"/>
    <w:rsid w:val="009501AA"/>
    <w:rsid w:val="0095036A"/>
    <w:rsid w:val="00950626"/>
    <w:rsid w:val="009506AC"/>
    <w:rsid w:val="0095073B"/>
    <w:rsid w:val="00950980"/>
    <w:rsid w:val="00950BA2"/>
    <w:rsid w:val="00950DDF"/>
    <w:rsid w:val="00950DE6"/>
    <w:rsid w:val="009517BA"/>
    <w:rsid w:val="009519CE"/>
    <w:rsid w:val="009520D6"/>
    <w:rsid w:val="00952186"/>
    <w:rsid w:val="009527A2"/>
    <w:rsid w:val="0095281C"/>
    <w:rsid w:val="0095285E"/>
    <w:rsid w:val="00952E9B"/>
    <w:rsid w:val="00953527"/>
    <w:rsid w:val="00953E08"/>
    <w:rsid w:val="00953E46"/>
    <w:rsid w:val="0095417A"/>
    <w:rsid w:val="009542C9"/>
    <w:rsid w:val="009545B4"/>
    <w:rsid w:val="009548FC"/>
    <w:rsid w:val="00954B05"/>
    <w:rsid w:val="00954DB2"/>
    <w:rsid w:val="0095503D"/>
    <w:rsid w:val="00955443"/>
    <w:rsid w:val="00955660"/>
    <w:rsid w:val="00956694"/>
    <w:rsid w:val="009566A3"/>
    <w:rsid w:val="00956884"/>
    <w:rsid w:val="0095725C"/>
    <w:rsid w:val="009576F0"/>
    <w:rsid w:val="00957905"/>
    <w:rsid w:val="0095790A"/>
    <w:rsid w:val="00957CB3"/>
    <w:rsid w:val="00957FCD"/>
    <w:rsid w:val="00960196"/>
    <w:rsid w:val="009601DF"/>
    <w:rsid w:val="009608A2"/>
    <w:rsid w:val="00960AF8"/>
    <w:rsid w:val="0096112A"/>
    <w:rsid w:val="0096130F"/>
    <w:rsid w:val="0096137E"/>
    <w:rsid w:val="0096202A"/>
    <w:rsid w:val="009621AB"/>
    <w:rsid w:val="0096285E"/>
    <w:rsid w:val="00963004"/>
    <w:rsid w:val="00963401"/>
    <w:rsid w:val="00963A29"/>
    <w:rsid w:val="00964011"/>
    <w:rsid w:val="0096428E"/>
    <w:rsid w:val="009648FD"/>
    <w:rsid w:val="00964912"/>
    <w:rsid w:val="009649F7"/>
    <w:rsid w:val="00965358"/>
    <w:rsid w:val="009655DD"/>
    <w:rsid w:val="009656BD"/>
    <w:rsid w:val="00965D90"/>
    <w:rsid w:val="00966417"/>
    <w:rsid w:val="009665F4"/>
    <w:rsid w:val="00966A08"/>
    <w:rsid w:val="00966B58"/>
    <w:rsid w:val="00966BD5"/>
    <w:rsid w:val="00966E00"/>
    <w:rsid w:val="009670E0"/>
    <w:rsid w:val="00967209"/>
    <w:rsid w:val="00967263"/>
    <w:rsid w:val="00967339"/>
    <w:rsid w:val="0096753B"/>
    <w:rsid w:val="009675D2"/>
    <w:rsid w:val="00967C19"/>
    <w:rsid w:val="0097003B"/>
    <w:rsid w:val="00970298"/>
    <w:rsid w:val="009702CB"/>
    <w:rsid w:val="00970AB0"/>
    <w:rsid w:val="00971BC1"/>
    <w:rsid w:val="00971EB7"/>
    <w:rsid w:val="00972C96"/>
    <w:rsid w:val="009735E0"/>
    <w:rsid w:val="00973716"/>
    <w:rsid w:val="00973BBA"/>
    <w:rsid w:val="0097405A"/>
    <w:rsid w:val="009741A4"/>
    <w:rsid w:val="00974471"/>
    <w:rsid w:val="00974769"/>
    <w:rsid w:val="00974827"/>
    <w:rsid w:val="00974833"/>
    <w:rsid w:val="009750D2"/>
    <w:rsid w:val="00975A33"/>
    <w:rsid w:val="00975A54"/>
    <w:rsid w:val="00975BA0"/>
    <w:rsid w:val="00975E5D"/>
    <w:rsid w:val="00975F0B"/>
    <w:rsid w:val="00975F1E"/>
    <w:rsid w:val="009763EC"/>
    <w:rsid w:val="00976514"/>
    <w:rsid w:val="00976A2F"/>
    <w:rsid w:val="00976BB6"/>
    <w:rsid w:val="00976D9B"/>
    <w:rsid w:val="00976F7A"/>
    <w:rsid w:val="00977278"/>
    <w:rsid w:val="0097733D"/>
    <w:rsid w:val="009773B2"/>
    <w:rsid w:val="009774BB"/>
    <w:rsid w:val="009776FB"/>
    <w:rsid w:val="0097774A"/>
    <w:rsid w:val="00977A75"/>
    <w:rsid w:val="00977B49"/>
    <w:rsid w:val="00977BFF"/>
    <w:rsid w:val="00980252"/>
    <w:rsid w:val="00980397"/>
    <w:rsid w:val="00980B90"/>
    <w:rsid w:val="009811A6"/>
    <w:rsid w:val="00981470"/>
    <w:rsid w:val="009814EE"/>
    <w:rsid w:val="0098218A"/>
    <w:rsid w:val="00982956"/>
    <w:rsid w:val="00982C9F"/>
    <w:rsid w:val="0098311D"/>
    <w:rsid w:val="00983491"/>
    <w:rsid w:val="00983541"/>
    <w:rsid w:val="009837FB"/>
    <w:rsid w:val="00983A7F"/>
    <w:rsid w:val="00983D0A"/>
    <w:rsid w:val="00983D2C"/>
    <w:rsid w:val="00983E44"/>
    <w:rsid w:val="00983F0A"/>
    <w:rsid w:val="00983F66"/>
    <w:rsid w:val="0098420A"/>
    <w:rsid w:val="00984516"/>
    <w:rsid w:val="00984822"/>
    <w:rsid w:val="00984D01"/>
    <w:rsid w:val="00985273"/>
    <w:rsid w:val="009852BE"/>
    <w:rsid w:val="00985500"/>
    <w:rsid w:val="00985567"/>
    <w:rsid w:val="009855DB"/>
    <w:rsid w:val="00985969"/>
    <w:rsid w:val="00985C82"/>
    <w:rsid w:val="009865E3"/>
    <w:rsid w:val="00987087"/>
    <w:rsid w:val="00987759"/>
    <w:rsid w:val="00987BD0"/>
    <w:rsid w:val="00990206"/>
    <w:rsid w:val="00990368"/>
    <w:rsid w:val="009904F3"/>
    <w:rsid w:val="009906B0"/>
    <w:rsid w:val="009908D9"/>
    <w:rsid w:val="00991334"/>
    <w:rsid w:val="00991371"/>
    <w:rsid w:val="00991597"/>
    <w:rsid w:val="00992047"/>
    <w:rsid w:val="0099243B"/>
    <w:rsid w:val="00992460"/>
    <w:rsid w:val="00992B51"/>
    <w:rsid w:val="00992D3A"/>
    <w:rsid w:val="00992DA2"/>
    <w:rsid w:val="00993067"/>
    <w:rsid w:val="00993223"/>
    <w:rsid w:val="00993A59"/>
    <w:rsid w:val="00993C02"/>
    <w:rsid w:val="0099407B"/>
    <w:rsid w:val="0099415C"/>
    <w:rsid w:val="0099556C"/>
    <w:rsid w:val="00995600"/>
    <w:rsid w:val="0099570E"/>
    <w:rsid w:val="0099576A"/>
    <w:rsid w:val="009960A5"/>
    <w:rsid w:val="00996310"/>
    <w:rsid w:val="00996918"/>
    <w:rsid w:val="00996A2C"/>
    <w:rsid w:val="00996E02"/>
    <w:rsid w:val="00996F79"/>
    <w:rsid w:val="0099701F"/>
    <w:rsid w:val="00997106"/>
    <w:rsid w:val="00997162"/>
    <w:rsid w:val="0099782B"/>
    <w:rsid w:val="009978B6"/>
    <w:rsid w:val="00997C46"/>
    <w:rsid w:val="00997CC8"/>
    <w:rsid w:val="009A0023"/>
    <w:rsid w:val="009A0043"/>
    <w:rsid w:val="009A0224"/>
    <w:rsid w:val="009A022E"/>
    <w:rsid w:val="009A035B"/>
    <w:rsid w:val="009A0524"/>
    <w:rsid w:val="009A072E"/>
    <w:rsid w:val="009A07A2"/>
    <w:rsid w:val="009A0B27"/>
    <w:rsid w:val="009A1296"/>
    <w:rsid w:val="009A1B6E"/>
    <w:rsid w:val="009A29B6"/>
    <w:rsid w:val="009A2B53"/>
    <w:rsid w:val="009A2D3F"/>
    <w:rsid w:val="009A2D91"/>
    <w:rsid w:val="009A3E00"/>
    <w:rsid w:val="009A3ED1"/>
    <w:rsid w:val="009A3EE0"/>
    <w:rsid w:val="009A3F0A"/>
    <w:rsid w:val="009A53AE"/>
    <w:rsid w:val="009A581F"/>
    <w:rsid w:val="009A583E"/>
    <w:rsid w:val="009A5E87"/>
    <w:rsid w:val="009A650A"/>
    <w:rsid w:val="009A6837"/>
    <w:rsid w:val="009A6A8D"/>
    <w:rsid w:val="009A6D86"/>
    <w:rsid w:val="009A6FE2"/>
    <w:rsid w:val="009A7712"/>
    <w:rsid w:val="009A7745"/>
    <w:rsid w:val="009A782D"/>
    <w:rsid w:val="009B0024"/>
    <w:rsid w:val="009B0033"/>
    <w:rsid w:val="009B0604"/>
    <w:rsid w:val="009B06ED"/>
    <w:rsid w:val="009B08A6"/>
    <w:rsid w:val="009B0B53"/>
    <w:rsid w:val="009B0D89"/>
    <w:rsid w:val="009B1483"/>
    <w:rsid w:val="009B1A60"/>
    <w:rsid w:val="009B1E35"/>
    <w:rsid w:val="009B2063"/>
    <w:rsid w:val="009B2626"/>
    <w:rsid w:val="009B288A"/>
    <w:rsid w:val="009B2F6C"/>
    <w:rsid w:val="009B3000"/>
    <w:rsid w:val="009B3017"/>
    <w:rsid w:val="009B3140"/>
    <w:rsid w:val="009B3597"/>
    <w:rsid w:val="009B36A0"/>
    <w:rsid w:val="009B3700"/>
    <w:rsid w:val="009B3814"/>
    <w:rsid w:val="009B3A7C"/>
    <w:rsid w:val="009B3BB2"/>
    <w:rsid w:val="009B3D75"/>
    <w:rsid w:val="009B4852"/>
    <w:rsid w:val="009B48F0"/>
    <w:rsid w:val="009B4AC8"/>
    <w:rsid w:val="009B4C5B"/>
    <w:rsid w:val="009B4C73"/>
    <w:rsid w:val="009B4D62"/>
    <w:rsid w:val="009B4D68"/>
    <w:rsid w:val="009B4DCE"/>
    <w:rsid w:val="009B4FD8"/>
    <w:rsid w:val="009B50A4"/>
    <w:rsid w:val="009B50F2"/>
    <w:rsid w:val="009B5A17"/>
    <w:rsid w:val="009B5EA2"/>
    <w:rsid w:val="009B626B"/>
    <w:rsid w:val="009B6B41"/>
    <w:rsid w:val="009B6BED"/>
    <w:rsid w:val="009B6C5D"/>
    <w:rsid w:val="009B6F3E"/>
    <w:rsid w:val="009B6F7E"/>
    <w:rsid w:val="009B7347"/>
    <w:rsid w:val="009B7A15"/>
    <w:rsid w:val="009B7CEB"/>
    <w:rsid w:val="009B7E06"/>
    <w:rsid w:val="009B7F45"/>
    <w:rsid w:val="009C0038"/>
    <w:rsid w:val="009C0351"/>
    <w:rsid w:val="009C0385"/>
    <w:rsid w:val="009C0A93"/>
    <w:rsid w:val="009C0DB9"/>
    <w:rsid w:val="009C15DF"/>
    <w:rsid w:val="009C18CE"/>
    <w:rsid w:val="009C1E34"/>
    <w:rsid w:val="009C2316"/>
    <w:rsid w:val="009C24C7"/>
    <w:rsid w:val="009C25B7"/>
    <w:rsid w:val="009C2636"/>
    <w:rsid w:val="009C27D0"/>
    <w:rsid w:val="009C294E"/>
    <w:rsid w:val="009C2B1A"/>
    <w:rsid w:val="009C2C15"/>
    <w:rsid w:val="009C307D"/>
    <w:rsid w:val="009C317B"/>
    <w:rsid w:val="009C3B28"/>
    <w:rsid w:val="009C3C79"/>
    <w:rsid w:val="009C3EE2"/>
    <w:rsid w:val="009C455F"/>
    <w:rsid w:val="009C4794"/>
    <w:rsid w:val="009C4876"/>
    <w:rsid w:val="009C4917"/>
    <w:rsid w:val="009C5197"/>
    <w:rsid w:val="009C6528"/>
    <w:rsid w:val="009C6A71"/>
    <w:rsid w:val="009C6BF0"/>
    <w:rsid w:val="009C6CCF"/>
    <w:rsid w:val="009C721E"/>
    <w:rsid w:val="009C74C6"/>
    <w:rsid w:val="009C7C9B"/>
    <w:rsid w:val="009C7E98"/>
    <w:rsid w:val="009C7F36"/>
    <w:rsid w:val="009D0A9C"/>
    <w:rsid w:val="009D0DB0"/>
    <w:rsid w:val="009D1075"/>
    <w:rsid w:val="009D1148"/>
    <w:rsid w:val="009D1543"/>
    <w:rsid w:val="009D17CB"/>
    <w:rsid w:val="009D22AB"/>
    <w:rsid w:val="009D2417"/>
    <w:rsid w:val="009D2963"/>
    <w:rsid w:val="009D2F26"/>
    <w:rsid w:val="009D3581"/>
    <w:rsid w:val="009D376C"/>
    <w:rsid w:val="009D3AFB"/>
    <w:rsid w:val="009D3FC8"/>
    <w:rsid w:val="009D4195"/>
    <w:rsid w:val="009D42D0"/>
    <w:rsid w:val="009D47F9"/>
    <w:rsid w:val="009D4D52"/>
    <w:rsid w:val="009D4E45"/>
    <w:rsid w:val="009D53CD"/>
    <w:rsid w:val="009D5695"/>
    <w:rsid w:val="009D592B"/>
    <w:rsid w:val="009D5A21"/>
    <w:rsid w:val="009D5A51"/>
    <w:rsid w:val="009D5B4B"/>
    <w:rsid w:val="009D5C3E"/>
    <w:rsid w:val="009D5EF6"/>
    <w:rsid w:val="009D6051"/>
    <w:rsid w:val="009D6115"/>
    <w:rsid w:val="009D69E2"/>
    <w:rsid w:val="009D6A45"/>
    <w:rsid w:val="009D6B69"/>
    <w:rsid w:val="009D6BFE"/>
    <w:rsid w:val="009D6D05"/>
    <w:rsid w:val="009D6F8E"/>
    <w:rsid w:val="009D75E8"/>
    <w:rsid w:val="009D7AC0"/>
    <w:rsid w:val="009D7E19"/>
    <w:rsid w:val="009E02AD"/>
    <w:rsid w:val="009E03F7"/>
    <w:rsid w:val="009E06F8"/>
    <w:rsid w:val="009E0862"/>
    <w:rsid w:val="009E0954"/>
    <w:rsid w:val="009E0A47"/>
    <w:rsid w:val="009E0AD2"/>
    <w:rsid w:val="009E0E6A"/>
    <w:rsid w:val="009E11CE"/>
    <w:rsid w:val="009E145B"/>
    <w:rsid w:val="009E1539"/>
    <w:rsid w:val="009E17A7"/>
    <w:rsid w:val="009E195E"/>
    <w:rsid w:val="009E1B47"/>
    <w:rsid w:val="009E2647"/>
    <w:rsid w:val="009E284E"/>
    <w:rsid w:val="009E2E1C"/>
    <w:rsid w:val="009E2F28"/>
    <w:rsid w:val="009E340C"/>
    <w:rsid w:val="009E385B"/>
    <w:rsid w:val="009E3AEA"/>
    <w:rsid w:val="009E3B19"/>
    <w:rsid w:val="009E3C38"/>
    <w:rsid w:val="009E3D72"/>
    <w:rsid w:val="009E3E0B"/>
    <w:rsid w:val="009E40EC"/>
    <w:rsid w:val="009E4528"/>
    <w:rsid w:val="009E4698"/>
    <w:rsid w:val="009E4C86"/>
    <w:rsid w:val="009E582E"/>
    <w:rsid w:val="009E5E85"/>
    <w:rsid w:val="009E5F23"/>
    <w:rsid w:val="009E69EE"/>
    <w:rsid w:val="009E6E24"/>
    <w:rsid w:val="009E6EDE"/>
    <w:rsid w:val="009E7B3A"/>
    <w:rsid w:val="009F0146"/>
    <w:rsid w:val="009F107A"/>
    <w:rsid w:val="009F10A9"/>
    <w:rsid w:val="009F129C"/>
    <w:rsid w:val="009F16AF"/>
    <w:rsid w:val="009F1B24"/>
    <w:rsid w:val="009F1D3C"/>
    <w:rsid w:val="009F1FE1"/>
    <w:rsid w:val="009F20F0"/>
    <w:rsid w:val="009F214A"/>
    <w:rsid w:val="009F254F"/>
    <w:rsid w:val="009F2D66"/>
    <w:rsid w:val="009F3014"/>
    <w:rsid w:val="009F3136"/>
    <w:rsid w:val="009F3ACE"/>
    <w:rsid w:val="009F3BE6"/>
    <w:rsid w:val="009F3DCA"/>
    <w:rsid w:val="009F3E1B"/>
    <w:rsid w:val="009F406F"/>
    <w:rsid w:val="009F4B28"/>
    <w:rsid w:val="009F4C76"/>
    <w:rsid w:val="009F57BC"/>
    <w:rsid w:val="009F5C39"/>
    <w:rsid w:val="009F5C5E"/>
    <w:rsid w:val="009F6499"/>
    <w:rsid w:val="009F6503"/>
    <w:rsid w:val="009F6978"/>
    <w:rsid w:val="009F6BD7"/>
    <w:rsid w:val="009F6C3C"/>
    <w:rsid w:val="009F6C91"/>
    <w:rsid w:val="009F6CEA"/>
    <w:rsid w:val="009F6D25"/>
    <w:rsid w:val="009F6F9E"/>
    <w:rsid w:val="009F7039"/>
    <w:rsid w:val="009F7222"/>
    <w:rsid w:val="009F722B"/>
    <w:rsid w:val="009F7803"/>
    <w:rsid w:val="009F789F"/>
    <w:rsid w:val="009F7A0C"/>
    <w:rsid w:val="009F7FFA"/>
    <w:rsid w:val="00A0013A"/>
    <w:rsid w:val="00A0020A"/>
    <w:rsid w:val="00A004E2"/>
    <w:rsid w:val="00A0067C"/>
    <w:rsid w:val="00A008B1"/>
    <w:rsid w:val="00A008F6"/>
    <w:rsid w:val="00A00902"/>
    <w:rsid w:val="00A009E8"/>
    <w:rsid w:val="00A00C78"/>
    <w:rsid w:val="00A010EF"/>
    <w:rsid w:val="00A01190"/>
    <w:rsid w:val="00A014C6"/>
    <w:rsid w:val="00A016C5"/>
    <w:rsid w:val="00A0199C"/>
    <w:rsid w:val="00A01C9A"/>
    <w:rsid w:val="00A02998"/>
    <w:rsid w:val="00A0324A"/>
    <w:rsid w:val="00A03551"/>
    <w:rsid w:val="00A03DB9"/>
    <w:rsid w:val="00A04146"/>
    <w:rsid w:val="00A04167"/>
    <w:rsid w:val="00A04586"/>
    <w:rsid w:val="00A0460B"/>
    <w:rsid w:val="00A04762"/>
    <w:rsid w:val="00A047AE"/>
    <w:rsid w:val="00A04A60"/>
    <w:rsid w:val="00A04AB4"/>
    <w:rsid w:val="00A04BD1"/>
    <w:rsid w:val="00A05045"/>
    <w:rsid w:val="00A052D8"/>
    <w:rsid w:val="00A05432"/>
    <w:rsid w:val="00A054BE"/>
    <w:rsid w:val="00A05562"/>
    <w:rsid w:val="00A05592"/>
    <w:rsid w:val="00A05652"/>
    <w:rsid w:val="00A05F21"/>
    <w:rsid w:val="00A05FF8"/>
    <w:rsid w:val="00A067AF"/>
    <w:rsid w:val="00A06878"/>
    <w:rsid w:val="00A07271"/>
    <w:rsid w:val="00A076A7"/>
    <w:rsid w:val="00A07CF7"/>
    <w:rsid w:val="00A07EAE"/>
    <w:rsid w:val="00A10024"/>
    <w:rsid w:val="00A1053D"/>
    <w:rsid w:val="00A10605"/>
    <w:rsid w:val="00A1065E"/>
    <w:rsid w:val="00A106B8"/>
    <w:rsid w:val="00A10A05"/>
    <w:rsid w:val="00A117C8"/>
    <w:rsid w:val="00A11E4B"/>
    <w:rsid w:val="00A12439"/>
    <w:rsid w:val="00A12555"/>
    <w:rsid w:val="00A12B68"/>
    <w:rsid w:val="00A12BE8"/>
    <w:rsid w:val="00A12F5B"/>
    <w:rsid w:val="00A1307A"/>
    <w:rsid w:val="00A13192"/>
    <w:rsid w:val="00A13466"/>
    <w:rsid w:val="00A135F8"/>
    <w:rsid w:val="00A1394F"/>
    <w:rsid w:val="00A13CFF"/>
    <w:rsid w:val="00A141AF"/>
    <w:rsid w:val="00A14AF6"/>
    <w:rsid w:val="00A14D04"/>
    <w:rsid w:val="00A14DEB"/>
    <w:rsid w:val="00A14EC8"/>
    <w:rsid w:val="00A14FC5"/>
    <w:rsid w:val="00A15196"/>
    <w:rsid w:val="00A15226"/>
    <w:rsid w:val="00A15698"/>
    <w:rsid w:val="00A15EC4"/>
    <w:rsid w:val="00A15F0A"/>
    <w:rsid w:val="00A1604B"/>
    <w:rsid w:val="00A1627E"/>
    <w:rsid w:val="00A162E2"/>
    <w:rsid w:val="00A164EF"/>
    <w:rsid w:val="00A16AC6"/>
    <w:rsid w:val="00A16B41"/>
    <w:rsid w:val="00A16FF0"/>
    <w:rsid w:val="00A173AA"/>
    <w:rsid w:val="00A1741F"/>
    <w:rsid w:val="00A177C9"/>
    <w:rsid w:val="00A17DC4"/>
    <w:rsid w:val="00A20293"/>
    <w:rsid w:val="00A2048A"/>
    <w:rsid w:val="00A2067E"/>
    <w:rsid w:val="00A20B3B"/>
    <w:rsid w:val="00A20BED"/>
    <w:rsid w:val="00A20C80"/>
    <w:rsid w:val="00A20CD2"/>
    <w:rsid w:val="00A2147A"/>
    <w:rsid w:val="00A219A6"/>
    <w:rsid w:val="00A219E6"/>
    <w:rsid w:val="00A21B28"/>
    <w:rsid w:val="00A21CB5"/>
    <w:rsid w:val="00A2292C"/>
    <w:rsid w:val="00A2294A"/>
    <w:rsid w:val="00A22A6D"/>
    <w:rsid w:val="00A22CEA"/>
    <w:rsid w:val="00A23324"/>
    <w:rsid w:val="00A239DB"/>
    <w:rsid w:val="00A24288"/>
    <w:rsid w:val="00A245E1"/>
    <w:rsid w:val="00A24618"/>
    <w:rsid w:val="00A24981"/>
    <w:rsid w:val="00A24A73"/>
    <w:rsid w:val="00A250A8"/>
    <w:rsid w:val="00A254E9"/>
    <w:rsid w:val="00A256F9"/>
    <w:rsid w:val="00A2591A"/>
    <w:rsid w:val="00A25A50"/>
    <w:rsid w:val="00A25C74"/>
    <w:rsid w:val="00A25E4A"/>
    <w:rsid w:val="00A2648A"/>
    <w:rsid w:val="00A269D3"/>
    <w:rsid w:val="00A26CA0"/>
    <w:rsid w:val="00A27044"/>
    <w:rsid w:val="00A275A5"/>
    <w:rsid w:val="00A2783F"/>
    <w:rsid w:val="00A27C8B"/>
    <w:rsid w:val="00A27E51"/>
    <w:rsid w:val="00A27EFC"/>
    <w:rsid w:val="00A3032D"/>
    <w:rsid w:val="00A309E6"/>
    <w:rsid w:val="00A30AB3"/>
    <w:rsid w:val="00A30BFE"/>
    <w:rsid w:val="00A31368"/>
    <w:rsid w:val="00A31B65"/>
    <w:rsid w:val="00A32344"/>
    <w:rsid w:val="00A32A29"/>
    <w:rsid w:val="00A32BF6"/>
    <w:rsid w:val="00A331D5"/>
    <w:rsid w:val="00A33429"/>
    <w:rsid w:val="00A33560"/>
    <w:rsid w:val="00A33773"/>
    <w:rsid w:val="00A33DE5"/>
    <w:rsid w:val="00A341C7"/>
    <w:rsid w:val="00A34219"/>
    <w:rsid w:val="00A3424E"/>
    <w:rsid w:val="00A3456B"/>
    <w:rsid w:val="00A34888"/>
    <w:rsid w:val="00A349F2"/>
    <w:rsid w:val="00A34E6E"/>
    <w:rsid w:val="00A355DF"/>
    <w:rsid w:val="00A35F66"/>
    <w:rsid w:val="00A3609A"/>
    <w:rsid w:val="00A362B8"/>
    <w:rsid w:val="00A362D9"/>
    <w:rsid w:val="00A36377"/>
    <w:rsid w:val="00A36C65"/>
    <w:rsid w:val="00A36EBC"/>
    <w:rsid w:val="00A37226"/>
    <w:rsid w:val="00A3724C"/>
    <w:rsid w:val="00A3732A"/>
    <w:rsid w:val="00A3788A"/>
    <w:rsid w:val="00A37C42"/>
    <w:rsid w:val="00A40159"/>
    <w:rsid w:val="00A401FD"/>
    <w:rsid w:val="00A40C8F"/>
    <w:rsid w:val="00A40EBE"/>
    <w:rsid w:val="00A40F2A"/>
    <w:rsid w:val="00A4122B"/>
    <w:rsid w:val="00A417BB"/>
    <w:rsid w:val="00A4190B"/>
    <w:rsid w:val="00A4192C"/>
    <w:rsid w:val="00A41AF7"/>
    <w:rsid w:val="00A41B3A"/>
    <w:rsid w:val="00A41CAF"/>
    <w:rsid w:val="00A41CF2"/>
    <w:rsid w:val="00A41DC9"/>
    <w:rsid w:val="00A421BE"/>
    <w:rsid w:val="00A4236F"/>
    <w:rsid w:val="00A423C7"/>
    <w:rsid w:val="00A42725"/>
    <w:rsid w:val="00A42A78"/>
    <w:rsid w:val="00A43158"/>
    <w:rsid w:val="00A4316F"/>
    <w:rsid w:val="00A434CF"/>
    <w:rsid w:val="00A4359C"/>
    <w:rsid w:val="00A43A8C"/>
    <w:rsid w:val="00A43CB7"/>
    <w:rsid w:val="00A4472B"/>
    <w:rsid w:val="00A44BF9"/>
    <w:rsid w:val="00A45031"/>
    <w:rsid w:val="00A45075"/>
    <w:rsid w:val="00A453C9"/>
    <w:rsid w:val="00A45A3E"/>
    <w:rsid w:val="00A45FF6"/>
    <w:rsid w:val="00A4627A"/>
    <w:rsid w:val="00A46497"/>
    <w:rsid w:val="00A464A9"/>
    <w:rsid w:val="00A46A01"/>
    <w:rsid w:val="00A46A83"/>
    <w:rsid w:val="00A46F1D"/>
    <w:rsid w:val="00A46F84"/>
    <w:rsid w:val="00A47175"/>
    <w:rsid w:val="00A4781E"/>
    <w:rsid w:val="00A503AB"/>
    <w:rsid w:val="00A504A3"/>
    <w:rsid w:val="00A5060F"/>
    <w:rsid w:val="00A50950"/>
    <w:rsid w:val="00A50C3F"/>
    <w:rsid w:val="00A5102F"/>
    <w:rsid w:val="00A515E9"/>
    <w:rsid w:val="00A516C7"/>
    <w:rsid w:val="00A517B5"/>
    <w:rsid w:val="00A522F3"/>
    <w:rsid w:val="00A52A47"/>
    <w:rsid w:val="00A52DE4"/>
    <w:rsid w:val="00A5336F"/>
    <w:rsid w:val="00A53660"/>
    <w:rsid w:val="00A53A14"/>
    <w:rsid w:val="00A53BA9"/>
    <w:rsid w:val="00A540D3"/>
    <w:rsid w:val="00A542E7"/>
    <w:rsid w:val="00A5432C"/>
    <w:rsid w:val="00A5445E"/>
    <w:rsid w:val="00A544E4"/>
    <w:rsid w:val="00A54A7B"/>
    <w:rsid w:val="00A54B2F"/>
    <w:rsid w:val="00A55994"/>
    <w:rsid w:val="00A56185"/>
    <w:rsid w:val="00A56313"/>
    <w:rsid w:val="00A56520"/>
    <w:rsid w:val="00A56562"/>
    <w:rsid w:val="00A56A4F"/>
    <w:rsid w:val="00A56B56"/>
    <w:rsid w:val="00A56BCF"/>
    <w:rsid w:val="00A57375"/>
    <w:rsid w:val="00A575A4"/>
    <w:rsid w:val="00A57B24"/>
    <w:rsid w:val="00A57FB2"/>
    <w:rsid w:val="00A6007C"/>
    <w:rsid w:val="00A601F3"/>
    <w:rsid w:val="00A60202"/>
    <w:rsid w:val="00A602D2"/>
    <w:rsid w:val="00A605CC"/>
    <w:rsid w:val="00A60832"/>
    <w:rsid w:val="00A6092E"/>
    <w:rsid w:val="00A60AEE"/>
    <w:rsid w:val="00A60C38"/>
    <w:rsid w:val="00A60D37"/>
    <w:rsid w:val="00A60E4E"/>
    <w:rsid w:val="00A613AC"/>
    <w:rsid w:val="00A61B97"/>
    <w:rsid w:val="00A6200B"/>
    <w:rsid w:val="00A62395"/>
    <w:rsid w:val="00A62462"/>
    <w:rsid w:val="00A62BC8"/>
    <w:rsid w:val="00A62C8A"/>
    <w:rsid w:val="00A62CBB"/>
    <w:rsid w:val="00A62F06"/>
    <w:rsid w:val="00A630DC"/>
    <w:rsid w:val="00A63998"/>
    <w:rsid w:val="00A63A41"/>
    <w:rsid w:val="00A63AEE"/>
    <w:rsid w:val="00A64E0D"/>
    <w:rsid w:val="00A65282"/>
    <w:rsid w:val="00A654DA"/>
    <w:rsid w:val="00A657C3"/>
    <w:rsid w:val="00A65DA1"/>
    <w:rsid w:val="00A65F12"/>
    <w:rsid w:val="00A663DB"/>
    <w:rsid w:val="00A66607"/>
    <w:rsid w:val="00A66B59"/>
    <w:rsid w:val="00A66BC2"/>
    <w:rsid w:val="00A66F02"/>
    <w:rsid w:val="00A670C8"/>
    <w:rsid w:val="00A671DF"/>
    <w:rsid w:val="00A6720A"/>
    <w:rsid w:val="00A67359"/>
    <w:rsid w:val="00A676C5"/>
    <w:rsid w:val="00A7033C"/>
    <w:rsid w:val="00A705E3"/>
    <w:rsid w:val="00A705E8"/>
    <w:rsid w:val="00A7096A"/>
    <w:rsid w:val="00A7140E"/>
    <w:rsid w:val="00A71481"/>
    <w:rsid w:val="00A71B7D"/>
    <w:rsid w:val="00A73132"/>
    <w:rsid w:val="00A7314C"/>
    <w:rsid w:val="00A73186"/>
    <w:rsid w:val="00A73787"/>
    <w:rsid w:val="00A73CC8"/>
    <w:rsid w:val="00A73DC8"/>
    <w:rsid w:val="00A73FE0"/>
    <w:rsid w:val="00A7453F"/>
    <w:rsid w:val="00A7481A"/>
    <w:rsid w:val="00A74858"/>
    <w:rsid w:val="00A74869"/>
    <w:rsid w:val="00A748F9"/>
    <w:rsid w:val="00A74B64"/>
    <w:rsid w:val="00A74FA0"/>
    <w:rsid w:val="00A75015"/>
    <w:rsid w:val="00A75292"/>
    <w:rsid w:val="00A76432"/>
    <w:rsid w:val="00A76496"/>
    <w:rsid w:val="00A765B2"/>
    <w:rsid w:val="00A76A7B"/>
    <w:rsid w:val="00A76D9D"/>
    <w:rsid w:val="00A77E93"/>
    <w:rsid w:val="00A80199"/>
    <w:rsid w:val="00A8075D"/>
    <w:rsid w:val="00A80770"/>
    <w:rsid w:val="00A80C51"/>
    <w:rsid w:val="00A80C75"/>
    <w:rsid w:val="00A80D5A"/>
    <w:rsid w:val="00A80D87"/>
    <w:rsid w:val="00A80E5A"/>
    <w:rsid w:val="00A81144"/>
    <w:rsid w:val="00A81754"/>
    <w:rsid w:val="00A817B4"/>
    <w:rsid w:val="00A8190C"/>
    <w:rsid w:val="00A81B90"/>
    <w:rsid w:val="00A8221D"/>
    <w:rsid w:val="00A8264F"/>
    <w:rsid w:val="00A82916"/>
    <w:rsid w:val="00A82E0F"/>
    <w:rsid w:val="00A82E3C"/>
    <w:rsid w:val="00A8332D"/>
    <w:rsid w:val="00A83718"/>
    <w:rsid w:val="00A8393E"/>
    <w:rsid w:val="00A83BB2"/>
    <w:rsid w:val="00A83F52"/>
    <w:rsid w:val="00A841CF"/>
    <w:rsid w:val="00A84C0E"/>
    <w:rsid w:val="00A84CFF"/>
    <w:rsid w:val="00A85603"/>
    <w:rsid w:val="00A858CD"/>
    <w:rsid w:val="00A85E9D"/>
    <w:rsid w:val="00A8680D"/>
    <w:rsid w:val="00A869D7"/>
    <w:rsid w:val="00A86B9C"/>
    <w:rsid w:val="00A86C4B"/>
    <w:rsid w:val="00A86DDE"/>
    <w:rsid w:val="00A86FE8"/>
    <w:rsid w:val="00A8712E"/>
    <w:rsid w:val="00A87BB0"/>
    <w:rsid w:val="00A904D3"/>
    <w:rsid w:val="00A905AA"/>
    <w:rsid w:val="00A90878"/>
    <w:rsid w:val="00A908CA"/>
    <w:rsid w:val="00A91174"/>
    <w:rsid w:val="00A91328"/>
    <w:rsid w:val="00A91A18"/>
    <w:rsid w:val="00A920D5"/>
    <w:rsid w:val="00A928D6"/>
    <w:rsid w:val="00A933C6"/>
    <w:rsid w:val="00A93584"/>
    <w:rsid w:val="00A93CAC"/>
    <w:rsid w:val="00A93D90"/>
    <w:rsid w:val="00A940E2"/>
    <w:rsid w:val="00A944F7"/>
    <w:rsid w:val="00A94B2A"/>
    <w:rsid w:val="00A94BCD"/>
    <w:rsid w:val="00A953AB"/>
    <w:rsid w:val="00A95681"/>
    <w:rsid w:val="00A95E30"/>
    <w:rsid w:val="00A963C9"/>
    <w:rsid w:val="00A96952"/>
    <w:rsid w:val="00A96A74"/>
    <w:rsid w:val="00A96AA3"/>
    <w:rsid w:val="00A9727F"/>
    <w:rsid w:val="00A97336"/>
    <w:rsid w:val="00A97822"/>
    <w:rsid w:val="00A97D57"/>
    <w:rsid w:val="00AA0232"/>
    <w:rsid w:val="00AA0F8F"/>
    <w:rsid w:val="00AA1125"/>
    <w:rsid w:val="00AA1976"/>
    <w:rsid w:val="00AA1B8B"/>
    <w:rsid w:val="00AA1C56"/>
    <w:rsid w:val="00AA1DB6"/>
    <w:rsid w:val="00AA1E06"/>
    <w:rsid w:val="00AA1EB3"/>
    <w:rsid w:val="00AA1FA2"/>
    <w:rsid w:val="00AA22BD"/>
    <w:rsid w:val="00AA2407"/>
    <w:rsid w:val="00AA2547"/>
    <w:rsid w:val="00AA2592"/>
    <w:rsid w:val="00AA28EC"/>
    <w:rsid w:val="00AA30C6"/>
    <w:rsid w:val="00AA3270"/>
    <w:rsid w:val="00AA327F"/>
    <w:rsid w:val="00AA32B6"/>
    <w:rsid w:val="00AA32E3"/>
    <w:rsid w:val="00AA35EB"/>
    <w:rsid w:val="00AA425E"/>
    <w:rsid w:val="00AA5192"/>
    <w:rsid w:val="00AA5217"/>
    <w:rsid w:val="00AA5237"/>
    <w:rsid w:val="00AA55C2"/>
    <w:rsid w:val="00AA55D7"/>
    <w:rsid w:val="00AA5829"/>
    <w:rsid w:val="00AA5FAE"/>
    <w:rsid w:val="00AA6556"/>
    <w:rsid w:val="00AA69F5"/>
    <w:rsid w:val="00AA6F9D"/>
    <w:rsid w:val="00AA70E0"/>
    <w:rsid w:val="00AA7A20"/>
    <w:rsid w:val="00AA7AFF"/>
    <w:rsid w:val="00AA7BA6"/>
    <w:rsid w:val="00AA7DDA"/>
    <w:rsid w:val="00AA7FA7"/>
    <w:rsid w:val="00AB01D2"/>
    <w:rsid w:val="00AB05C3"/>
    <w:rsid w:val="00AB0ADC"/>
    <w:rsid w:val="00AB100A"/>
    <w:rsid w:val="00AB1119"/>
    <w:rsid w:val="00AB1156"/>
    <w:rsid w:val="00AB154E"/>
    <w:rsid w:val="00AB18AE"/>
    <w:rsid w:val="00AB2760"/>
    <w:rsid w:val="00AB2AC3"/>
    <w:rsid w:val="00AB2D63"/>
    <w:rsid w:val="00AB2FAC"/>
    <w:rsid w:val="00AB39D9"/>
    <w:rsid w:val="00AB3B88"/>
    <w:rsid w:val="00AB3BAF"/>
    <w:rsid w:val="00AB3E28"/>
    <w:rsid w:val="00AB3FEC"/>
    <w:rsid w:val="00AB4183"/>
    <w:rsid w:val="00AB41D0"/>
    <w:rsid w:val="00AB42D4"/>
    <w:rsid w:val="00AB44D0"/>
    <w:rsid w:val="00AB47D4"/>
    <w:rsid w:val="00AB4A8B"/>
    <w:rsid w:val="00AB4A9B"/>
    <w:rsid w:val="00AB4C50"/>
    <w:rsid w:val="00AB4ED3"/>
    <w:rsid w:val="00AB52DB"/>
    <w:rsid w:val="00AB5A5E"/>
    <w:rsid w:val="00AB5B71"/>
    <w:rsid w:val="00AB5FC8"/>
    <w:rsid w:val="00AB60C7"/>
    <w:rsid w:val="00AB62C6"/>
    <w:rsid w:val="00AB62CF"/>
    <w:rsid w:val="00AB69C4"/>
    <w:rsid w:val="00AB6CCD"/>
    <w:rsid w:val="00AB71EA"/>
    <w:rsid w:val="00AB766E"/>
    <w:rsid w:val="00AB7B55"/>
    <w:rsid w:val="00AB7CFE"/>
    <w:rsid w:val="00AB7DFB"/>
    <w:rsid w:val="00AB7F58"/>
    <w:rsid w:val="00AC038A"/>
    <w:rsid w:val="00AC0529"/>
    <w:rsid w:val="00AC08B5"/>
    <w:rsid w:val="00AC0D23"/>
    <w:rsid w:val="00AC13E1"/>
    <w:rsid w:val="00AC146A"/>
    <w:rsid w:val="00AC183F"/>
    <w:rsid w:val="00AC1B27"/>
    <w:rsid w:val="00AC2179"/>
    <w:rsid w:val="00AC21A3"/>
    <w:rsid w:val="00AC2731"/>
    <w:rsid w:val="00AC39AD"/>
    <w:rsid w:val="00AC42FA"/>
    <w:rsid w:val="00AC4F40"/>
    <w:rsid w:val="00AC543B"/>
    <w:rsid w:val="00AC5580"/>
    <w:rsid w:val="00AC5809"/>
    <w:rsid w:val="00AC59E3"/>
    <w:rsid w:val="00AC5A36"/>
    <w:rsid w:val="00AC5A4F"/>
    <w:rsid w:val="00AC5BA9"/>
    <w:rsid w:val="00AC6093"/>
    <w:rsid w:val="00AC6734"/>
    <w:rsid w:val="00AC6983"/>
    <w:rsid w:val="00AC6CA4"/>
    <w:rsid w:val="00AC6F94"/>
    <w:rsid w:val="00AC741D"/>
    <w:rsid w:val="00AC748D"/>
    <w:rsid w:val="00AC7ADD"/>
    <w:rsid w:val="00AC7FFD"/>
    <w:rsid w:val="00AD0271"/>
    <w:rsid w:val="00AD039A"/>
    <w:rsid w:val="00AD093B"/>
    <w:rsid w:val="00AD0ED6"/>
    <w:rsid w:val="00AD10F7"/>
    <w:rsid w:val="00AD16D6"/>
    <w:rsid w:val="00AD18FF"/>
    <w:rsid w:val="00AD1B28"/>
    <w:rsid w:val="00AD2094"/>
    <w:rsid w:val="00AD21EC"/>
    <w:rsid w:val="00AD2498"/>
    <w:rsid w:val="00AD25F0"/>
    <w:rsid w:val="00AD262C"/>
    <w:rsid w:val="00AD2740"/>
    <w:rsid w:val="00AD3962"/>
    <w:rsid w:val="00AD3C8A"/>
    <w:rsid w:val="00AD41CE"/>
    <w:rsid w:val="00AD4216"/>
    <w:rsid w:val="00AD4346"/>
    <w:rsid w:val="00AD4455"/>
    <w:rsid w:val="00AD4876"/>
    <w:rsid w:val="00AD4DA5"/>
    <w:rsid w:val="00AD5A39"/>
    <w:rsid w:val="00AD6CB5"/>
    <w:rsid w:val="00AD6E99"/>
    <w:rsid w:val="00AD6ED7"/>
    <w:rsid w:val="00AD7352"/>
    <w:rsid w:val="00AD76E3"/>
    <w:rsid w:val="00AD7AE9"/>
    <w:rsid w:val="00AD7D94"/>
    <w:rsid w:val="00AD7F75"/>
    <w:rsid w:val="00AE02BC"/>
    <w:rsid w:val="00AE04C8"/>
    <w:rsid w:val="00AE0724"/>
    <w:rsid w:val="00AE0A05"/>
    <w:rsid w:val="00AE0A1A"/>
    <w:rsid w:val="00AE0B1C"/>
    <w:rsid w:val="00AE0D7C"/>
    <w:rsid w:val="00AE1B84"/>
    <w:rsid w:val="00AE264F"/>
    <w:rsid w:val="00AE28B8"/>
    <w:rsid w:val="00AE2BB1"/>
    <w:rsid w:val="00AE2F07"/>
    <w:rsid w:val="00AE2F86"/>
    <w:rsid w:val="00AE32BC"/>
    <w:rsid w:val="00AE34C8"/>
    <w:rsid w:val="00AE3863"/>
    <w:rsid w:val="00AE39B6"/>
    <w:rsid w:val="00AE3B5F"/>
    <w:rsid w:val="00AE3C5B"/>
    <w:rsid w:val="00AE3F58"/>
    <w:rsid w:val="00AE40B0"/>
    <w:rsid w:val="00AE4193"/>
    <w:rsid w:val="00AE4481"/>
    <w:rsid w:val="00AE4BEE"/>
    <w:rsid w:val="00AE52FD"/>
    <w:rsid w:val="00AE557F"/>
    <w:rsid w:val="00AE59B9"/>
    <w:rsid w:val="00AE5CEE"/>
    <w:rsid w:val="00AE6193"/>
    <w:rsid w:val="00AE61C9"/>
    <w:rsid w:val="00AE6B06"/>
    <w:rsid w:val="00AE74D6"/>
    <w:rsid w:val="00AE7568"/>
    <w:rsid w:val="00AE76BD"/>
    <w:rsid w:val="00AE7CC6"/>
    <w:rsid w:val="00AE7CD3"/>
    <w:rsid w:val="00AF09E6"/>
    <w:rsid w:val="00AF0E0A"/>
    <w:rsid w:val="00AF0F8E"/>
    <w:rsid w:val="00AF1911"/>
    <w:rsid w:val="00AF1B0E"/>
    <w:rsid w:val="00AF1BD1"/>
    <w:rsid w:val="00AF1D5E"/>
    <w:rsid w:val="00AF1F56"/>
    <w:rsid w:val="00AF1FDE"/>
    <w:rsid w:val="00AF262B"/>
    <w:rsid w:val="00AF2751"/>
    <w:rsid w:val="00AF2A75"/>
    <w:rsid w:val="00AF2B01"/>
    <w:rsid w:val="00AF33B0"/>
    <w:rsid w:val="00AF377D"/>
    <w:rsid w:val="00AF3C81"/>
    <w:rsid w:val="00AF4D2B"/>
    <w:rsid w:val="00AF4D56"/>
    <w:rsid w:val="00AF4F5F"/>
    <w:rsid w:val="00AF51EC"/>
    <w:rsid w:val="00AF52F7"/>
    <w:rsid w:val="00AF5E72"/>
    <w:rsid w:val="00AF5FD2"/>
    <w:rsid w:val="00AF68CD"/>
    <w:rsid w:val="00AF68D7"/>
    <w:rsid w:val="00AF6BEE"/>
    <w:rsid w:val="00AF6D96"/>
    <w:rsid w:val="00AF6FFC"/>
    <w:rsid w:val="00AF7027"/>
    <w:rsid w:val="00AF76D8"/>
    <w:rsid w:val="00AF7D4B"/>
    <w:rsid w:val="00AF7DA1"/>
    <w:rsid w:val="00B00082"/>
    <w:rsid w:val="00B001B8"/>
    <w:rsid w:val="00B00260"/>
    <w:rsid w:val="00B005FE"/>
    <w:rsid w:val="00B00995"/>
    <w:rsid w:val="00B00A9B"/>
    <w:rsid w:val="00B00EA9"/>
    <w:rsid w:val="00B012F3"/>
    <w:rsid w:val="00B017F6"/>
    <w:rsid w:val="00B0185B"/>
    <w:rsid w:val="00B0190E"/>
    <w:rsid w:val="00B02291"/>
    <w:rsid w:val="00B0259F"/>
    <w:rsid w:val="00B026F2"/>
    <w:rsid w:val="00B02D41"/>
    <w:rsid w:val="00B02F03"/>
    <w:rsid w:val="00B03402"/>
    <w:rsid w:val="00B03E00"/>
    <w:rsid w:val="00B04473"/>
    <w:rsid w:val="00B044B0"/>
    <w:rsid w:val="00B0452C"/>
    <w:rsid w:val="00B04671"/>
    <w:rsid w:val="00B04771"/>
    <w:rsid w:val="00B048F2"/>
    <w:rsid w:val="00B04983"/>
    <w:rsid w:val="00B04EBB"/>
    <w:rsid w:val="00B04ECD"/>
    <w:rsid w:val="00B0513A"/>
    <w:rsid w:val="00B053D3"/>
    <w:rsid w:val="00B05583"/>
    <w:rsid w:val="00B058A3"/>
    <w:rsid w:val="00B05FB5"/>
    <w:rsid w:val="00B061AA"/>
    <w:rsid w:val="00B061FA"/>
    <w:rsid w:val="00B0646C"/>
    <w:rsid w:val="00B064FA"/>
    <w:rsid w:val="00B06CAC"/>
    <w:rsid w:val="00B06E4A"/>
    <w:rsid w:val="00B06FF5"/>
    <w:rsid w:val="00B07286"/>
    <w:rsid w:val="00B07DC5"/>
    <w:rsid w:val="00B07ED0"/>
    <w:rsid w:val="00B07F04"/>
    <w:rsid w:val="00B10271"/>
    <w:rsid w:val="00B1031D"/>
    <w:rsid w:val="00B10442"/>
    <w:rsid w:val="00B1085A"/>
    <w:rsid w:val="00B10A2E"/>
    <w:rsid w:val="00B10C87"/>
    <w:rsid w:val="00B10E6D"/>
    <w:rsid w:val="00B10F9A"/>
    <w:rsid w:val="00B1108E"/>
    <w:rsid w:val="00B110A4"/>
    <w:rsid w:val="00B11701"/>
    <w:rsid w:val="00B11862"/>
    <w:rsid w:val="00B119E6"/>
    <w:rsid w:val="00B11D56"/>
    <w:rsid w:val="00B11DD8"/>
    <w:rsid w:val="00B11E16"/>
    <w:rsid w:val="00B11E85"/>
    <w:rsid w:val="00B1218D"/>
    <w:rsid w:val="00B121FB"/>
    <w:rsid w:val="00B12298"/>
    <w:rsid w:val="00B1257B"/>
    <w:rsid w:val="00B12887"/>
    <w:rsid w:val="00B1293B"/>
    <w:rsid w:val="00B12B2E"/>
    <w:rsid w:val="00B12BE8"/>
    <w:rsid w:val="00B13277"/>
    <w:rsid w:val="00B13CCB"/>
    <w:rsid w:val="00B140C7"/>
    <w:rsid w:val="00B14648"/>
    <w:rsid w:val="00B1487C"/>
    <w:rsid w:val="00B148A6"/>
    <w:rsid w:val="00B14BC2"/>
    <w:rsid w:val="00B14C2F"/>
    <w:rsid w:val="00B14EDD"/>
    <w:rsid w:val="00B14F92"/>
    <w:rsid w:val="00B1506C"/>
    <w:rsid w:val="00B151AF"/>
    <w:rsid w:val="00B151F8"/>
    <w:rsid w:val="00B15443"/>
    <w:rsid w:val="00B15465"/>
    <w:rsid w:val="00B154E8"/>
    <w:rsid w:val="00B15720"/>
    <w:rsid w:val="00B15D05"/>
    <w:rsid w:val="00B16121"/>
    <w:rsid w:val="00B1632D"/>
    <w:rsid w:val="00B16628"/>
    <w:rsid w:val="00B16B32"/>
    <w:rsid w:val="00B16C89"/>
    <w:rsid w:val="00B16CFB"/>
    <w:rsid w:val="00B16E12"/>
    <w:rsid w:val="00B17020"/>
    <w:rsid w:val="00B1721B"/>
    <w:rsid w:val="00B173A4"/>
    <w:rsid w:val="00B17452"/>
    <w:rsid w:val="00B175B4"/>
    <w:rsid w:val="00B177ED"/>
    <w:rsid w:val="00B17AAB"/>
    <w:rsid w:val="00B17EA1"/>
    <w:rsid w:val="00B201BF"/>
    <w:rsid w:val="00B20350"/>
    <w:rsid w:val="00B2096D"/>
    <w:rsid w:val="00B210CB"/>
    <w:rsid w:val="00B211BB"/>
    <w:rsid w:val="00B214B3"/>
    <w:rsid w:val="00B2153F"/>
    <w:rsid w:val="00B21BC8"/>
    <w:rsid w:val="00B21E45"/>
    <w:rsid w:val="00B21F9C"/>
    <w:rsid w:val="00B2259C"/>
    <w:rsid w:val="00B22A19"/>
    <w:rsid w:val="00B22B95"/>
    <w:rsid w:val="00B22DF5"/>
    <w:rsid w:val="00B236B2"/>
    <w:rsid w:val="00B23D26"/>
    <w:rsid w:val="00B240A0"/>
    <w:rsid w:val="00B2432A"/>
    <w:rsid w:val="00B24540"/>
    <w:rsid w:val="00B2459E"/>
    <w:rsid w:val="00B2487F"/>
    <w:rsid w:val="00B24B45"/>
    <w:rsid w:val="00B252C7"/>
    <w:rsid w:val="00B253EF"/>
    <w:rsid w:val="00B25409"/>
    <w:rsid w:val="00B25880"/>
    <w:rsid w:val="00B25B80"/>
    <w:rsid w:val="00B25BD7"/>
    <w:rsid w:val="00B25F6E"/>
    <w:rsid w:val="00B264E9"/>
    <w:rsid w:val="00B268D5"/>
    <w:rsid w:val="00B268EA"/>
    <w:rsid w:val="00B26963"/>
    <w:rsid w:val="00B26B37"/>
    <w:rsid w:val="00B26BF2"/>
    <w:rsid w:val="00B26E37"/>
    <w:rsid w:val="00B274F8"/>
    <w:rsid w:val="00B2783D"/>
    <w:rsid w:val="00B2796F"/>
    <w:rsid w:val="00B27E64"/>
    <w:rsid w:val="00B30085"/>
    <w:rsid w:val="00B30339"/>
    <w:rsid w:val="00B304BB"/>
    <w:rsid w:val="00B305B7"/>
    <w:rsid w:val="00B30A10"/>
    <w:rsid w:val="00B3108E"/>
    <w:rsid w:val="00B312B0"/>
    <w:rsid w:val="00B31450"/>
    <w:rsid w:val="00B31E2A"/>
    <w:rsid w:val="00B31F07"/>
    <w:rsid w:val="00B3209B"/>
    <w:rsid w:val="00B32422"/>
    <w:rsid w:val="00B32495"/>
    <w:rsid w:val="00B325D7"/>
    <w:rsid w:val="00B330DC"/>
    <w:rsid w:val="00B3319E"/>
    <w:rsid w:val="00B331B9"/>
    <w:rsid w:val="00B333D5"/>
    <w:rsid w:val="00B33737"/>
    <w:rsid w:val="00B338A4"/>
    <w:rsid w:val="00B33E6E"/>
    <w:rsid w:val="00B340C7"/>
    <w:rsid w:val="00B3415A"/>
    <w:rsid w:val="00B3478B"/>
    <w:rsid w:val="00B34BB0"/>
    <w:rsid w:val="00B34E2E"/>
    <w:rsid w:val="00B350F4"/>
    <w:rsid w:val="00B36317"/>
    <w:rsid w:val="00B36662"/>
    <w:rsid w:val="00B36C7F"/>
    <w:rsid w:val="00B36D71"/>
    <w:rsid w:val="00B36E53"/>
    <w:rsid w:val="00B37098"/>
    <w:rsid w:val="00B37274"/>
    <w:rsid w:val="00B37A7B"/>
    <w:rsid w:val="00B37A86"/>
    <w:rsid w:val="00B37CE6"/>
    <w:rsid w:val="00B402C4"/>
    <w:rsid w:val="00B40861"/>
    <w:rsid w:val="00B41608"/>
    <w:rsid w:val="00B41EB7"/>
    <w:rsid w:val="00B420AE"/>
    <w:rsid w:val="00B42148"/>
    <w:rsid w:val="00B4215F"/>
    <w:rsid w:val="00B42CCE"/>
    <w:rsid w:val="00B42F11"/>
    <w:rsid w:val="00B43152"/>
    <w:rsid w:val="00B43B21"/>
    <w:rsid w:val="00B43C20"/>
    <w:rsid w:val="00B43DC7"/>
    <w:rsid w:val="00B441B7"/>
    <w:rsid w:val="00B443EF"/>
    <w:rsid w:val="00B446D2"/>
    <w:rsid w:val="00B4487A"/>
    <w:rsid w:val="00B448CA"/>
    <w:rsid w:val="00B449FF"/>
    <w:rsid w:val="00B44D76"/>
    <w:rsid w:val="00B44EB1"/>
    <w:rsid w:val="00B4523D"/>
    <w:rsid w:val="00B45601"/>
    <w:rsid w:val="00B45920"/>
    <w:rsid w:val="00B45B88"/>
    <w:rsid w:val="00B45CDD"/>
    <w:rsid w:val="00B45FEC"/>
    <w:rsid w:val="00B460E1"/>
    <w:rsid w:val="00B464B3"/>
    <w:rsid w:val="00B4674F"/>
    <w:rsid w:val="00B46766"/>
    <w:rsid w:val="00B46AE8"/>
    <w:rsid w:val="00B46DBB"/>
    <w:rsid w:val="00B46DCC"/>
    <w:rsid w:val="00B46EB6"/>
    <w:rsid w:val="00B47116"/>
    <w:rsid w:val="00B47507"/>
    <w:rsid w:val="00B5010F"/>
    <w:rsid w:val="00B5028C"/>
    <w:rsid w:val="00B503A8"/>
    <w:rsid w:val="00B506A7"/>
    <w:rsid w:val="00B50C84"/>
    <w:rsid w:val="00B51431"/>
    <w:rsid w:val="00B519B8"/>
    <w:rsid w:val="00B51A22"/>
    <w:rsid w:val="00B51C47"/>
    <w:rsid w:val="00B51C91"/>
    <w:rsid w:val="00B51CA9"/>
    <w:rsid w:val="00B51E4E"/>
    <w:rsid w:val="00B51EC2"/>
    <w:rsid w:val="00B51F28"/>
    <w:rsid w:val="00B52181"/>
    <w:rsid w:val="00B52353"/>
    <w:rsid w:val="00B52447"/>
    <w:rsid w:val="00B524B5"/>
    <w:rsid w:val="00B52B75"/>
    <w:rsid w:val="00B530BA"/>
    <w:rsid w:val="00B531C2"/>
    <w:rsid w:val="00B53782"/>
    <w:rsid w:val="00B538F6"/>
    <w:rsid w:val="00B539F3"/>
    <w:rsid w:val="00B53D27"/>
    <w:rsid w:val="00B54070"/>
    <w:rsid w:val="00B54173"/>
    <w:rsid w:val="00B541BB"/>
    <w:rsid w:val="00B54A19"/>
    <w:rsid w:val="00B54C79"/>
    <w:rsid w:val="00B54CE9"/>
    <w:rsid w:val="00B54EBA"/>
    <w:rsid w:val="00B559CA"/>
    <w:rsid w:val="00B56105"/>
    <w:rsid w:val="00B56295"/>
    <w:rsid w:val="00B564AD"/>
    <w:rsid w:val="00B56D48"/>
    <w:rsid w:val="00B56F47"/>
    <w:rsid w:val="00B571E3"/>
    <w:rsid w:val="00B576BF"/>
    <w:rsid w:val="00B6097F"/>
    <w:rsid w:val="00B60C8E"/>
    <w:rsid w:val="00B60E0E"/>
    <w:rsid w:val="00B60F18"/>
    <w:rsid w:val="00B6121B"/>
    <w:rsid w:val="00B614C9"/>
    <w:rsid w:val="00B614FE"/>
    <w:rsid w:val="00B61B49"/>
    <w:rsid w:val="00B62077"/>
    <w:rsid w:val="00B621E0"/>
    <w:rsid w:val="00B625DC"/>
    <w:rsid w:val="00B62693"/>
    <w:rsid w:val="00B6304D"/>
    <w:rsid w:val="00B630DD"/>
    <w:rsid w:val="00B631B3"/>
    <w:rsid w:val="00B63293"/>
    <w:rsid w:val="00B63C02"/>
    <w:rsid w:val="00B63F91"/>
    <w:rsid w:val="00B63F9B"/>
    <w:rsid w:val="00B647F5"/>
    <w:rsid w:val="00B649D2"/>
    <w:rsid w:val="00B64C7F"/>
    <w:rsid w:val="00B65EC9"/>
    <w:rsid w:val="00B667BC"/>
    <w:rsid w:val="00B669F8"/>
    <w:rsid w:val="00B66C44"/>
    <w:rsid w:val="00B67ADC"/>
    <w:rsid w:val="00B67E13"/>
    <w:rsid w:val="00B700B5"/>
    <w:rsid w:val="00B702D1"/>
    <w:rsid w:val="00B7038E"/>
    <w:rsid w:val="00B70637"/>
    <w:rsid w:val="00B70758"/>
    <w:rsid w:val="00B707F7"/>
    <w:rsid w:val="00B70996"/>
    <w:rsid w:val="00B70B00"/>
    <w:rsid w:val="00B70C4E"/>
    <w:rsid w:val="00B71737"/>
    <w:rsid w:val="00B7192C"/>
    <w:rsid w:val="00B71C85"/>
    <w:rsid w:val="00B72371"/>
    <w:rsid w:val="00B72A0A"/>
    <w:rsid w:val="00B72EED"/>
    <w:rsid w:val="00B72F60"/>
    <w:rsid w:val="00B73486"/>
    <w:rsid w:val="00B7375A"/>
    <w:rsid w:val="00B7381B"/>
    <w:rsid w:val="00B7399E"/>
    <w:rsid w:val="00B73B1A"/>
    <w:rsid w:val="00B73D2A"/>
    <w:rsid w:val="00B73F30"/>
    <w:rsid w:val="00B73F52"/>
    <w:rsid w:val="00B73F73"/>
    <w:rsid w:val="00B740EF"/>
    <w:rsid w:val="00B74975"/>
    <w:rsid w:val="00B74B89"/>
    <w:rsid w:val="00B74C89"/>
    <w:rsid w:val="00B74DA6"/>
    <w:rsid w:val="00B74DB1"/>
    <w:rsid w:val="00B74DE2"/>
    <w:rsid w:val="00B75366"/>
    <w:rsid w:val="00B75495"/>
    <w:rsid w:val="00B754C1"/>
    <w:rsid w:val="00B75664"/>
    <w:rsid w:val="00B757A7"/>
    <w:rsid w:val="00B75B4D"/>
    <w:rsid w:val="00B75FBD"/>
    <w:rsid w:val="00B764BA"/>
    <w:rsid w:val="00B76619"/>
    <w:rsid w:val="00B769A8"/>
    <w:rsid w:val="00B76AC7"/>
    <w:rsid w:val="00B76ACA"/>
    <w:rsid w:val="00B76CF9"/>
    <w:rsid w:val="00B76DA9"/>
    <w:rsid w:val="00B76EE5"/>
    <w:rsid w:val="00B76FEB"/>
    <w:rsid w:val="00B77511"/>
    <w:rsid w:val="00B77C50"/>
    <w:rsid w:val="00B802B4"/>
    <w:rsid w:val="00B80362"/>
    <w:rsid w:val="00B8046F"/>
    <w:rsid w:val="00B8096E"/>
    <w:rsid w:val="00B80A8D"/>
    <w:rsid w:val="00B80DE7"/>
    <w:rsid w:val="00B811A5"/>
    <w:rsid w:val="00B8145E"/>
    <w:rsid w:val="00B8146F"/>
    <w:rsid w:val="00B814C1"/>
    <w:rsid w:val="00B81534"/>
    <w:rsid w:val="00B819E0"/>
    <w:rsid w:val="00B81CA8"/>
    <w:rsid w:val="00B8229F"/>
    <w:rsid w:val="00B823A8"/>
    <w:rsid w:val="00B838B5"/>
    <w:rsid w:val="00B83A05"/>
    <w:rsid w:val="00B83C1C"/>
    <w:rsid w:val="00B83FA0"/>
    <w:rsid w:val="00B845F8"/>
    <w:rsid w:val="00B849AA"/>
    <w:rsid w:val="00B84A0F"/>
    <w:rsid w:val="00B84ACC"/>
    <w:rsid w:val="00B84C8B"/>
    <w:rsid w:val="00B84CC8"/>
    <w:rsid w:val="00B8503D"/>
    <w:rsid w:val="00B8526A"/>
    <w:rsid w:val="00B8588F"/>
    <w:rsid w:val="00B85C43"/>
    <w:rsid w:val="00B8605B"/>
    <w:rsid w:val="00B86294"/>
    <w:rsid w:val="00B865A0"/>
    <w:rsid w:val="00B86692"/>
    <w:rsid w:val="00B86DE4"/>
    <w:rsid w:val="00B87192"/>
    <w:rsid w:val="00B8754E"/>
    <w:rsid w:val="00B87B41"/>
    <w:rsid w:val="00B87DBB"/>
    <w:rsid w:val="00B87F00"/>
    <w:rsid w:val="00B90308"/>
    <w:rsid w:val="00B9033F"/>
    <w:rsid w:val="00B90342"/>
    <w:rsid w:val="00B9038B"/>
    <w:rsid w:val="00B90439"/>
    <w:rsid w:val="00B90695"/>
    <w:rsid w:val="00B90A71"/>
    <w:rsid w:val="00B90CFD"/>
    <w:rsid w:val="00B90DE9"/>
    <w:rsid w:val="00B90E29"/>
    <w:rsid w:val="00B90FFA"/>
    <w:rsid w:val="00B91062"/>
    <w:rsid w:val="00B91325"/>
    <w:rsid w:val="00B9139E"/>
    <w:rsid w:val="00B92037"/>
    <w:rsid w:val="00B92A38"/>
    <w:rsid w:val="00B92E88"/>
    <w:rsid w:val="00B92F77"/>
    <w:rsid w:val="00B931C8"/>
    <w:rsid w:val="00B933DC"/>
    <w:rsid w:val="00B9379F"/>
    <w:rsid w:val="00B93F61"/>
    <w:rsid w:val="00B93FF1"/>
    <w:rsid w:val="00B940B1"/>
    <w:rsid w:val="00B94127"/>
    <w:rsid w:val="00B94203"/>
    <w:rsid w:val="00B9457F"/>
    <w:rsid w:val="00B945C1"/>
    <w:rsid w:val="00B9491A"/>
    <w:rsid w:val="00B9494C"/>
    <w:rsid w:val="00B94C9A"/>
    <w:rsid w:val="00B94DDC"/>
    <w:rsid w:val="00B952A6"/>
    <w:rsid w:val="00B953F8"/>
    <w:rsid w:val="00B9573A"/>
    <w:rsid w:val="00B95781"/>
    <w:rsid w:val="00B95813"/>
    <w:rsid w:val="00B95928"/>
    <w:rsid w:val="00B95CF3"/>
    <w:rsid w:val="00B9624E"/>
    <w:rsid w:val="00B96653"/>
    <w:rsid w:val="00B9679E"/>
    <w:rsid w:val="00B969C0"/>
    <w:rsid w:val="00B96EAE"/>
    <w:rsid w:val="00B96ED1"/>
    <w:rsid w:val="00B96F47"/>
    <w:rsid w:val="00B96F71"/>
    <w:rsid w:val="00B976D1"/>
    <w:rsid w:val="00BA01F9"/>
    <w:rsid w:val="00BA0798"/>
    <w:rsid w:val="00BA07CF"/>
    <w:rsid w:val="00BA0ADA"/>
    <w:rsid w:val="00BA0B9D"/>
    <w:rsid w:val="00BA1982"/>
    <w:rsid w:val="00BA19DE"/>
    <w:rsid w:val="00BA1B6F"/>
    <w:rsid w:val="00BA1E66"/>
    <w:rsid w:val="00BA1F0B"/>
    <w:rsid w:val="00BA1F5E"/>
    <w:rsid w:val="00BA2176"/>
    <w:rsid w:val="00BA27DA"/>
    <w:rsid w:val="00BA2E09"/>
    <w:rsid w:val="00BA3576"/>
    <w:rsid w:val="00BA369A"/>
    <w:rsid w:val="00BA3A6E"/>
    <w:rsid w:val="00BA408D"/>
    <w:rsid w:val="00BA5435"/>
    <w:rsid w:val="00BA6698"/>
    <w:rsid w:val="00BA66B1"/>
    <w:rsid w:val="00BA67FA"/>
    <w:rsid w:val="00BA6B41"/>
    <w:rsid w:val="00BA6BFD"/>
    <w:rsid w:val="00BA6D66"/>
    <w:rsid w:val="00BA7492"/>
    <w:rsid w:val="00BA75C9"/>
    <w:rsid w:val="00BA7DA9"/>
    <w:rsid w:val="00BA7F5B"/>
    <w:rsid w:val="00BB0095"/>
    <w:rsid w:val="00BB024A"/>
    <w:rsid w:val="00BB04CD"/>
    <w:rsid w:val="00BB051E"/>
    <w:rsid w:val="00BB06BB"/>
    <w:rsid w:val="00BB0B30"/>
    <w:rsid w:val="00BB0BB8"/>
    <w:rsid w:val="00BB0D18"/>
    <w:rsid w:val="00BB0F71"/>
    <w:rsid w:val="00BB0FD7"/>
    <w:rsid w:val="00BB14E7"/>
    <w:rsid w:val="00BB1D78"/>
    <w:rsid w:val="00BB1E0F"/>
    <w:rsid w:val="00BB1FD6"/>
    <w:rsid w:val="00BB24D5"/>
    <w:rsid w:val="00BB267E"/>
    <w:rsid w:val="00BB2729"/>
    <w:rsid w:val="00BB2954"/>
    <w:rsid w:val="00BB2EE4"/>
    <w:rsid w:val="00BB2FE5"/>
    <w:rsid w:val="00BB325D"/>
    <w:rsid w:val="00BB35A6"/>
    <w:rsid w:val="00BB3ADD"/>
    <w:rsid w:val="00BB3B2D"/>
    <w:rsid w:val="00BB3BE1"/>
    <w:rsid w:val="00BB3C82"/>
    <w:rsid w:val="00BB430F"/>
    <w:rsid w:val="00BB4811"/>
    <w:rsid w:val="00BB4A8D"/>
    <w:rsid w:val="00BB4B5D"/>
    <w:rsid w:val="00BB4C6A"/>
    <w:rsid w:val="00BB4C9A"/>
    <w:rsid w:val="00BB502E"/>
    <w:rsid w:val="00BB525E"/>
    <w:rsid w:val="00BB55DA"/>
    <w:rsid w:val="00BB56A4"/>
    <w:rsid w:val="00BB57DD"/>
    <w:rsid w:val="00BB5B9C"/>
    <w:rsid w:val="00BB5FEE"/>
    <w:rsid w:val="00BB69A5"/>
    <w:rsid w:val="00BB6A0F"/>
    <w:rsid w:val="00BB6E2D"/>
    <w:rsid w:val="00BB7159"/>
    <w:rsid w:val="00BB7717"/>
    <w:rsid w:val="00BB771A"/>
    <w:rsid w:val="00BB7BF4"/>
    <w:rsid w:val="00BC02E7"/>
    <w:rsid w:val="00BC041E"/>
    <w:rsid w:val="00BC0634"/>
    <w:rsid w:val="00BC066D"/>
    <w:rsid w:val="00BC0959"/>
    <w:rsid w:val="00BC0A3F"/>
    <w:rsid w:val="00BC0C36"/>
    <w:rsid w:val="00BC0CC6"/>
    <w:rsid w:val="00BC0FC8"/>
    <w:rsid w:val="00BC1066"/>
    <w:rsid w:val="00BC136D"/>
    <w:rsid w:val="00BC1429"/>
    <w:rsid w:val="00BC171F"/>
    <w:rsid w:val="00BC17CC"/>
    <w:rsid w:val="00BC1884"/>
    <w:rsid w:val="00BC1CDD"/>
    <w:rsid w:val="00BC1FD4"/>
    <w:rsid w:val="00BC212B"/>
    <w:rsid w:val="00BC22A4"/>
    <w:rsid w:val="00BC26EF"/>
    <w:rsid w:val="00BC2AFF"/>
    <w:rsid w:val="00BC2C49"/>
    <w:rsid w:val="00BC3FEC"/>
    <w:rsid w:val="00BC4205"/>
    <w:rsid w:val="00BC423A"/>
    <w:rsid w:val="00BC4536"/>
    <w:rsid w:val="00BC48C3"/>
    <w:rsid w:val="00BC4AF8"/>
    <w:rsid w:val="00BC5252"/>
    <w:rsid w:val="00BC52A2"/>
    <w:rsid w:val="00BC52F7"/>
    <w:rsid w:val="00BC5532"/>
    <w:rsid w:val="00BC5640"/>
    <w:rsid w:val="00BC57DE"/>
    <w:rsid w:val="00BC58A3"/>
    <w:rsid w:val="00BC5AE2"/>
    <w:rsid w:val="00BC5D85"/>
    <w:rsid w:val="00BC5E1A"/>
    <w:rsid w:val="00BC5ED5"/>
    <w:rsid w:val="00BC677D"/>
    <w:rsid w:val="00BC75A2"/>
    <w:rsid w:val="00BC78A2"/>
    <w:rsid w:val="00BD0322"/>
    <w:rsid w:val="00BD0352"/>
    <w:rsid w:val="00BD0476"/>
    <w:rsid w:val="00BD05D5"/>
    <w:rsid w:val="00BD0603"/>
    <w:rsid w:val="00BD0AE6"/>
    <w:rsid w:val="00BD0B25"/>
    <w:rsid w:val="00BD100F"/>
    <w:rsid w:val="00BD1038"/>
    <w:rsid w:val="00BD147A"/>
    <w:rsid w:val="00BD1E4A"/>
    <w:rsid w:val="00BD2094"/>
    <w:rsid w:val="00BD2296"/>
    <w:rsid w:val="00BD23F4"/>
    <w:rsid w:val="00BD2E37"/>
    <w:rsid w:val="00BD3040"/>
    <w:rsid w:val="00BD33D7"/>
    <w:rsid w:val="00BD3608"/>
    <w:rsid w:val="00BD363C"/>
    <w:rsid w:val="00BD3716"/>
    <w:rsid w:val="00BD3815"/>
    <w:rsid w:val="00BD38CD"/>
    <w:rsid w:val="00BD397F"/>
    <w:rsid w:val="00BD3BD3"/>
    <w:rsid w:val="00BD3CBE"/>
    <w:rsid w:val="00BD4135"/>
    <w:rsid w:val="00BD46CB"/>
    <w:rsid w:val="00BD4A85"/>
    <w:rsid w:val="00BD4CD5"/>
    <w:rsid w:val="00BD4DB4"/>
    <w:rsid w:val="00BD4F72"/>
    <w:rsid w:val="00BD538A"/>
    <w:rsid w:val="00BD5406"/>
    <w:rsid w:val="00BD55A6"/>
    <w:rsid w:val="00BD5933"/>
    <w:rsid w:val="00BD5D19"/>
    <w:rsid w:val="00BD5D71"/>
    <w:rsid w:val="00BD5F43"/>
    <w:rsid w:val="00BD662E"/>
    <w:rsid w:val="00BD707A"/>
    <w:rsid w:val="00BD7D7D"/>
    <w:rsid w:val="00BE0B09"/>
    <w:rsid w:val="00BE0D9D"/>
    <w:rsid w:val="00BE1058"/>
    <w:rsid w:val="00BE111A"/>
    <w:rsid w:val="00BE14AA"/>
    <w:rsid w:val="00BE186C"/>
    <w:rsid w:val="00BE1C1B"/>
    <w:rsid w:val="00BE1C80"/>
    <w:rsid w:val="00BE278B"/>
    <w:rsid w:val="00BE299B"/>
    <w:rsid w:val="00BE2C69"/>
    <w:rsid w:val="00BE2D4A"/>
    <w:rsid w:val="00BE32F6"/>
    <w:rsid w:val="00BE35A8"/>
    <w:rsid w:val="00BE375C"/>
    <w:rsid w:val="00BE383B"/>
    <w:rsid w:val="00BE39A6"/>
    <w:rsid w:val="00BE3CDC"/>
    <w:rsid w:val="00BE3E7E"/>
    <w:rsid w:val="00BE4137"/>
    <w:rsid w:val="00BE43EC"/>
    <w:rsid w:val="00BE487C"/>
    <w:rsid w:val="00BE4907"/>
    <w:rsid w:val="00BE4A39"/>
    <w:rsid w:val="00BE4E23"/>
    <w:rsid w:val="00BE5B17"/>
    <w:rsid w:val="00BE5C4E"/>
    <w:rsid w:val="00BE5D09"/>
    <w:rsid w:val="00BE5DA2"/>
    <w:rsid w:val="00BE5FD0"/>
    <w:rsid w:val="00BE60F9"/>
    <w:rsid w:val="00BE6297"/>
    <w:rsid w:val="00BE6445"/>
    <w:rsid w:val="00BE6550"/>
    <w:rsid w:val="00BE67D0"/>
    <w:rsid w:val="00BE6C0B"/>
    <w:rsid w:val="00BE7088"/>
    <w:rsid w:val="00BE7231"/>
    <w:rsid w:val="00BE7252"/>
    <w:rsid w:val="00BE751D"/>
    <w:rsid w:val="00BE78DF"/>
    <w:rsid w:val="00BE7A18"/>
    <w:rsid w:val="00BE7D31"/>
    <w:rsid w:val="00BF03A2"/>
    <w:rsid w:val="00BF06D2"/>
    <w:rsid w:val="00BF078D"/>
    <w:rsid w:val="00BF091A"/>
    <w:rsid w:val="00BF0B78"/>
    <w:rsid w:val="00BF0CA9"/>
    <w:rsid w:val="00BF0D8F"/>
    <w:rsid w:val="00BF1500"/>
    <w:rsid w:val="00BF1761"/>
    <w:rsid w:val="00BF19EA"/>
    <w:rsid w:val="00BF2062"/>
    <w:rsid w:val="00BF215A"/>
    <w:rsid w:val="00BF275B"/>
    <w:rsid w:val="00BF28D4"/>
    <w:rsid w:val="00BF2B6F"/>
    <w:rsid w:val="00BF2EE8"/>
    <w:rsid w:val="00BF303B"/>
    <w:rsid w:val="00BF3162"/>
    <w:rsid w:val="00BF31A5"/>
    <w:rsid w:val="00BF4022"/>
    <w:rsid w:val="00BF430B"/>
    <w:rsid w:val="00BF4894"/>
    <w:rsid w:val="00BF4A05"/>
    <w:rsid w:val="00BF5056"/>
    <w:rsid w:val="00BF5B1B"/>
    <w:rsid w:val="00BF5C3C"/>
    <w:rsid w:val="00BF6296"/>
    <w:rsid w:val="00BF6297"/>
    <w:rsid w:val="00BF67E7"/>
    <w:rsid w:val="00BF6D53"/>
    <w:rsid w:val="00BF73A9"/>
    <w:rsid w:val="00BF7C28"/>
    <w:rsid w:val="00BF7E08"/>
    <w:rsid w:val="00C000B7"/>
    <w:rsid w:val="00C0012F"/>
    <w:rsid w:val="00C00384"/>
    <w:rsid w:val="00C004ED"/>
    <w:rsid w:val="00C0070D"/>
    <w:rsid w:val="00C0082D"/>
    <w:rsid w:val="00C01289"/>
    <w:rsid w:val="00C01F3F"/>
    <w:rsid w:val="00C02350"/>
    <w:rsid w:val="00C0274B"/>
    <w:rsid w:val="00C028A2"/>
    <w:rsid w:val="00C02C65"/>
    <w:rsid w:val="00C032DF"/>
    <w:rsid w:val="00C03307"/>
    <w:rsid w:val="00C03344"/>
    <w:rsid w:val="00C03C76"/>
    <w:rsid w:val="00C03F99"/>
    <w:rsid w:val="00C0426B"/>
    <w:rsid w:val="00C045FA"/>
    <w:rsid w:val="00C04796"/>
    <w:rsid w:val="00C04B0E"/>
    <w:rsid w:val="00C04D29"/>
    <w:rsid w:val="00C04F81"/>
    <w:rsid w:val="00C0582E"/>
    <w:rsid w:val="00C0589A"/>
    <w:rsid w:val="00C05A53"/>
    <w:rsid w:val="00C05D18"/>
    <w:rsid w:val="00C06396"/>
    <w:rsid w:val="00C0644A"/>
    <w:rsid w:val="00C06CEE"/>
    <w:rsid w:val="00C06F55"/>
    <w:rsid w:val="00C070C5"/>
    <w:rsid w:val="00C0745A"/>
    <w:rsid w:val="00C078F3"/>
    <w:rsid w:val="00C079A5"/>
    <w:rsid w:val="00C07AF2"/>
    <w:rsid w:val="00C10165"/>
    <w:rsid w:val="00C1018E"/>
    <w:rsid w:val="00C10525"/>
    <w:rsid w:val="00C10DA0"/>
    <w:rsid w:val="00C1179E"/>
    <w:rsid w:val="00C1182F"/>
    <w:rsid w:val="00C11A2A"/>
    <w:rsid w:val="00C11F79"/>
    <w:rsid w:val="00C124D3"/>
    <w:rsid w:val="00C12775"/>
    <w:rsid w:val="00C12798"/>
    <w:rsid w:val="00C1295E"/>
    <w:rsid w:val="00C12D23"/>
    <w:rsid w:val="00C12E20"/>
    <w:rsid w:val="00C1366C"/>
    <w:rsid w:val="00C136A2"/>
    <w:rsid w:val="00C139CC"/>
    <w:rsid w:val="00C139ED"/>
    <w:rsid w:val="00C13D81"/>
    <w:rsid w:val="00C14039"/>
    <w:rsid w:val="00C14527"/>
    <w:rsid w:val="00C1478B"/>
    <w:rsid w:val="00C1487C"/>
    <w:rsid w:val="00C14A72"/>
    <w:rsid w:val="00C14ACC"/>
    <w:rsid w:val="00C14ADA"/>
    <w:rsid w:val="00C14BD2"/>
    <w:rsid w:val="00C1524A"/>
    <w:rsid w:val="00C155CF"/>
    <w:rsid w:val="00C1575E"/>
    <w:rsid w:val="00C15864"/>
    <w:rsid w:val="00C15967"/>
    <w:rsid w:val="00C15F2B"/>
    <w:rsid w:val="00C1611D"/>
    <w:rsid w:val="00C16419"/>
    <w:rsid w:val="00C166B1"/>
    <w:rsid w:val="00C1700F"/>
    <w:rsid w:val="00C17FE9"/>
    <w:rsid w:val="00C20117"/>
    <w:rsid w:val="00C20590"/>
    <w:rsid w:val="00C206D2"/>
    <w:rsid w:val="00C20BFC"/>
    <w:rsid w:val="00C20BFE"/>
    <w:rsid w:val="00C21211"/>
    <w:rsid w:val="00C21397"/>
    <w:rsid w:val="00C21751"/>
    <w:rsid w:val="00C21BEE"/>
    <w:rsid w:val="00C21D11"/>
    <w:rsid w:val="00C22265"/>
    <w:rsid w:val="00C22645"/>
    <w:rsid w:val="00C22D9F"/>
    <w:rsid w:val="00C23384"/>
    <w:rsid w:val="00C23576"/>
    <w:rsid w:val="00C23D0A"/>
    <w:rsid w:val="00C23E72"/>
    <w:rsid w:val="00C2406E"/>
    <w:rsid w:val="00C24A42"/>
    <w:rsid w:val="00C24CA1"/>
    <w:rsid w:val="00C251B2"/>
    <w:rsid w:val="00C255E2"/>
    <w:rsid w:val="00C2565E"/>
    <w:rsid w:val="00C256FB"/>
    <w:rsid w:val="00C25898"/>
    <w:rsid w:val="00C25BA8"/>
    <w:rsid w:val="00C25CE6"/>
    <w:rsid w:val="00C25D8B"/>
    <w:rsid w:val="00C266BE"/>
    <w:rsid w:val="00C26723"/>
    <w:rsid w:val="00C26B47"/>
    <w:rsid w:val="00C27111"/>
    <w:rsid w:val="00C27E0E"/>
    <w:rsid w:val="00C30617"/>
    <w:rsid w:val="00C306CB"/>
    <w:rsid w:val="00C31466"/>
    <w:rsid w:val="00C314BB"/>
    <w:rsid w:val="00C314C3"/>
    <w:rsid w:val="00C31666"/>
    <w:rsid w:val="00C31847"/>
    <w:rsid w:val="00C31927"/>
    <w:rsid w:val="00C319F5"/>
    <w:rsid w:val="00C31AA1"/>
    <w:rsid w:val="00C31C4A"/>
    <w:rsid w:val="00C32713"/>
    <w:rsid w:val="00C32E5A"/>
    <w:rsid w:val="00C32F01"/>
    <w:rsid w:val="00C3311B"/>
    <w:rsid w:val="00C33140"/>
    <w:rsid w:val="00C333BA"/>
    <w:rsid w:val="00C33579"/>
    <w:rsid w:val="00C33A8D"/>
    <w:rsid w:val="00C33E05"/>
    <w:rsid w:val="00C33FAB"/>
    <w:rsid w:val="00C34473"/>
    <w:rsid w:val="00C34FA0"/>
    <w:rsid w:val="00C35020"/>
    <w:rsid w:val="00C352BE"/>
    <w:rsid w:val="00C35414"/>
    <w:rsid w:val="00C360CD"/>
    <w:rsid w:val="00C3643B"/>
    <w:rsid w:val="00C365EF"/>
    <w:rsid w:val="00C36890"/>
    <w:rsid w:val="00C372FA"/>
    <w:rsid w:val="00C377A7"/>
    <w:rsid w:val="00C40055"/>
    <w:rsid w:val="00C4052C"/>
    <w:rsid w:val="00C40538"/>
    <w:rsid w:val="00C408BE"/>
    <w:rsid w:val="00C40967"/>
    <w:rsid w:val="00C41C47"/>
    <w:rsid w:val="00C41CBC"/>
    <w:rsid w:val="00C41E09"/>
    <w:rsid w:val="00C41F7A"/>
    <w:rsid w:val="00C42016"/>
    <w:rsid w:val="00C4214D"/>
    <w:rsid w:val="00C428FA"/>
    <w:rsid w:val="00C42E35"/>
    <w:rsid w:val="00C43153"/>
    <w:rsid w:val="00C434CD"/>
    <w:rsid w:val="00C43A5A"/>
    <w:rsid w:val="00C43B55"/>
    <w:rsid w:val="00C43DD9"/>
    <w:rsid w:val="00C44457"/>
    <w:rsid w:val="00C44487"/>
    <w:rsid w:val="00C445C6"/>
    <w:rsid w:val="00C44A8E"/>
    <w:rsid w:val="00C44B4C"/>
    <w:rsid w:val="00C45023"/>
    <w:rsid w:val="00C4506A"/>
    <w:rsid w:val="00C45266"/>
    <w:rsid w:val="00C454FE"/>
    <w:rsid w:val="00C45714"/>
    <w:rsid w:val="00C45835"/>
    <w:rsid w:val="00C45914"/>
    <w:rsid w:val="00C45D1D"/>
    <w:rsid w:val="00C45F02"/>
    <w:rsid w:val="00C4651B"/>
    <w:rsid w:val="00C46DC1"/>
    <w:rsid w:val="00C46FFD"/>
    <w:rsid w:val="00C47824"/>
    <w:rsid w:val="00C47863"/>
    <w:rsid w:val="00C478E0"/>
    <w:rsid w:val="00C47A7A"/>
    <w:rsid w:val="00C47D58"/>
    <w:rsid w:val="00C47EAB"/>
    <w:rsid w:val="00C50934"/>
    <w:rsid w:val="00C509A8"/>
    <w:rsid w:val="00C50E9F"/>
    <w:rsid w:val="00C511BC"/>
    <w:rsid w:val="00C511D8"/>
    <w:rsid w:val="00C516CD"/>
    <w:rsid w:val="00C519FB"/>
    <w:rsid w:val="00C51AAA"/>
    <w:rsid w:val="00C51DC3"/>
    <w:rsid w:val="00C528AA"/>
    <w:rsid w:val="00C52B39"/>
    <w:rsid w:val="00C52EAB"/>
    <w:rsid w:val="00C52F3B"/>
    <w:rsid w:val="00C52F40"/>
    <w:rsid w:val="00C531A7"/>
    <w:rsid w:val="00C53285"/>
    <w:rsid w:val="00C537D1"/>
    <w:rsid w:val="00C539F0"/>
    <w:rsid w:val="00C53C92"/>
    <w:rsid w:val="00C54202"/>
    <w:rsid w:val="00C54215"/>
    <w:rsid w:val="00C544D3"/>
    <w:rsid w:val="00C54529"/>
    <w:rsid w:val="00C548BE"/>
    <w:rsid w:val="00C54C00"/>
    <w:rsid w:val="00C54C7D"/>
    <w:rsid w:val="00C55107"/>
    <w:rsid w:val="00C5547A"/>
    <w:rsid w:val="00C55873"/>
    <w:rsid w:val="00C5599E"/>
    <w:rsid w:val="00C55C5F"/>
    <w:rsid w:val="00C55D4C"/>
    <w:rsid w:val="00C55F91"/>
    <w:rsid w:val="00C5600B"/>
    <w:rsid w:val="00C5657E"/>
    <w:rsid w:val="00C56DA5"/>
    <w:rsid w:val="00C5710E"/>
    <w:rsid w:val="00C57114"/>
    <w:rsid w:val="00C57424"/>
    <w:rsid w:val="00C574DC"/>
    <w:rsid w:val="00C579A9"/>
    <w:rsid w:val="00C57D41"/>
    <w:rsid w:val="00C600D2"/>
    <w:rsid w:val="00C6038A"/>
    <w:rsid w:val="00C6039D"/>
    <w:rsid w:val="00C603F3"/>
    <w:rsid w:val="00C604F8"/>
    <w:rsid w:val="00C6061A"/>
    <w:rsid w:val="00C60953"/>
    <w:rsid w:val="00C61393"/>
    <w:rsid w:val="00C614C6"/>
    <w:rsid w:val="00C615D5"/>
    <w:rsid w:val="00C61981"/>
    <w:rsid w:val="00C61C5A"/>
    <w:rsid w:val="00C61CFE"/>
    <w:rsid w:val="00C62211"/>
    <w:rsid w:val="00C6264B"/>
    <w:rsid w:val="00C629BE"/>
    <w:rsid w:val="00C62E5F"/>
    <w:rsid w:val="00C6309F"/>
    <w:rsid w:val="00C632ED"/>
    <w:rsid w:val="00C6345C"/>
    <w:rsid w:val="00C635B3"/>
    <w:rsid w:val="00C63F1A"/>
    <w:rsid w:val="00C6419C"/>
    <w:rsid w:val="00C642F1"/>
    <w:rsid w:val="00C6450F"/>
    <w:rsid w:val="00C648AE"/>
    <w:rsid w:val="00C64B5F"/>
    <w:rsid w:val="00C64E0E"/>
    <w:rsid w:val="00C65061"/>
    <w:rsid w:val="00C6518C"/>
    <w:rsid w:val="00C65263"/>
    <w:rsid w:val="00C65C58"/>
    <w:rsid w:val="00C65D9C"/>
    <w:rsid w:val="00C667B5"/>
    <w:rsid w:val="00C66EDE"/>
    <w:rsid w:val="00C67160"/>
    <w:rsid w:val="00C6729E"/>
    <w:rsid w:val="00C67985"/>
    <w:rsid w:val="00C67A59"/>
    <w:rsid w:val="00C67BBF"/>
    <w:rsid w:val="00C67DAE"/>
    <w:rsid w:val="00C7032A"/>
    <w:rsid w:val="00C705BD"/>
    <w:rsid w:val="00C70818"/>
    <w:rsid w:val="00C70C5B"/>
    <w:rsid w:val="00C71024"/>
    <w:rsid w:val="00C71134"/>
    <w:rsid w:val="00C716AD"/>
    <w:rsid w:val="00C71CC9"/>
    <w:rsid w:val="00C72395"/>
    <w:rsid w:val="00C725D9"/>
    <w:rsid w:val="00C72FBF"/>
    <w:rsid w:val="00C730A5"/>
    <w:rsid w:val="00C740C8"/>
    <w:rsid w:val="00C74105"/>
    <w:rsid w:val="00C74530"/>
    <w:rsid w:val="00C74B7D"/>
    <w:rsid w:val="00C74E01"/>
    <w:rsid w:val="00C750E7"/>
    <w:rsid w:val="00C751CA"/>
    <w:rsid w:val="00C75847"/>
    <w:rsid w:val="00C75F6A"/>
    <w:rsid w:val="00C75F9B"/>
    <w:rsid w:val="00C76429"/>
    <w:rsid w:val="00C77864"/>
    <w:rsid w:val="00C77A62"/>
    <w:rsid w:val="00C77C5B"/>
    <w:rsid w:val="00C77F1D"/>
    <w:rsid w:val="00C80118"/>
    <w:rsid w:val="00C80688"/>
    <w:rsid w:val="00C808F8"/>
    <w:rsid w:val="00C80B26"/>
    <w:rsid w:val="00C81576"/>
    <w:rsid w:val="00C816AC"/>
    <w:rsid w:val="00C818B1"/>
    <w:rsid w:val="00C81931"/>
    <w:rsid w:val="00C819A0"/>
    <w:rsid w:val="00C81C84"/>
    <w:rsid w:val="00C81E73"/>
    <w:rsid w:val="00C82C3D"/>
    <w:rsid w:val="00C83876"/>
    <w:rsid w:val="00C84330"/>
    <w:rsid w:val="00C84531"/>
    <w:rsid w:val="00C848DD"/>
    <w:rsid w:val="00C84A85"/>
    <w:rsid w:val="00C84B6E"/>
    <w:rsid w:val="00C84E2F"/>
    <w:rsid w:val="00C85A11"/>
    <w:rsid w:val="00C8641A"/>
    <w:rsid w:val="00C86505"/>
    <w:rsid w:val="00C86772"/>
    <w:rsid w:val="00C867AF"/>
    <w:rsid w:val="00C86846"/>
    <w:rsid w:val="00C86AE0"/>
    <w:rsid w:val="00C86AF6"/>
    <w:rsid w:val="00C86EAD"/>
    <w:rsid w:val="00C870C7"/>
    <w:rsid w:val="00C87257"/>
    <w:rsid w:val="00C87414"/>
    <w:rsid w:val="00C87787"/>
    <w:rsid w:val="00C8783A"/>
    <w:rsid w:val="00C87C9D"/>
    <w:rsid w:val="00C9009F"/>
    <w:rsid w:val="00C90103"/>
    <w:rsid w:val="00C9079D"/>
    <w:rsid w:val="00C90A63"/>
    <w:rsid w:val="00C90F4B"/>
    <w:rsid w:val="00C910EC"/>
    <w:rsid w:val="00C9135C"/>
    <w:rsid w:val="00C9135F"/>
    <w:rsid w:val="00C914F9"/>
    <w:rsid w:val="00C91950"/>
    <w:rsid w:val="00C919A5"/>
    <w:rsid w:val="00C91CBE"/>
    <w:rsid w:val="00C921FE"/>
    <w:rsid w:val="00C92A2C"/>
    <w:rsid w:val="00C92A58"/>
    <w:rsid w:val="00C93073"/>
    <w:rsid w:val="00C93145"/>
    <w:rsid w:val="00C933E2"/>
    <w:rsid w:val="00C93953"/>
    <w:rsid w:val="00C93B64"/>
    <w:rsid w:val="00C93BB3"/>
    <w:rsid w:val="00C93C90"/>
    <w:rsid w:val="00C93ECE"/>
    <w:rsid w:val="00C941FC"/>
    <w:rsid w:val="00C94319"/>
    <w:rsid w:val="00C94456"/>
    <w:rsid w:val="00C944B7"/>
    <w:rsid w:val="00C94D3C"/>
    <w:rsid w:val="00C94EAD"/>
    <w:rsid w:val="00C952D3"/>
    <w:rsid w:val="00C95979"/>
    <w:rsid w:val="00C962E6"/>
    <w:rsid w:val="00C96466"/>
    <w:rsid w:val="00C9682D"/>
    <w:rsid w:val="00C96DF5"/>
    <w:rsid w:val="00C97098"/>
    <w:rsid w:val="00C973E5"/>
    <w:rsid w:val="00C97B80"/>
    <w:rsid w:val="00CA0034"/>
    <w:rsid w:val="00CA0730"/>
    <w:rsid w:val="00CA0DA8"/>
    <w:rsid w:val="00CA136E"/>
    <w:rsid w:val="00CA1380"/>
    <w:rsid w:val="00CA1AE1"/>
    <w:rsid w:val="00CA1F1C"/>
    <w:rsid w:val="00CA2046"/>
    <w:rsid w:val="00CA2AE7"/>
    <w:rsid w:val="00CA2B26"/>
    <w:rsid w:val="00CA2BD0"/>
    <w:rsid w:val="00CA2CB9"/>
    <w:rsid w:val="00CA2E43"/>
    <w:rsid w:val="00CA2EC6"/>
    <w:rsid w:val="00CA3419"/>
    <w:rsid w:val="00CA356A"/>
    <w:rsid w:val="00CA3855"/>
    <w:rsid w:val="00CA3957"/>
    <w:rsid w:val="00CA3C25"/>
    <w:rsid w:val="00CA3CB4"/>
    <w:rsid w:val="00CA3F35"/>
    <w:rsid w:val="00CA4056"/>
    <w:rsid w:val="00CA4110"/>
    <w:rsid w:val="00CA430F"/>
    <w:rsid w:val="00CA489F"/>
    <w:rsid w:val="00CA48AB"/>
    <w:rsid w:val="00CA49F7"/>
    <w:rsid w:val="00CA4B5F"/>
    <w:rsid w:val="00CA4C0D"/>
    <w:rsid w:val="00CA4C94"/>
    <w:rsid w:val="00CA4DA3"/>
    <w:rsid w:val="00CA53FF"/>
    <w:rsid w:val="00CA5B79"/>
    <w:rsid w:val="00CA5B9C"/>
    <w:rsid w:val="00CA6116"/>
    <w:rsid w:val="00CA6943"/>
    <w:rsid w:val="00CA69D5"/>
    <w:rsid w:val="00CA6BA2"/>
    <w:rsid w:val="00CA753B"/>
    <w:rsid w:val="00CA7648"/>
    <w:rsid w:val="00CA78D4"/>
    <w:rsid w:val="00CA78FC"/>
    <w:rsid w:val="00CA79A4"/>
    <w:rsid w:val="00CA7AC4"/>
    <w:rsid w:val="00CA7B6C"/>
    <w:rsid w:val="00CA7E0D"/>
    <w:rsid w:val="00CB0100"/>
    <w:rsid w:val="00CB0235"/>
    <w:rsid w:val="00CB0339"/>
    <w:rsid w:val="00CB1623"/>
    <w:rsid w:val="00CB1987"/>
    <w:rsid w:val="00CB19E5"/>
    <w:rsid w:val="00CB1B2C"/>
    <w:rsid w:val="00CB1BBD"/>
    <w:rsid w:val="00CB2027"/>
    <w:rsid w:val="00CB211D"/>
    <w:rsid w:val="00CB212F"/>
    <w:rsid w:val="00CB220A"/>
    <w:rsid w:val="00CB2FAB"/>
    <w:rsid w:val="00CB3305"/>
    <w:rsid w:val="00CB3319"/>
    <w:rsid w:val="00CB393C"/>
    <w:rsid w:val="00CB397C"/>
    <w:rsid w:val="00CB3D8D"/>
    <w:rsid w:val="00CB3F4F"/>
    <w:rsid w:val="00CB4483"/>
    <w:rsid w:val="00CB45F3"/>
    <w:rsid w:val="00CB482A"/>
    <w:rsid w:val="00CB4C8F"/>
    <w:rsid w:val="00CB4CC9"/>
    <w:rsid w:val="00CB4E2A"/>
    <w:rsid w:val="00CB502F"/>
    <w:rsid w:val="00CB5639"/>
    <w:rsid w:val="00CB56EC"/>
    <w:rsid w:val="00CB5848"/>
    <w:rsid w:val="00CB59CB"/>
    <w:rsid w:val="00CB5AAB"/>
    <w:rsid w:val="00CB5E8A"/>
    <w:rsid w:val="00CB6184"/>
    <w:rsid w:val="00CB62AA"/>
    <w:rsid w:val="00CB6374"/>
    <w:rsid w:val="00CB647F"/>
    <w:rsid w:val="00CB6537"/>
    <w:rsid w:val="00CB657E"/>
    <w:rsid w:val="00CB6886"/>
    <w:rsid w:val="00CB68BB"/>
    <w:rsid w:val="00CB7877"/>
    <w:rsid w:val="00CB7F91"/>
    <w:rsid w:val="00CC0181"/>
    <w:rsid w:val="00CC0248"/>
    <w:rsid w:val="00CC0B9D"/>
    <w:rsid w:val="00CC0CEF"/>
    <w:rsid w:val="00CC0E74"/>
    <w:rsid w:val="00CC1278"/>
    <w:rsid w:val="00CC1628"/>
    <w:rsid w:val="00CC1AAB"/>
    <w:rsid w:val="00CC1C74"/>
    <w:rsid w:val="00CC228D"/>
    <w:rsid w:val="00CC24CF"/>
    <w:rsid w:val="00CC250A"/>
    <w:rsid w:val="00CC2F87"/>
    <w:rsid w:val="00CC3247"/>
    <w:rsid w:val="00CC35A6"/>
    <w:rsid w:val="00CC3725"/>
    <w:rsid w:val="00CC37A4"/>
    <w:rsid w:val="00CC38A3"/>
    <w:rsid w:val="00CC3A60"/>
    <w:rsid w:val="00CC3ED1"/>
    <w:rsid w:val="00CC462E"/>
    <w:rsid w:val="00CC488C"/>
    <w:rsid w:val="00CC4A1A"/>
    <w:rsid w:val="00CC4D82"/>
    <w:rsid w:val="00CC4DBF"/>
    <w:rsid w:val="00CC4E81"/>
    <w:rsid w:val="00CC5043"/>
    <w:rsid w:val="00CC51E3"/>
    <w:rsid w:val="00CC5240"/>
    <w:rsid w:val="00CC5368"/>
    <w:rsid w:val="00CC576F"/>
    <w:rsid w:val="00CC5790"/>
    <w:rsid w:val="00CC5796"/>
    <w:rsid w:val="00CC5EC9"/>
    <w:rsid w:val="00CC5F24"/>
    <w:rsid w:val="00CC614F"/>
    <w:rsid w:val="00CC6CF4"/>
    <w:rsid w:val="00CC6F72"/>
    <w:rsid w:val="00CC716C"/>
    <w:rsid w:val="00CC71E4"/>
    <w:rsid w:val="00CC77A8"/>
    <w:rsid w:val="00CC78DA"/>
    <w:rsid w:val="00CC7DE6"/>
    <w:rsid w:val="00CD00B0"/>
    <w:rsid w:val="00CD02F2"/>
    <w:rsid w:val="00CD0407"/>
    <w:rsid w:val="00CD0AA0"/>
    <w:rsid w:val="00CD1381"/>
    <w:rsid w:val="00CD1451"/>
    <w:rsid w:val="00CD16D4"/>
    <w:rsid w:val="00CD188F"/>
    <w:rsid w:val="00CD1A61"/>
    <w:rsid w:val="00CD1B96"/>
    <w:rsid w:val="00CD209D"/>
    <w:rsid w:val="00CD210B"/>
    <w:rsid w:val="00CD2111"/>
    <w:rsid w:val="00CD21D1"/>
    <w:rsid w:val="00CD254F"/>
    <w:rsid w:val="00CD27DF"/>
    <w:rsid w:val="00CD2924"/>
    <w:rsid w:val="00CD2BA0"/>
    <w:rsid w:val="00CD2C63"/>
    <w:rsid w:val="00CD2C80"/>
    <w:rsid w:val="00CD2F78"/>
    <w:rsid w:val="00CD38E2"/>
    <w:rsid w:val="00CD3CF2"/>
    <w:rsid w:val="00CD4292"/>
    <w:rsid w:val="00CD4676"/>
    <w:rsid w:val="00CD46CF"/>
    <w:rsid w:val="00CD4A00"/>
    <w:rsid w:val="00CD4AAC"/>
    <w:rsid w:val="00CD4C93"/>
    <w:rsid w:val="00CD4F84"/>
    <w:rsid w:val="00CD5326"/>
    <w:rsid w:val="00CD5AF4"/>
    <w:rsid w:val="00CD5C26"/>
    <w:rsid w:val="00CD5D38"/>
    <w:rsid w:val="00CD61A8"/>
    <w:rsid w:val="00CD6333"/>
    <w:rsid w:val="00CD6766"/>
    <w:rsid w:val="00CD7012"/>
    <w:rsid w:val="00CD7672"/>
    <w:rsid w:val="00CD7EA7"/>
    <w:rsid w:val="00CE03C0"/>
    <w:rsid w:val="00CE08CE"/>
    <w:rsid w:val="00CE0B86"/>
    <w:rsid w:val="00CE0D9A"/>
    <w:rsid w:val="00CE136F"/>
    <w:rsid w:val="00CE199F"/>
    <w:rsid w:val="00CE1E1D"/>
    <w:rsid w:val="00CE1EBE"/>
    <w:rsid w:val="00CE1F61"/>
    <w:rsid w:val="00CE226F"/>
    <w:rsid w:val="00CE2CAA"/>
    <w:rsid w:val="00CE2F0D"/>
    <w:rsid w:val="00CE34EA"/>
    <w:rsid w:val="00CE358F"/>
    <w:rsid w:val="00CE3B46"/>
    <w:rsid w:val="00CE3D85"/>
    <w:rsid w:val="00CE3D9E"/>
    <w:rsid w:val="00CE3E04"/>
    <w:rsid w:val="00CE3F85"/>
    <w:rsid w:val="00CE46DE"/>
    <w:rsid w:val="00CE48AE"/>
    <w:rsid w:val="00CE48EB"/>
    <w:rsid w:val="00CE49E6"/>
    <w:rsid w:val="00CE4BEE"/>
    <w:rsid w:val="00CE573E"/>
    <w:rsid w:val="00CE5FE8"/>
    <w:rsid w:val="00CE66DE"/>
    <w:rsid w:val="00CE686B"/>
    <w:rsid w:val="00CE68A1"/>
    <w:rsid w:val="00CE6C90"/>
    <w:rsid w:val="00CE7055"/>
    <w:rsid w:val="00CE778F"/>
    <w:rsid w:val="00CE7A9E"/>
    <w:rsid w:val="00CF011A"/>
    <w:rsid w:val="00CF0833"/>
    <w:rsid w:val="00CF0C5C"/>
    <w:rsid w:val="00CF0E97"/>
    <w:rsid w:val="00CF0EC4"/>
    <w:rsid w:val="00CF1245"/>
    <w:rsid w:val="00CF127E"/>
    <w:rsid w:val="00CF192C"/>
    <w:rsid w:val="00CF1AD7"/>
    <w:rsid w:val="00CF20E7"/>
    <w:rsid w:val="00CF21FF"/>
    <w:rsid w:val="00CF2273"/>
    <w:rsid w:val="00CF23F1"/>
    <w:rsid w:val="00CF3535"/>
    <w:rsid w:val="00CF37C5"/>
    <w:rsid w:val="00CF3855"/>
    <w:rsid w:val="00CF3866"/>
    <w:rsid w:val="00CF3B9F"/>
    <w:rsid w:val="00CF3C7E"/>
    <w:rsid w:val="00CF3DEB"/>
    <w:rsid w:val="00CF3FB9"/>
    <w:rsid w:val="00CF3FBE"/>
    <w:rsid w:val="00CF4662"/>
    <w:rsid w:val="00CF4DF8"/>
    <w:rsid w:val="00CF5841"/>
    <w:rsid w:val="00CF58F1"/>
    <w:rsid w:val="00CF59E0"/>
    <w:rsid w:val="00CF637F"/>
    <w:rsid w:val="00CF6C6D"/>
    <w:rsid w:val="00CF737E"/>
    <w:rsid w:val="00CF762E"/>
    <w:rsid w:val="00CF778E"/>
    <w:rsid w:val="00CF7C7B"/>
    <w:rsid w:val="00CF7E7F"/>
    <w:rsid w:val="00D0016F"/>
    <w:rsid w:val="00D003B0"/>
    <w:rsid w:val="00D00429"/>
    <w:rsid w:val="00D00492"/>
    <w:rsid w:val="00D008A9"/>
    <w:rsid w:val="00D00DC5"/>
    <w:rsid w:val="00D00EA9"/>
    <w:rsid w:val="00D015F5"/>
    <w:rsid w:val="00D01C77"/>
    <w:rsid w:val="00D0275B"/>
    <w:rsid w:val="00D02982"/>
    <w:rsid w:val="00D02B37"/>
    <w:rsid w:val="00D02BD1"/>
    <w:rsid w:val="00D02C9C"/>
    <w:rsid w:val="00D02CD7"/>
    <w:rsid w:val="00D02E5E"/>
    <w:rsid w:val="00D03656"/>
    <w:rsid w:val="00D0387B"/>
    <w:rsid w:val="00D038F5"/>
    <w:rsid w:val="00D0394E"/>
    <w:rsid w:val="00D03B17"/>
    <w:rsid w:val="00D03BEF"/>
    <w:rsid w:val="00D03EF8"/>
    <w:rsid w:val="00D040C9"/>
    <w:rsid w:val="00D043AC"/>
    <w:rsid w:val="00D04407"/>
    <w:rsid w:val="00D044CE"/>
    <w:rsid w:val="00D04B59"/>
    <w:rsid w:val="00D05019"/>
    <w:rsid w:val="00D053C5"/>
    <w:rsid w:val="00D05516"/>
    <w:rsid w:val="00D0556E"/>
    <w:rsid w:val="00D05965"/>
    <w:rsid w:val="00D05B8F"/>
    <w:rsid w:val="00D05D08"/>
    <w:rsid w:val="00D05F3C"/>
    <w:rsid w:val="00D0671E"/>
    <w:rsid w:val="00D06739"/>
    <w:rsid w:val="00D07145"/>
    <w:rsid w:val="00D074C5"/>
    <w:rsid w:val="00D078BB"/>
    <w:rsid w:val="00D07EB5"/>
    <w:rsid w:val="00D1008C"/>
    <w:rsid w:val="00D10211"/>
    <w:rsid w:val="00D105EE"/>
    <w:rsid w:val="00D10622"/>
    <w:rsid w:val="00D1063B"/>
    <w:rsid w:val="00D10783"/>
    <w:rsid w:val="00D10901"/>
    <w:rsid w:val="00D10DDF"/>
    <w:rsid w:val="00D10EA9"/>
    <w:rsid w:val="00D10F1A"/>
    <w:rsid w:val="00D110F0"/>
    <w:rsid w:val="00D112A6"/>
    <w:rsid w:val="00D114D7"/>
    <w:rsid w:val="00D11EBD"/>
    <w:rsid w:val="00D12521"/>
    <w:rsid w:val="00D12DC6"/>
    <w:rsid w:val="00D1300A"/>
    <w:rsid w:val="00D131F5"/>
    <w:rsid w:val="00D138F9"/>
    <w:rsid w:val="00D13C70"/>
    <w:rsid w:val="00D13DBD"/>
    <w:rsid w:val="00D13EAA"/>
    <w:rsid w:val="00D14275"/>
    <w:rsid w:val="00D145D0"/>
    <w:rsid w:val="00D149C1"/>
    <w:rsid w:val="00D14B98"/>
    <w:rsid w:val="00D14BE9"/>
    <w:rsid w:val="00D14C90"/>
    <w:rsid w:val="00D14E19"/>
    <w:rsid w:val="00D1502C"/>
    <w:rsid w:val="00D162D8"/>
    <w:rsid w:val="00D16B8A"/>
    <w:rsid w:val="00D17047"/>
    <w:rsid w:val="00D170A0"/>
    <w:rsid w:val="00D17153"/>
    <w:rsid w:val="00D1745B"/>
    <w:rsid w:val="00D17749"/>
    <w:rsid w:val="00D17984"/>
    <w:rsid w:val="00D17AF0"/>
    <w:rsid w:val="00D17E30"/>
    <w:rsid w:val="00D17E70"/>
    <w:rsid w:val="00D20ED1"/>
    <w:rsid w:val="00D21132"/>
    <w:rsid w:val="00D2153A"/>
    <w:rsid w:val="00D215BC"/>
    <w:rsid w:val="00D21683"/>
    <w:rsid w:val="00D21AF5"/>
    <w:rsid w:val="00D21FA7"/>
    <w:rsid w:val="00D22000"/>
    <w:rsid w:val="00D22E0C"/>
    <w:rsid w:val="00D2384F"/>
    <w:rsid w:val="00D23B4B"/>
    <w:rsid w:val="00D23B61"/>
    <w:rsid w:val="00D23B62"/>
    <w:rsid w:val="00D23CD3"/>
    <w:rsid w:val="00D24D6A"/>
    <w:rsid w:val="00D251BA"/>
    <w:rsid w:val="00D2531A"/>
    <w:rsid w:val="00D254FF"/>
    <w:rsid w:val="00D25670"/>
    <w:rsid w:val="00D25A5D"/>
    <w:rsid w:val="00D25DDC"/>
    <w:rsid w:val="00D260F3"/>
    <w:rsid w:val="00D263CF"/>
    <w:rsid w:val="00D26723"/>
    <w:rsid w:val="00D26986"/>
    <w:rsid w:val="00D26E66"/>
    <w:rsid w:val="00D277BF"/>
    <w:rsid w:val="00D27B80"/>
    <w:rsid w:val="00D27C24"/>
    <w:rsid w:val="00D27DC1"/>
    <w:rsid w:val="00D27E24"/>
    <w:rsid w:val="00D30879"/>
    <w:rsid w:val="00D30957"/>
    <w:rsid w:val="00D309E6"/>
    <w:rsid w:val="00D30B6D"/>
    <w:rsid w:val="00D31270"/>
    <w:rsid w:val="00D31FCD"/>
    <w:rsid w:val="00D3269C"/>
    <w:rsid w:val="00D3270E"/>
    <w:rsid w:val="00D32AD5"/>
    <w:rsid w:val="00D32C82"/>
    <w:rsid w:val="00D32E1B"/>
    <w:rsid w:val="00D33753"/>
    <w:rsid w:val="00D33831"/>
    <w:rsid w:val="00D33BD9"/>
    <w:rsid w:val="00D33D03"/>
    <w:rsid w:val="00D3485E"/>
    <w:rsid w:val="00D34A81"/>
    <w:rsid w:val="00D3514E"/>
    <w:rsid w:val="00D35574"/>
    <w:rsid w:val="00D35A50"/>
    <w:rsid w:val="00D35B90"/>
    <w:rsid w:val="00D36619"/>
    <w:rsid w:val="00D36754"/>
    <w:rsid w:val="00D3698E"/>
    <w:rsid w:val="00D36ADA"/>
    <w:rsid w:val="00D36B9B"/>
    <w:rsid w:val="00D36E6C"/>
    <w:rsid w:val="00D36F5E"/>
    <w:rsid w:val="00D36F99"/>
    <w:rsid w:val="00D36FED"/>
    <w:rsid w:val="00D37023"/>
    <w:rsid w:val="00D37609"/>
    <w:rsid w:val="00D37BC4"/>
    <w:rsid w:val="00D40541"/>
    <w:rsid w:val="00D407D3"/>
    <w:rsid w:val="00D40816"/>
    <w:rsid w:val="00D41199"/>
    <w:rsid w:val="00D41A67"/>
    <w:rsid w:val="00D42053"/>
    <w:rsid w:val="00D429A0"/>
    <w:rsid w:val="00D42DE9"/>
    <w:rsid w:val="00D43014"/>
    <w:rsid w:val="00D4309A"/>
    <w:rsid w:val="00D433E8"/>
    <w:rsid w:val="00D43E74"/>
    <w:rsid w:val="00D43F2B"/>
    <w:rsid w:val="00D43FF5"/>
    <w:rsid w:val="00D4418D"/>
    <w:rsid w:val="00D444AB"/>
    <w:rsid w:val="00D44885"/>
    <w:rsid w:val="00D45120"/>
    <w:rsid w:val="00D45198"/>
    <w:rsid w:val="00D4540B"/>
    <w:rsid w:val="00D454C4"/>
    <w:rsid w:val="00D455CF"/>
    <w:rsid w:val="00D455FE"/>
    <w:rsid w:val="00D45B51"/>
    <w:rsid w:val="00D45BEB"/>
    <w:rsid w:val="00D45D22"/>
    <w:rsid w:val="00D45DBC"/>
    <w:rsid w:val="00D46037"/>
    <w:rsid w:val="00D4624A"/>
    <w:rsid w:val="00D46376"/>
    <w:rsid w:val="00D464AC"/>
    <w:rsid w:val="00D4666D"/>
    <w:rsid w:val="00D4710F"/>
    <w:rsid w:val="00D47213"/>
    <w:rsid w:val="00D47A0C"/>
    <w:rsid w:val="00D50670"/>
    <w:rsid w:val="00D50B81"/>
    <w:rsid w:val="00D50EBA"/>
    <w:rsid w:val="00D51630"/>
    <w:rsid w:val="00D5191E"/>
    <w:rsid w:val="00D519DC"/>
    <w:rsid w:val="00D51D69"/>
    <w:rsid w:val="00D52337"/>
    <w:rsid w:val="00D52C4B"/>
    <w:rsid w:val="00D5325C"/>
    <w:rsid w:val="00D5356C"/>
    <w:rsid w:val="00D53683"/>
    <w:rsid w:val="00D53855"/>
    <w:rsid w:val="00D53B84"/>
    <w:rsid w:val="00D53C86"/>
    <w:rsid w:val="00D54AC4"/>
    <w:rsid w:val="00D54BB3"/>
    <w:rsid w:val="00D54F50"/>
    <w:rsid w:val="00D557E2"/>
    <w:rsid w:val="00D55ADD"/>
    <w:rsid w:val="00D56156"/>
    <w:rsid w:val="00D564AB"/>
    <w:rsid w:val="00D56519"/>
    <w:rsid w:val="00D56615"/>
    <w:rsid w:val="00D56AF7"/>
    <w:rsid w:val="00D56CBB"/>
    <w:rsid w:val="00D56DDE"/>
    <w:rsid w:val="00D56E98"/>
    <w:rsid w:val="00D57522"/>
    <w:rsid w:val="00D575B1"/>
    <w:rsid w:val="00D57726"/>
    <w:rsid w:val="00D57D28"/>
    <w:rsid w:val="00D57D97"/>
    <w:rsid w:val="00D6026C"/>
    <w:rsid w:val="00D603E4"/>
    <w:rsid w:val="00D60903"/>
    <w:rsid w:val="00D60B77"/>
    <w:rsid w:val="00D60F79"/>
    <w:rsid w:val="00D612E7"/>
    <w:rsid w:val="00D616AC"/>
    <w:rsid w:val="00D62350"/>
    <w:rsid w:val="00D624B1"/>
    <w:rsid w:val="00D62956"/>
    <w:rsid w:val="00D62C50"/>
    <w:rsid w:val="00D632DE"/>
    <w:rsid w:val="00D63875"/>
    <w:rsid w:val="00D63EBD"/>
    <w:rsid w:val="00D6428E"/>
    <w:rsid w:val="00D6450E"/>
    <w:rsid w:val="00D645F7"/>
    <w:rsid w:val="00D64A22"/>
    <w:rsid w:val="00D6546B"/>
    <w:rsid w:val="00D6579D"/>
    <w:rsid w:val="00D65882"/>
    <w:rsid w:val="00D658FA"/>
    <w:rsid w:val="00D6658B"/>
    <w:rsid w:val="00D666D8"/>
    <w:rsid w:val="00D66913"/>
    <w:rsid w:val="00D66AB1"/>
    <w:rsid w:val="00D66DE0"/>
    <w:rsid w:val="00D674C2"/>
    <w:rsid w:val="00D67748"/>
    <w:rsid w:val="00D700CF"/>
    <w:rsid w:val="00D70571"/>
    <w:rsid w:val="00D70992"/>
    <w:rsid w:val="00D70B11"/>
    <w:rsid w:val="00D71055"/>
    <w:rsid w:val="00D713A2"/>
    <w:rsid w:val="00D716F7"/>
    <w:rsid w:val="00D71749"/>
    <w:rsid w:val="00D71D58"/>
    <w:rsid w:val="00D7249A"/>
    <w:rsid w:val="00D726D8"/>
    <w:rsid w:val="00D7287B"/>
    <w:rsid w:val="00D72AA7"/>
    <w:rsid w:val="00D72F12"/>
    <w:rsid w:val="00D72FAC"/>
    <w:rsid w:val="00D73255"/>
    <w:rsid w:val="00D73AAC"/>
    <w:rsid w:val="00D746C3"/>
    <w:rsid w:val="00D7496F"/>
    <w:rsid w:val="00D75943"/>
    <w:rsid w:val="00D75C9C"/>
    <w:rsid w:val="00D75D53"/>
    <w:rsid w:val="00D75DC4"/>
    <w:rsid w:val="00D76265"/>
    <w:rsid w:val="00D76919"/>
    <w:rsid w:val="00D76BFF"/>
    <w:rsid w:val="00D772B2"/>
    <w:rsid w:val="00D773FA"/>
    <w:rsid w:val="00D80252"/>
    <w:rsid w:val="00D806B3"/>
    <w:rsid w:val="00D80A03"/>
    <w:rsid w:val="00D80AAE"/>
    <w:rsid w:val="00D80D6C"/>
    <w:rsid w:val="00D81178"/>
    <w:rsid w:val="00D811AC"/>
    <w:rsid w:val="00D811B8"/>
    <w:rsid w:val="00D812E2"/>
    <w:rsid w:val="00D81356"/>
    <w:rsid w:val="00D828BA"/>
    <w:rsid w:val="00D83100"/>
    <w:rsid w:val="00D83108"/>
    <w:rsid w:val="00D835BE"/>
    <w:rsid w:val="00D839C7"/>
    <w:rsid w:val="00D83BFF"/>
    <w:rsid w:val="00D83CBB"/>
    <w:rsid w:val="00D83E5D"/>
    <w:rsid w:val="00D842B6"/>
    <w:rsid w:val="00D8460A"/>
    <w:rsid w:val="00D84791"/>
    <w:rsid w:val="00D84E56"/>
    <w:rsid w:val="00D85313"/>
    <w:rsid w:val="00D853B8"/>
    <w:rsid w:val="00D854FA"/>
    <w:rsid w:val="00D85522"/>
    <w:rsid w:val="00D85600"/>
    <w:rsid w:val="00D85CE4"/>
    <w:rsid w:val="00D85DC5"/>
    <w:rsid w:val="00D85DD6"/>
    <w:rsid w:val="00D8615F"/>
    <w:rsid w:val="00D86179"/>
    <w:rsid w:val="00D861C4"/>
    <w:rsid w:val="00D8692F"/>
    <w:rsid w:val="00D86FC5"/>
    <w:rsid w:val="00D870F0"/>
    <w:rsid w:val="00D87223"/>
    <w:rsid w:val="00D87786"/>
    <w:rsid w:val="00D87868"/>
    <w:rsid w:val="00D87938"/>
    <w:rsid w:val="00D90008"/>
    <w:rsid w:val="00D90282"/>
    <w:rsid w:val="00D905AC"/>
    <w:rsid w:val="00D90A3A"/>
    <w:rsid w:val="00D90C96"/>
    <w:rsid w:val="00D90DBF"/>
    <w:rsid w:val="00D91024"/>
    <w:rsid w:val="00D91A38"/>
    <w:rsid w:val="00D91CA3"/>
    <w:rsid w:val="00D91DB4"/>
    <w:rsid w:val="00D924AE"/>
    <w:rsid w:val="00D927A4"/>
    <w:rsid w:val="00D92879"/>
    <w:rsid w:val="00D928A4"/>
    <w:rsid w:val="00D93432"/>
    <w:rsid w:val="00D936F8"/>
    <w:rsid w:val="00D93E7F"/>
    <w:rsid w:val="00D93FB9"/>
    <w:rsid w:val="00D94334"/>
    <w:rsid w:val="00D94776"/>
    <w:rsid w:val="00D94E0B"/>
    <w:rsid w:val="00D9505A"/>
    <w:rsid w:val="00D95198"/>
    <w:rsid w:val="00D9523D"/>
    <w:rsid w:val="00D952AB"/>
    <w:rsid w:val="00D9549C"/>
    <w:rsid w:val="00D9565B"/>
    <w:rsid w:val="00D95924"/>
    <w:rsid w:val="00D965FB"/>
    <w:rsid w:val="00D96838"/>
    <w:rsid w:val="00D96A71"/>
    <w:rsid w:val="00D96CB4"/>
    <w:rsid w:val="00D96DEA"/>
    <w:rsid w:val="00D96EB5"/>
    <w:rsid w:val="00D97389"/>
    <w:rsid w:val="00D9745A"/>
    <w:rsid w:val="00D9753B"/>
    <w:rsid w:val="00D9776C"/>
    <w:rsid w:val="00D97DA9"/>
    <w:rsid w:val="00DA02D2"/>
    <w:rsid w:val="00DA0339"/>
    <w:rsid w:val="00DA0D17"/>
    <w:rsid w:val="00DA116C"/>
    <w:rsid w:val="00DA1397"/>
    <w:rsid w:val="00DA170D"/>
    <w:rsid w:val="00DA1EE4"/>
    <w:rsid w:val="00DA1EF2"/>
    <w:rsid w:val="00DA26E1"/>
    <w:rsid w:val="00DA27DF"/>
    <w:rsid w:val="00DA2C8F"/>
    <w:rsid w:val="00DA2CB3"/>
    <w:rsid w:val="00DA33DD"/>
    <w:rsid w:val="00DA3CC5"/>
    <w:rsid w:val="00DA3F01"/>
    <w:rsid w:val="00DA48DA"/>
    <w:rsid w:val="00DA48EF"/>
    <w:rsid w:val="00DA49CA"/>
    <w:rsid w:val="00DA4DAB"/>
    <w:rsid w:val="00DA5C9A"/>
    <w:rsid w:val="00DA6310"/>
    <w:rsid w:val="00DA682F"/>
    <w:rsid w:val="00DA6B7A"/>
    <w:rsid w:val="00DA6D2E"/>
    <w:rsid w:val="00DA7145"/>
    <w:rsid w:val="00DA7393"/>
    <w:rsid w:val="00DA73A5"/>
    <w:rsid w:val="00DA76B7"/>
    <w:rsid w:val="00DA78D4"/>
    <w:rsid w:val="00DA7BA4"/>
    <w:rsid w:val="00DA7D17"/>
    <w:rsid w:val="00DA7DB9"/>
    <w:rsid w:val="00DB010E"/>
    <w:rsid w:val="00DB0583"/>
    <w:rsid w:val="00DB0801"/>
    <w:rsid w:val="00DB0823"/>
    <w:rsid w:val="00DB094F"/>
    <w:rsid w:val="00DB0B08"/>
    <w:rsid w:val="00DB0FA6"/>
    <w:rsid w:val="00DB1412"/>
    <w:rsid w:val="00DB14B1"/>
    <w:rsid w:val="00DB19ED"/>
    <w:rsid w:val="00DB2190"/>
    <w:rsid w:val="00DB2321"/>
    <w:rsid w:val="00DB23DB"/>
    <w:rsid w:val="00DB24E1"/>
    <w:rsid w:val="00DB2985"/>
    <w:rsid w:val="00DB2B1A"/>
    <w:rsid w:val="00DB2D2F"/>
    <w:rsid w:val="00DB3182"/>
    <w:rsid w:val="00DB3454"/>
    <w:rsid w:val="00DB3635"/>
    <w:rsid w:val="00DB388B"/>
    <w:rsid w:val="00DB3EEC"/>
    <w:rsid w:val="00DB4497"/>
    <w:rsid w:val="00DB44A5"/>
    <w:rsid w:val="00DB4CC0"/>
    <w:rsid w:val="00DB4D07"/>
    <w:rsid w:val="00DB4EE9"/>
    <w:rsid w:val="00DB4FAF"/>
    <w:rsid w:val="00DB5041"/>
    <w:rsid w:val="00DB56CF"/>
    <w:rsid w:val="00DB57E7"/>
    <w:rsid w:val="00DB59FB"/>
    <w:rsid w:val="00DB5A9C"/>
    <w:rsid w:val="00DB5C8C"/>
    <w:rsid w:val="00DB5D1E"/>
    <w:rsid w:val="00DB5EF1"/>
    <w:rsid w:val="00DB5FA3"/>
    <w:rsid w:val="00DB6003"/>
    <w:rsid w:val="00DB6290"/>
    <w:rsid w:val="00DB62C3"/>
    <w:rsid w:val="00DB6520"/>
    <w:rsid w:val="00DB658D"/>
    <w:rsid w:val="00DB6730"/>
    <w:rsid w:val="00DB6DF2"/>
    <w:rsid w:val="00DB6E2C"/>
    <w:rsid w:val="00DB7369"/>
    <w:rsid w:val="00DB7803"/>
    <w:rsid w:val="00DB79FE"/>
    <w:rsid w:val="00DB7B3E"/>
    <w:rsid w:val="00DC0014"/>
    <w:rsid w:val="00DC0028"/>
    <w:rsid w:val="00DC07BD"/>
    <w:rsid w:val="00DC0C21"/>
    <w:rsid w:val="00DC0C26"/>
    <w:rsid w:val="00DC1239"/>
    <w:rsid w:val="00DC14BE"/>
    <w:rsid w:val="00DC2374"/>
    <w:rsid w:val="00DC297C"/>
    <w:rsid w:val="00DC2BF3"/>
    <w:rsid w:val="00DC2F06"/>
    <w:rsid w:val="00DC2FD8"/>
    <w:rsid w:val="00DC382E"/>
    <w:rsid w:val="00DC3947"/>
    <w:rsid w:val="00DC3D64"/>
    <w:rsid w:val="00DC3D8E"/>
    <w:rsid w:val="00DC42BC"/>
    <w:rsid w:val="00DC435B"/>
    <w:rsid w:val="00DC4941"/>
    <w:rsid w:val="00DC4DA8"/>
    <w:rsid w:val="00DC4F52"/>
    <w:rsid w:val="00DC5256"/>
    <w:rsid w:val="00DC5D93"/>
    <w:rsid w:val="00DC5F7A"/>
    <w:rsid w:val="00DC6342"/>
    <w:rsid w:val="00DC6691"/>
    <w:rsid w:val="00DC6721"/>
    <w:rsid w:val="00DC672F"/>
    <w:rsid w:val="00DC6B65"/>
    <w:rsid w:val="00DC6D86"/>
    <w:rsid w:val="00DC701C"/>
    <w:rsid w:val="00DC7065"/>
    <w:rsid w:val="00DC70DC"/>
    <w:rsid w:val="00DC731E"/>
    <w:rsid w:val="00DC7872"/>
    <w:rsid w:val="00DC7C0E"/>
    <w:rsid w:val="00DC7FCB"/>
    <w:rsid w:val="00DD0516"/>
    <w:rsid w:val="00DD05D2"/>
    <w:rsid w:val="00DD06B4"/>
    <w:rsid w:val="00DD073B"/>
    <w:rsid w:val="00DD0754"/>
    <w:rsid w:val="00DD0A9A"/>
    <w:rsid w:val="00DD0CC9"/>
    <w:rsid w:val="00DD103F"/>
    <w:rsid w:val="00DD1871"/>
    <w:rsid w:val="00DD1AAF"/>
    <w:rsid w:val="00DD1B81"/>
    <w:rsid w:val="00DD1F2B"/>
    <w:rsid w:val="00DD217A"/>
    <w:rsid w:val="00DD239F"/>
    <w:rsid w:val="00DD26E1"/>
    <w:rsid w:val="00DD28BD"/>
    <w:rsid w:val="00DD294E"/>
    <w:rsid w:val="00DD2D4C"/>
    <w:rsid w:val="00DD2E97"/>
    <w:rsid w:val="00DD308E"/>
    <w:rsid w:val="00DD329C"/>
    <w:rsid w:val="00DD3527"/>
    <w:rsid w:val="00DD38EA"/>
    <w:rsid w:val="00DD39EC"/>
    <w:rsid w:val="00DD3E61"/>
    <w:rsid w:val="00DD4811"/>
    <w:rsid w:val="00DD4960"/>
    <w:rsid w:val="00DD4E57"/>
    <w:rsid w:val="00DD4EAC"/>
    <w:rsid w:val="00DD5217"/>
    <w:rsid w:val="00DD534F"/>
    <w:rsid w:val="00DD56C9"/>
    <w:rsid w:val="00DD613D"/>
    <w:rsid w:val="00DD662B"/>
    <w:rsid w:val="00DD6784"/>
    <w:rsid w:val="00DD6C30"/>
    <w:rsid w:val="00DD6D01"/>
    <w:rsid w:val="00DD700A"/>
    <w:rsid w:val="00DD7625"/>
    <w:rsid w:val="00DD764B"/>
    <w:rsid w:val="00DD7756"/>
    <w:rsid w:val="00DD788E"/>
    <w:rsid w:val="00DD7A7E"/>
    <w:rsid w:val="00DE00CD"/>
    <w:rsid w:val="00DE0170"/>
    <w:rsid w:val="00DE0889"/>
    <w:rsid w:val="00DE15DA"/>
    <w:rsid w:val="00DE1812"/>
    <w:rsid w:val="00DE199B"/>
    <w:rsid w:val="00DE1EC2"/>
    <w:rsid w:val="00DE21EE"/>
    <w:rsid w:val="00DE2834"/>
    <w:rsid w:val="00DE2868"/>
    <w:rsid w:val="00DE289A"/>
    <w:rsid w:val="00DE290A"/>
    <w:rsid w:val="00DE290B"/>
    <w:rsid w:val="00DE2A56"/>
    <w:rsid w:val="00DE2AAB"/>
    <w:rsid w:val="00DE2E9F"/>
    <w:rsid w:val="00DE36EE"/>
    <w:rsid w:val="00DE37F0"/>
    <w:rsid w:val="00DE3E61"/>
    <w:rsid w:val="00DE415B"/>
    <w:rsid w:val="00DE43EA"/>
    <w:rsid w:val="00DE46D3"/>
    <w:rsid w:val="00DE4852"/>
    <w:rsid w:val="00DE4BB8"/>
    <w:rsid w:val="00DE4FCD"/>
    <w:rsid w:val="00DE53D0"/>
    <w:rsid w:val="00DE543F"/>
    <w:rsid w:val="00DE5451"/>
    <w:rsid w:val="00DE59F5"/>
    <w:rsid w:val="00DE5DA1"/>
    <w:rsid w:val="00DE61F5"/>
    <w:rsid w:val="00DE6357"/>
    <w:rsid w:val="00DE647C"/>
    <w:rsid w:val="00DE6968"/>
    <w:rsid w:val="00DE6DBD"/>
    <w:rsid w:val="00DE7423"/>
    <w:rsid w:val="00DE74CF"/>
    <w:rsid w:val="00DE78B0"/>
    <w:rsid w:val="00DE7974"/>
    <w:rsid w:val="00DF023D"/>
    <w:rsid w:val="00DF02DC"/>
    <w:rsid w:val="00DF07A9"/>
    <w:rsid w:val="00DF0843"/>
    <w:rsid w:val="00DF0E0E"/>
    <w:rsid w:val="00DF1028"/>
    <w:rsid w:val="00DF15F6"/>
    <w:rsid w:val="00DF1660"/>
    <w:rsid w:val="00DF1CA2"/>
    <w:rsid w:val="00DF1D01"/>
    <w:rsid w:val="00DF1E74"/>
    <w:rsid w:val="00DF2982"/>
    <w:rsid w:val="00DF2A77"/>
    <w:rsid w:val="00DF2C5C"/>
    <w:rsid w:val="00DF2D27"/>
    <w:rsid w:val="00DF2DF0"/>
    <w:rsid w:val="00DF2E7B"/>
    <w:rsid w:val="00DF2F00"/>
    <w:rsid w:val="00DF2FEB"/>
    <w:rsid w:val="00DF378E"/>
    <w:rsid w:val="00DF3906"/>
    <w:rsid w:val="00DF398A"/>
    <w:rsid w:val="00DF39C8"/>
    <w:rsid w:val="00DF3C29"/>
    <w:rsid w:val="00DF3C2F"/>
    <w:rsid w:val="00DF42C1"/>
    <w:rsid w:val="00DF4510"/>
    <w:rsid w:val="00DF470F"/>
    <w:rsid w:val="00DF488E"/>
    <w:rsid w:val="00DF499F"/>
    <w:rsid w:val="00DF55E0"/>
    <w:rsid w:val="00DF5822"/>
    <w:rsid w:val="00DF5861"/>
    <w:rsid w:val="00DF5D92"/>
    <w:rsid w:val="00DF5F33"/>
    <w:rsid w:val="00DF5FD0"/>
    <w:rsid w:val="00DF610F"/>
    <w:rsid w:val="00DF69C0"/>
    <w:rsid w:val="00DF6B61"/>
    <w:rsid w:val="00DF6B77"/>
    <w:rsid w:val="00DF6BBC"/>
    <w:rsid w:val="00DF6D15"/>
    <w:rsid w:val="00DF6D81"/>
    <w:rsid w:val="00DF6DA3"/>
    <w:rsid w:val="00DF7961"/>
    <w:rsid w:val="00E0028F"/>
    <w:rsid w:val="00E00309"/>
    <w:rsid w:val="00E006E0"/>
    <w:rsid w:val="00E0095B"/>
    <w:rsid w:val="00E00A5A"/>
    <w:rsid w:val="00E00FA6"/>
    <w:rsid w:val="00E0195E"/>
    <w:rsid w:val="00E01C98"/>
    <w:rsid w:val="00E024B7"/>
    <w:rsid w:val="00E02743"/>
    <w:rsid w:val="00E029B0"/>
    <w:rsid w:val="00E02A10"/>
    <w:rsid w:val="00E02DC0"/>
    <w:rsid w:val="00E02FFA"/>
    <w:rsid w:val="00E03054"/>
    <w:rsid w:val="00E034AE"/>
    <w:rsid w:val="00E0462F"/>
    <w:rsid w:val="00E04940"/>
    <w:rsid w:val="00E04BF8"/>
    <w:rsid w:val="00E0513A"/>
    <w:rsid w:val="00E05540"/>
    <w:rsid w:val="00E05563"/>
    <w:rsid w:val="00E0563F"/>
    <w:rsid w:val="00E05C0A"/>
    <w:rsid w:val="00E05CF6"/>
    <w:rsid w:val="00E060DD"/>
    <w:rsid w:val="00E06106"/>
    <w:rsid w:val="00E06412"/>
    <w:rsid w:val="00E064DE"/>
    <w:rsid w:val="00E066DD"/>
    <w:rsid w:val="00E067C0"/>
    <w:rsid w:val="00E067F4"/>
    <w:rsid w:val="00E069ED"/>
    <w:rsid w:val="00E06A19"/>
    <w:rsid w:val="00E06BD0"/>
    <w:rsid w:val="00E06C7C"/>
    <w:rsid w:val="00E07046"/>
    <w:rsid w:val="00E07199"/>
    <w:rsid w:val="00E0734F"/>
    <w:rsid w:val="00E07AC5"/>
    <w:rsid w:val="00E07B27"/>
    <w:rsid w:val="00E07EAE"/>
    <w:rsid w:val="00E104A4"/>
    <w:rsid w:val="00E10642"/>
    <w:rsid w:val="00E10F5D"/>
    <w:rsid w:val="00E1111B"/>
    <w:rsid w:val="00E112E3"/>
    <w:rsid w:val="00E1133D"/>
    <w:rsid w:val="00E114CB"/>
    <w:rsid w:val="00E11629"/>
    <w:rsid w:val="00E119C7"/>
    <w:rsid w:val="00E11D53"/>
    <w:rsid w:val="00E11ED6"/>
    <w:rsid w:val="00E11FA3"/>
    <w:rsid w:val="00E12576"/>
    <w:rsid w:val="00E127C3"/>
    <w:rsid w:val="00E12807"/>
    <w:rsid w:val="00E12C3B"/>
    <w:rsid w:val="00E13B91"/>
    <w:rsid w:val="00E14428"/>
    <w:rsid w:val="00E144BB"/>
    <w:rsid w:val="00E145A7"/>
    <w:rsid w:val="00E147D4"/>
    <w:rsid w:val="00E14986"/>
    <w:rsid w:val="00E14D31"/>
    <w:rsid w:val="00E159DA"/>
    <w:rsid w:val="00E15AF0"/>
    <w:rsid w:val="00E15BC4"/>
    <w:rsid w:val="00E15CAC"/>
    <w:rsid w:val="00E16073"/>
    <w:rsid w:val="00E16326"/>
    <w:rsid w:val="00E167FB"/>
    <w:rsid w:val="00E16D9D"/>
    <w:rsid w:val="00E174D4"/>
    <w:rsid w:val="00E176B1"/>
    <w:rsid w:val="00E176C5"/>
    <w:rsid w:val="00E17A9A"/>
    <w:rsid w:val="00E17B3F"/>
    <w:rsid w:val="00E17DBF"/>
    <w:rsid w:val="00E21277"/>
    <w:rsid w:val="00E21323"/>
    <w:rsid w:val="00E2145F"/>
    <w:rsid w:val="00E214BE"/>
    <w:rsid w:val="00E2159F"/>
    <w:rsid w:val="00E21606"/>
    <w:rsid w:val="00E21904"/>
    <w:rsid w:val="00E21D83"/>
    <w:rsid w:val="00E21D97"/>
    <w:rsid w:val="00E22194"/>
    <w:rsid w:val="00E222E0"/>
    <w:rsid w:val="00E224EE"/>
    <w:rsid w:val="00E225C6"/>
    <w:rsid w:val="00E22F62"/>
    <w:rsid w:val="00E232C7"/>
    <w:rsid w:val="00E2342C"/>
    <w:rsid w:val="00E235AB"/>
    <w:rsid w:val="00E236E9"/>
    <w:rsid w:val="00E238AF"/>
    <w:rsid w:val="00E23C81"/>
    <w:rsid w:val="00E23C96"/>
    <w:rsid w:val="00E242E1"/>
    <w:rsid w:val="00E25013"/>
    <w:rsid w:val="00E251E8"/>
    <w:rsid w:val="00E258ED"/>
    <w:rsid w:val="00E25B80"/>
    <w:rsid w:val="00E25C14"/>
    <w:rsid w:val="00E25CAC"/>
    <w:rsid w:val="00E25DB0"/>
    <w:rsid w:val="00E260D3"/>
    <w:rsid w:val="00E261C6"/>
    <w:rsid w:val="00E26EB5"/>
    <w:rsid w:val="00E27783"/>
    <w:rsid w:val="00E30382"/>
    <w:rsid w:val="00E30667"/>
    <w:rsid w:val="00E306BA"/>
    <w:rsid w:val="00E30864"/>
    <w:rsid w:val="00E30A98"/>
    <w:rsid w:val="00E31177"/>
    <w:rsid w:val="00E312C1"/>
    <w:rsid w:val="00E317C7"/>
    <w:rsid w:val="00E31D6E"/>
    <w:rsid w:val="00E31DE7"/>
    <w:rsid w:val="00E31F4C"/>
    <w:rsid w:val="00E32365"/>
    <w:rsid w:val="00E3283D"/>
    <w:rsid w:val="00E32C36"/>
    <w:rsid w:val="00E32E38"/>
    <w:rsid w:val="00E32FC6"/>
    <w:rsid w:val="00E33085"/>
    <w:rsid w:val="00E331D2"/>
    <w:rsid w:val="00E334CC"/>
    <w:rsid w:val="00E3379C"/>
    <w:rsid w:val="00E33B12"/>
    <w:rsid w:val="00E33B1E"/>
    <w:rsid w:val="00E33C28"/>
    <w:rsid w:val="00E33CAF"/>
    <w:rsid w:val="00E33FED"/>
    <w:rsid w:val="00E340A5"/>
    <w:rsid w:val="00E3426D"/>
    <w:rsid w:val="00E344A0"/>
    <w:rsid w:val="00E344FD"/>
    <w:rsid w:val="00E3459D"/>
    <w:rsid w:val="00E34762"/>
    <w:rsid w:val="00E349BA"/>
    <w:rsid w:val="00E351ED"/>
    <w:rsid w:val="00E352F3"/>
    <w:rsid w:val="00E35600"/>
    <w:rsid w:val="00E35655"/>
    <w:rsid w:val="00E35828"/>
    <w:rsid w:val="00E3595F"/>
    <w:rsid w:val="00E35DBE"/>
    <w:rsid w:val="00E35EF7"/>
    <w:rsid w:val="00E36196"/>
    <w:rsid w:val="00E3627A"/>
    <w:rsid w:val="00E364AB"/>
    <w:rsid w:val="00E36810"/>
    <w:rsid w:val="00E36B07"/>
    <w:rsid w:val="00E36F1D"/>
    <w:rsid w:val="00E370AF"/>
    <w:rsid w:val="00E374A9"/>
    <w:rsid w:val="00E375BC"/>
    <w:rsid w:val="00E37867"/>
    <w:rsid w:val="00E37BAD"/>
    <w:rsid w:val="00E37EF5"/>
    <w:rsid w:val="00E37F42"/>
    <w:rsid w:val="00E401A0"/>
    <w:rsid w:val="00E403C7"/>
    <w:rsid w:val="00E4053D"/>
    <w:rsid w:val="00E405C3"/>
    <w:rsid w:val="00E4092E"/>
    <w:rsid w:val="00E409A8"/>
    <w:rsid w:val="00E40A7D"/>
    <w:rsid w:val="00E40DB5"/>
    <w:rsid w:val="00E41299"/>
    <w:rsid w:val="00E4148F"/>
    <w:rsid w:val="00E418D4"/>
    <w:rsid w:val="00E41959"/>
    <w:rsid w:val="00E41E6B"/>
    <w:rsid w:val="00E41F0C"/>
    <w:rsid w:val="00E42136"/>
    <w:rsid w:val="00E427FF"/>
    <w:rsid w:val="00E431C8"/>
    <w:rsid w:val="00E4340F"/>
    <w:rsid w:val="00E43540"/>
    <w:rsid w:val="00E435C9"/>
    <w:rsid w:val="00E436F8"/>
    <w:rsid w:val="00E44379"/>
    <w:rsid w:val="00E44487"/>
    <w:rsid w:val="00E446A7"/>
    <w:rsid w:val="00E44DCB"/>
    <w:rsid w:val="00E45461"/>
    <w:rsid w:val="00E4550C"/>
    <w:rsid w:val="00E45510"/>
    <w:rsid w:val="00E4556B"/>
    <w:rsid w:val="00E45757"/>
    <w:rsid w:val="00E45B18"/>
    <w:rsid w:val="00E46419"/>
    <w:rsid w:val="00E46442"/>
    <w:rsid w:val="00E46673"/>
    <w:rsid w:val="00E466A3"/>
    <w:rsid w:val="00E467BD"/>
    <w:rsid w:val="00E46A47"/>
    <w:rsid w:val="00E46B9E"/>
    <w:rsid w:val="00E46CEF"/>
    <w:rsid w:val="00E46D1F"/>
    <w:rsid w:val="00E476D8"/>
    <w:rsid w:val="00E4779D"/>
    <w:rsid w:val="00E47823"/>
    <w:rsid w:val="00E478F5"/>
    <w:rsid w:val="00E47A09"/>
    <w:rsid w:val="00E50213"/>
    <w:rsid w:val="00E50A8F"/>
    <w:rsid w:val="00E50E7F"/>
    <w:rsid w:val="00E51102"/>
    <w:rsid w:val="00E51223"/>
    <w:rsid w:val="00E51827"/>
    <w:rsid w:val="00E51A43"/>
    <w:rsid w:val="00E51E7E"/>
    <w:rsid w:val="00E522AE"/>
    <w:rsid w:val="00E5246D"/>
    <w:rsid w:val="00E52ACE"/>
    <w:rsid w:val="00E52EE2"/>
    <w:rsid w:val="00E52F0D"/>
    <w:rsid w:val="00E530E7"/>
    <w:rsid w:val="00E5330F"/>
    <w:rsid w:val="00E53399"/>
    <w:rsid w:val="00E53664"/>
    <w:rsid w:val="00E537D3"/>
    <w:rsid w:val="00E53C41"/>
    <w:rsid w:val="00E53DD3"/>
    <w:rsid w:val="00E53EF8"/>
    <w:rsid w:val="00E54225"/>
    <w:rsid w:val="00E54415"/>
    <w:rsid w:val="00E54713"/>
    <w:rsid w:val="00E5478C"/>
    <w:rsid w:val="00E55A5C"/>
    <w:rsid w:val="00E55C68"/>
    <w:rsid w:val="00E55C7F"/>
    <w:rsid w:val="00E55FCA"/>
    <w:rsid w:val="00E560E7"/>
    <w:rsid w:val="00E567F0"/>
    <w:rsid w:val="00E57329"/>
    <w:rsid w:val="00E57547"/>
    <w:rsid w:val="00E576B1"/>
    <w:rsid w:val="00E57DFC"/>
    <w:rsid w:val="00E601E8"/>
    <w:rsid w:val="00E60738"/>
    <w:rsid w:val="00E60883"/>
    <w:rsid w:val="00E608E6"/>
    <w:rsid w:val="00E60D56"/>
    <w:rsid w:val="00E60EE9"/>
    <w:rsid w:val="00E611A4"/>
    <w:rsid w:val="00E61311"/>
    <w:rsid w:val="00E614A0"/>
    <w:rsid w:val="00E615E4"/>
    <w:rsid w:val="00E61613"/>
    <w:rsid w:val="00E6195E"/>
    <w:rsid w:val="00E61BCE"/>
    <w:rsid w:val="00E61EB1"/>
    <w:rsid w:val="00E61F5B"/>
    <w:rsid w:val="00E626AE"/>
    <w:rsid w:val="00E62739"/>
    <w:rsid w:val="00E62A64"/>
    <w:rsid w:val="00E62E1D"/>
    <w:rsid w:val="00E62F82"/>
    <w:rsid w:val="00E62F99"/>
    <w:rsid w:val="00E630FD"/>
    <w:rsid w:val="00E634E3"/>
    <w:rsid w:val="00E63882"/>
    <w:rsid w:val="00E6395B"/>
    <w:rsid w:val="00E64136"/>
    <w:rsid w:val="00E64190"/>
    <w:rsid w:val="00E6451F"/>
    <w:rsid w:val="00E64649"/>
    <w:rsid w:val="00E6574D"/>
    <w:rsid w:val="00E657D0"/>
    <w:rsid w:val="00E65A2B"/>
    <w:rsid w:val="00E66674"/>
    <w:rsid w:val="00E66678"/>
    <w:rsid w:val="00E667CA"/>
    <w:rsid w:val="00E67CB7"/>
    <w:rsid w:val="00E67D10"/>
    <w:rsid w:val="00E67F0C"/>
    <w:rsid w:val="00E701C1"/>
    <w:rsid w:val="00E70253"/>
    <w:rsid w:val="00E70654"/>
    <w:rsid w:val="00E70B7D"/>
    <w:rsid w:val="00E70C46"/>
    <w:rsid w:val="00E71019"/>
    <w:rsid w:val="00E7130E"/>
    <w:rsid w:val="00E7140E"/>
    <w:rsid w:val="00E716D6"/>
    <w:rsid w:val="00E71B58"/>
    <w:rsid w:val="00E71D31"/>
    <w:rsid w:val="00E72CAA"/>
    <w:rsid w:val="00E73337"/>
    <w:rsid w:val="00E7335C"/>
    <w:rsid w:val="00E734AD"/>
    <w:rsid w:val="00E7378F"/>
    <w:rsid w:val="00E738EB"/>
    <w:rsid w:val="00E7448F"/>
    <w:rsid w:val="00E7472E"/>
    <w:rsid w:val="00E748FB"/>
    <w:rsid w:val="00E753A5"/>
    <w:rsid w:val="00E754C6"/>
    <w:rsid w:val="00E75574"/>
    <w:rsid w:val="00E755AF"/>
    <w:rsid w:val="00E759DC"/>
    <w:rsid w:val="00E75EA6"/>
    <w:rsid w:val="00E76A5F"/>
    <w:rsid w:val="00E76C17"/>
    <w:rsid w:val="00E77470"/>
    <w:rsid w:val="00E77841"/>
    <w:rsid w:val="00E77C71"/>
    <w:rsid w:val="00E77C75"/>
    <w:rsid w:val="00E80065"/>
    <w:rsid w:val="00E800F7"/>
    <w:rsid w:val="00E80348"/>
    <w:rsid w:val="00E80A2B"/>
    <w:rsid w:val="00E81611"/>
    <w:rsid w:val="00E81674"/>
    <w:rsid w:val="00E81694"/>
    <w:rsid w:val="00E81710"/>
    <w:rsid w:val="00E8174B"/>
    <w:rsid w:val="00E81805"/>
    <w:rsid w:val="00E81966"/>
    <w:rsid w:val="00E8198B"/>
    <w:rsid w:val="00E81C9A"/>
    <w:rsid w:val="00E81E06"/>
    <w:rsid w:val="00E81E16"/>
    <w:rsid w:val="00E820C6"/>
    <w:rsid w:val="00E82144"/>
    <w:rsid w:val="00E821B6"/>
    <w:rsid w:val="00E822AC"/>
    <w:rsid w:val="00E82584"/>
    <w:rsid w:val="00E82947"/>
    <w:rsid w:val="00E83335"/>
    <w:rsid w:val="00E8348E"/>
    <w:rsid w:val="00E837F9"/>
    <w:rsid w:val="00E83CFD"/>
    <w:rsid w:val="00E84048"/>
    <w:rsid w:val="00E840C5"/>
    <w:rsid w:val="00E84579"/>
    <w:rsid w:val="00E849C9"/>
    <w:rsid w:val="00E84FBF"/>
    <w:rsid w:val="00E85378"/>
    <w:rsid w:val="00E8549C"/>
    <w:rsid w:val="00E856E4"/>
    <w:rsid w:val="00E85B9E"/>
    <w:rsid w:val="00E8605B"/>
    <w:rsid w:val="00E864AE"/>
    <w:rsid w:val="00E8667C"/>
    <w:rsid w:val="00E86B80"/>
    <w:rsid w:val="00E86EA5"/>
    <w:rsid w:val="00E86FF1"/>
    <w:rsid w:val="00E87413"/>
    <w:rsid w:val="00E87502"/>
    <w:rsid w:val="00E87BF0"/>
    <w:rsid w:val="00E87D80"/>
    <w:rsid w:val="00E9003E"/>
    <w:rsid w:val="00E90175"/>
    <w:rsid w:val="00E902E7"/>
    <w:rsid w:val="00E90506"/>
    <w:rsid w:val="00E905B1"/>
    <w:rsid w:val="00E90654"/>
    <w:rsid w:val="00E90662"/>
    <w:rsid w:val="00E906D9"/>
    <w:rsid w:val="00E90716"/>
    <w:rsid w:val="00E90844"/>
    <w:rsid w:val="00E90E40"/>
    <w:rsid w:val="00E9109C"/>
    <w:rsid w:val="00E91385"/>
    <w:rsid w:val="00E91457"/>
    <w:rsid w:val="00E919EB"/>
    <w:rsid w:val="00E92043"/>
    <w:rsid w:val="00E922F9"/>
    <w:rsid w:val="00E9276C"/>
    <w:rsid w:val="00E927A7"/>
    <w:rsid w:val="00E92BB1"/>
    <w:rsid w:val="00E92C1A"/>
    <w:rsid w:val="00E936AB"/>
    <w:rsid w:val="00E936E6"/>
    <w:rsid w:val="00E937BA"/>
    <w:rsid w:val="00E93891"/>
    <w:rsid w:val="00E94117"/>
    <w:rsid w:val="00E9416D"/>
    <w:rsid w:val="00E948D2"/>
    <w:rsid w:val="00E9496B"/>
    <w:rsid w:val="00E95128"/>
    <w:rsid w:val="00E95A09"/>
    <w:rsid w:val="00E95D96"/>
    <w:rsid w:val="00E96194"/>
    <w:rsid w:val="00E967AE"/>
    <w:rsid w:val="00E96E1C"/>
    <w:rsid w:val="00E96E23"/>
    <w:rsid w:val="00E97241"/>
    <w:rsid w:val="00E97A9F"/>
    <w:rsid w:val="00E97F3F"/>
    <w:rsid w:val="00EA0F2C"/>
    <w:rsid w:val="00EA108E"/>
    <w:rsid w:val="00EA11B7"/>
    <w:rsid w:val="00EA1508"/>
    <w:rsid w:val="00EA16CD"/>
    <w:rsid w:val="00EA1B45"/>
    <w:rsid w:val="00EA1E04"/>
    <w:rsid w:val="00EA1EFC"/>
    <w:rsid w:val="00EA2099"/>
    <w:rsid w:val="00EA21CC"/>
    <w:rsid w:val="00EA2605"/>
    <w:rsid w:val="00EA28E4"/>
    <w:rsid w:val="00EA2C34"/>
    <w:rsid w:val="00EA2E5A"/>
    <w:rsid w:val="00EA324D"/>
    <w:rsid w:val="00EA32D1"/>
    <w:rsid w:val="00EA32F1"/>
    <w:rsid w:val="00EA39DC"/>
    <w:rsid w:val="00EA3A13"/>
    <w:rsid w:val="00EA3A86"/>
    <w:rsid w:val="00EA403C"/>
    <w:rsid w:val="00EA4111"/>
    <w:rsid w:val="00EA43CD"/>
    <w:rsid w:val="00EA45EF"/>
    <w:rsid w:val="00EA4A82"/>
    <w:rsid w:val="00EA4B31"/>
    <w:rsid w:val="00EA4E85"/>
    <w:rsid w:val="00EA53CD"/>
    <w:rsid w:val="00EA5790"/>
    <w:rsid w:val="00EA5AE4"/>
    <w:rsid w:val="00EA5B1F"/>
    <w:rsid w:val="00EA5D75"/>
    <w:rsid w:val="00EA5D83"/>
    <w:rsid w:val="00EA5D84"/>
    <w:rsid w:val="00EA5E34"/>
    <w:rsid w:val="00EA6103"/>
    <w:rsid w:val="00EA6124"/>
    <w:rsid w:val="00EA6219"/>
    <w:rsid w:val="00EA697D"/>
    <w:rsid w:val="00EA6FCD"/>
    <w:rsid w:val="00EA7170"/>
    <w:rsid w:val="00EA7449"/>
    <w:rsid w:val="00EA78C9"/>
    <w:rsid w:val="00EA7C9C"/>
    <w:rsid w:val="00EB05F8"/>
    <w:rsid w:val="00EB09A7"/>
    <w:rsid w:val="00EB125F"/>
    <w:rsid w:val="00EB1313"/>
    <w:rsid w:val="00EB13A2"/>
    <w:rsid w:val="00EB14C1"/>
    <w:rsid w:val="00EB18B6"/>
    <w:rsid w:val="00EB2560"/>
    <w:rsid w:val="00EB2CF6"/>
    <w:rsid w:val="00EB35DA"/>
    <w:rsid w:val="00EB396B"/>
    <w:rsid w:val="00EB3FD5"/>
    <w:rsid w:val="00EB49E4"/>
    <w:rsid w:val="00EB4A2E"/>
    <w:rsid w:val="00EB5028"/>
    <w:rsid w:val="00EB5056"/>
    <w:rsid w:val="00EB52B5"/>
    <w:rsid w:val="00EB5780"/>
    <w:rsid w:val="00EB5D1B"/>
    <w:rsid w:val="00EB5FF4"/>
    <w:rsid w:val="00EB6138"/>
    <w:rsid w:val="00EB6B01"/>
    <w:rsid w:val="00EB6CA3"/>
    <w:rsid w:val="00EC0926"/>
    <w:rsid w:val="00EC0AC4"/>
    <w:rsid w:val="00EC0AE5"/>
    <w:rsid w:val="00EC0B19"/>
    <w:rsid w:val="00EC121E"/>
    <w:rsid w:val="00EC12BA"/>
    <w:rsid w:val="00EC181F"/>
    <w:rsid w:val="00EC18AE"/>
    <w:rsid w:val="00EC1A9B"/>
    <w:rsid w:val="00EC2499"/>
    <w:rsid w:val="00EC2517"/>
    <w:rsid w:val="00EC2884"/>
    <w:rsid w:val="00EC2BB7"/>
    <w:rsid w:val="00EC3078"/>
    <w:rsid w:val="00EC336B"/>
    <w:rsid w:val="00EC3865"/>
    <w:rsid w:val="00EC4377"/>
    <w:rsid w:val="00EC4379"/>
    <w:rsid w:val="00EC4444"/>
    <w:rsid w:val="00EC4534"/>
    <w:rsid w:val="00EC4A93"/>
    <w:rsid w:val="00EC4BFF"/>
    <w:rsid w:val="00EC4C3B"/>
    <w:rsid w:val="00EC4E39"/>
    <w:rsid w:val="00EC500C"/>
    <w:rsid w:val="00EC52AB"/>
    <w:rsid w:val="00EC572A"/>
    <w:rsid w:val="00EC5AAD"/>
    <w:rsid w:val="00EC5BD3"/>
    <w:rsid w:val="00EC5D02"/>
    <w:rsid w:val="00EC5D43"/>
    <w:rsid w:val="00EC5D6F"/>
    <w:rsid w:val="00EC614A"/>
    <w:rsid w:val="00EC61D8"/>
    <w:rsid w:val="00EC6429"/>
    <w:rsid w:val="00EC662E"/>
    <w:rsid w:val="00EC6638"/>
    <w:rsid w:val="00EC67C8"/>
    <w:rsid w:val="00EC6CD6"/>
    <w:rsid w:val="00EC6CE7"/>
    <w:rsid w:val="00EC6DA6"/>
    <w:rsid w:val="00EC7052"/>
    <w:rsid w:val="00EC71E2"/>
    <w:rsid w:val="00EC721C"/>
    <w:rsid w:val="00EC722F"/>
    <w:rsid w:val="00EC76A3"/>
    <w:rsid w:val="00EC76C8"/>
    <w:rsid w:val="00EC7FD8"/>
    <w:rsid w:val="00EC7FF7"/>
    <w:rsid w:val="00ED03C3"/>
    <w:rsid w:val="00ED0723"/>
    <w:rsid w:val="00ED0B38"/>
    <w:rsid w:val="00ED0BA5"/>
    <w:rsid w:val="00ED11EC"/>
    <w:rsid w:val="00ED1D92"/>
    <w:rsid w:val="00ED2064"/>
    <w:rsid w:val="00ED215E"/>
    <w:rsid w:val="00ED2452"/>
    <w:rsid w:val="00ED2D68"/>
    <w:rsid w:val="00ED2F86"/>
    <w:rsid w:val="00ED2FEA"/>
    <w:rsid w:val="00ED304E"/>
    <w:rsid w:val="00ED3557"/>
    <w:rsid w:val="00ED3566"/>
    <w:rsid w:val="00ED3589"/>
    <w:rsid w:val="00ED401A"/>
    <w:rsid w:val="00ED48F9"/>
    <w:rsid w:val="00ED4DDF"/>
    <w:rsid w:val="00ED4E67"/>
    <w:rsid w:val="00ED4F4A"/>
    <w:rsid w:val="00ED4FC6"/>
    <w:rsid w:val="00ED5276"/>
    <w:rsid w:val="00ED5532"/>
    <w:rsid w:val="00ED56B0"/>
    <w:rsid w:val="00ED56DF"/>
    <w:rsid w:val="00ED575C"/>
    <w:rsid w:val="00ED6C11"/>
    <w:rsid w:val="00ED6CA7"/>
    <w:rsid w:val="00ED72D0"/>
    <w:rsid w:val="00ED79ED"/>
    <w:rsid w:val="00ED7AA6"/>
    <w:rsid w:val="00ED7BE1"/>
    <w:rsid w:val="00ED7ED2"/>
    <w:rsid w:val="00EE05D4"/>
    <w:rsid w:val="00EE08A9"/>
    <w:rsid w:val="00EE08C4"/>
    <w:rsid w:val="00EE0ADC"/>
    <w:rsid w:val="00EE1135"/>
    <w:rsid w:val="00EE1291"/>
    <w:rsid w:val="00EE1728"/>
    <w:rsid w:val="00EE1904"/>
    <w:rsid w:val="00EE1DDB"/>
    <w:rsid w:val="00EE23A9"/>
    <w:rsid w:val="00EE26FB"/>
    <w:rsid w:val="00EE2882"/>
    <w:rsid w:val="00EE30A3"/>
    <w:rsid w:val="00EE30BA"/>
    <w:rsid w:val="00EE3F53"/>
    <w:rsid w:val="00EE414C"/>
    <w:rsid w:val="00EE4540"/>
    <w:rsid w:val="00EE4684"/>
    <w:rsid w:val="00EE46E0"/>
    <w:rsid w:val="00EE4806"/>
    <w:rsid w:val="00EE491E"/>
    <w:rsid w:val="00EE4D9E"/>
    <w:rsid w:val="00EE510D"/>
    <w:rsid w:val="00EE5AAC"/>
    <w:rsid w:val="00EE5B95"/>
    <w:rsid w:val="00EE5D28"/>
    <w:rsid w:val="00EE5E9F"/>
    <w:rsid w:val="00EE5EC0"/>
    <w:rsid w:val="00EE6502"/>
    <w:rsid w:val="00EE6555"/>
    <w:rsid w:val="00EE65F0"/>
    <w:rsid w:val="00EE662B"/>
    <w:rsid w:val="00EE66F1"/>
    <w:rsid w:val="00EE79B4"/>
    <w:rsid w:val="00EE7A99"/>
    <w:rsid w:val="00EE7DAA"/>
    <w:rsid w:val="00EF032C"/>
    <w:rsid w:val="00EF0757"/>
    <w:rsid w:val="00EF07C0"/>
    <w:rsid w:val="00EF0D40"/>
    <w:rsid w:val="00EF1064"/>
    <w:rsid w:val="00EF1071"/>
    <w:rsid w:val="00EF12DF"/>
    <w:rsid w:val="00EF13D9"/>
    <w:rsid w:val="00EF1599"/>
    <w:rsid w:val="00EF1C6B"/>
    <w:rsid w:val="00EF1EE8"/>
    <w:rsid w:val="00EF20A4"/>
    <w:rsid w:val="00EF24C2"/>
    <w:rsid w:val="00EF2739"/>
    <w:rsid w:val="00EF27E0"/>
    <w:rsid w:val="00EF288D"/>
    <w:rsid w:val="00EF2E71"/>
    <w:rsid w:val="00EF30CC"/>
    <w:rsid w:val="00EF32D0"/>
    <w:rsid w:val="00EF33F7"/>
    <w:rsid w:val="00EF34A3"/>
    <w:rsid w:val="00EF3916"/>
    <w:rsid w:val="00EF39DD"/>
    <w:rsid w:val="00EF3FEF"/>
    <w:rsid w:val="00EF4078"/>
    <w:rsid w:val="00EF432F"/>
    <w:rsid w:val="00EF457E"/>
    <w:rsid w:val="00EF4949"/>
    <w:rsid w:val="00EF496C"/>
    <w:rsid w:val="00EF4AE9"/>
    <w:rsid w:val="00EF4C19"/>
    <w:rsid w:val="00EF4EC8"/>
    <w:rsid w:val="00EF52E5"/>
    <w:rsid w:val="00EF5444"/>
    <w:rsid w:val="00EF557A"/>
    <w:rsid w:val="00EF5715"/>
    <w:rsid w:val="00EF5945"/>
    <w:rsid w:val="00EF5EB4"/>
    <w:rsid w:val="00EF5FAC"/>
    <w:rsid w:val="00EF641A"/>
    <w:rsid w:val="00EF6439"/>
    <w:rsid w:val="00EF64F3"/>
    <w:rsid w:val="00EF7388"/>
    <w:rsid w:val="00EF758F"/>
    <w:rsid w:val="00EF77F9"/>
    <w:rsid w:val="00F004FC"/>
    <w:rsid w:val="00F007C8"/>
    <w:rsid w:val="00F00B16"/>
    <w:rsid w:val="00F0148A"/>
    <w:rsid w:val="00F016A4"/>
    <w:rsid w:val="00F018B1"/>
    <w:rsid w:val="00F0196F"/>
    <w:rsid w:val="00F01A16"/>
    <w:rsid w:val="00F02320"/>
    <w:rsid w:val="00F026C6"/>
    <w:rsid w:val="00F0282B"/>
    <w:rsid w:val="00F0291E"/>
    <w:rsid w:val="00F02B82"/>
    <w:rsid w:val="00F02BCC"/>
    <w:rsid w:val="00F02F1A"/>
    <w:rsid w:val="00F03382"/>
    <w:rsid w:val="00F03820"/>
    <w:rsid w:val="00F03A87"/>
    <w:rsid w:val="00F045FA"/>
    <w:rsid w:val="00F0476A"/>
    <w:rsid w:val="00F04B49"/>
    <w:rsid w:val="00F04FA0"/>
    <w:rsid w:val="00F05311"/>
    <w:rsid w:val="00F0539F"/>
    <w:rsid w:val="00F056F1"/>
    <w:rsid w:val="00F06457"/>
    <w:rsid w:val="00F06826"/>
    <w:rsid w:val="00F06B2E"/>
    <w:rsid w:val="00F06C85"/>
    <w:rsid w:val="00F06F8A"/>
    <w:rsid w:val="00F079BE"/>
    <w:rsid w:val="00F07C8C"/>
    <w:rsid w:val="00F10412"/>
    <w:rsid w:val="00F10681"/>
    <w:rsid w:val="00F106A0"/>
    <w:rsid w:val="00F106F8"/>
    <w:rsid w:val="00F10895"/>
    <w:rsid w:val="00F10EFC"/>
    <w:rsid w:val="00F10F8E"/>
    <w:rsid w:val="00F113C1"/>
    <w:rsid w:val="00F11485"/>
    <w:rsid w:val="00F1190D"/>
    <w:rsid w:val="00F11F74"/>
    <w:rsid w:val="00F122DC"/>
    <w:rsid w:val="00F1277B"/>
    <w:rsid w:val="00F12B13"/>
    <w:rsid w:val="00F12C6B"/>
    <w:rsid w:val="00F12D51"/>
    <w:rsid w:val="00F131B6"/>
    <w:rsid w:val="00F131B8"/>
    <w:rsid w:val="00F133A8"/>
    <w:rsid w:val="00F135C2"/>
    <w:rsid w:val="00F136D2"/>
    <w:rsid w:val="00F13F09"/>
    <w:rsid w:val="00F140CB"/>
    <w:rsid w:val="00F141F0"/>
    <w:rsid w:val="00F146E0"/>
    <w:rsid w:val="00F14BDF"/>
    <w:rsid w:val="00F14DA7"/>
    <w:rsid w:val="00F14EE9"/>
    <w:rsid w:val="00F15201"/>
    <w:rsid w:val="00F15494"/>
    <w:rsid w:val="00F155E0"/>
    <w:rsid w:val="00F15AE0"/>
    <w:rsid w:val="00F15E10"/>
    <w:rsid w:val="00F15F2C"/>
    <w:rsid w:val="00F1624B"/>
    <w:rsid w:val="00F1666A"/>
    <w:rsid w:val="00F168AA"/>
    <w:rsid w:val="00F16FC5"/>
    <w:rsid w:val="00F17145"/>
    <w:rsid w:val="00F177CD"/>
    <w:rsid w:val="00F20F83"/>
    <w:rsid w:val="00F20FD9"/>
    <w:rsid w:val="00F211D4"/>
    <w:rsid w:val="00F21B2C"/>
    <w:rsid w:val="00F21E4E"/>
    <w:rsid w:val="00F220C5"/>
    <w:rsid w:val="00F22514"/>
    <w:rsid w:val="00F22C5A"/>
    <w:rsid w:val="00F23C3D"/>
    <w:rsid w:val="00F23DFC"/>
    <w:rsid w:val="00F23DFF"/>
    <w:rsid w:val="00F248EC"/>
    <w:rsid w:val="00F248FA"/>
    <w:rsid w:val="00F24CC0"/>
    <w:rsid w:val="00F24EA4"/>
    <w:rsid w:val="00F25013"/>
    <w:rsid w:val="00F25145"/>
    <w:rsid w:val="00F254A7"/>
    <w:rsid w:val="00F25595"/>
    <w:rsid w:val="00F2608E"/>
    <w:rsid w:val="00F260BD"/>
    <w:rsid w:val="00F26455"/>
    <w:rsid w:val="00F2692D"/>
    <w:rsid w:val="00F27598"/>
    <w:rsid w:val="00F279C0"/>
    <w:rsid w:val="00F30039"/>
    <w:rsid w:val="00F314D4"/>
    <w:rsid w:val="00F31C16"/>
    <w:rsid w:val="00F323B2"/>
    <w:rsid w:val="00F323E9"/>
    <w:rsid w:val="00F325C4"/>
    <w:rsid w:val="00F329B2"/>
    <w:rsid w:val="00F32B51"/>
    <w:rsid w:val="00F330D6"/>
    <w:rsid w:val="00F33144"/>
    <w:rsid w:val="00F33A8A"/>
    <w:rsid w:val="00F33F4C"/>
    <w:rsid w:val="00F34068"/>
    <w:rsid w:val="00F348CD"/>
    <w:rsid w:val="00F34AC7"/>
    <w:rsid w:val="00F34E12"/>
    <w:rsid w:val="00F35579"/>
    <w:rsid w:val="00F35B64"/>
    <w:rsid w:val="00F35D5B"/>
    <w:rsid w:val="00F36303"/>
    <w:rsid w:val="00F36501"/>
    <w:rsid w:val="00F36A49"/>
    <w:rsid w:val="00F36D62"/>
    <w:rsid w:val="00F36E73"/>
    <w:rsid w:val="00F3706A"/>
    <w:rsid w:val="00F37395"/>
    <w:rsid w:val="00F37424"/>
    <w:rsid w:val="00F37426"/>
    <w:rsid w:val="00F37AAE"/>
    <w:rsid w:val="00F37AF1"/>
    <w:rsid w:val="00F37D7B"/>
    <w:rsid w:val="00F37E8C"/>
    <w:rsid w:val="00F37F79"/>
    <w:rsid w:val="00F40E20"/>
    <w:rsid w:val="00F40E68"/>
    <w:rsid w:val="00F40F0A"/>
    <w:rsid w:val="00F40F16"/>
    <w:rsid w:val="00F4111C"/>
    <w:rsid w:val="00F41171"/>
    <w:rsid w:val="00F416FB"/>
    <w:rsid w:val="00F418DE"/>
    <w:rsid w:val="00F41EAA"/>
    <w:rsid w:val="00F41FD7"/>
    <w:rsid w:val="00F423D3"/>
    <w:rsid w:val="00F4257C"/>
    <w:rsid w:val="00F4272B"/>
    <w:rsid w:val="00F42C5B"/>
    <w:rsid w:val="00F42F2B"/>
    <w:rsid w:val="00F430B4"/>
    <w:rsid w:val="00F433C1"/>
    <w:rsid w:val="00F43692"/>
    <w:rsid w:val="00F436F7"/>
    <w:rsid w:val="00F4377D"/>
    <w:rsid w:val="00F44001"/>
    <w:rsid w:val="00F44003"/>
    <w:rsid w:val="00F44D31"/>
    <w:rsid w:val="00F44E9E"/>
    <w:rsid w:val="00F44F3F"/>
    <w:rsid w:val="00F451B7"/>
    <w:rsid w:val="00F4562F"/>
    <w:rsid w:val="00F46312"/>
    <w:rsid w:val="00F464E6"/>
    <w:rsid w:val="00F46752"/>
    <w:rsid w:val="00F468AD"/>
    <w:rsid w:val="00F46BAA"/>
    <w:rsid w:val="00F46BB0"/>
    <w:rsid w:val="00F47216"/>
    <w:rsid w:val="00F475CD"/>
    <w:rsid w:val="00F47851"/>
    <w:rsid w:val="00F47BF4"/>
    <w:rsid w:val="00F47C5B"/>
    <w:rsid w:val="00F50167"/>
    <w:rsid w:val="00F5079B"/>
    <w:rsid w:val="00F50BF8"/>
    <w:rsid w:val="00F50C2C"/>
    <w:rsid w:val="00F50E62"/>
    <w:rsid w:val="00F50F09"/>
    <w:rsid w:val="00F510B3"/>
    <w:rsid w:val="00F5130D"/>
    <w:rsid w:val="00F51CF2"/>
    <w:rsid w:val="00F51D78"/>
    <w:rsid w:val="00F526DE"/>
    <w:rsid w:val="00F52773"/>
    <w:rsid w:val="00F527DA"/>
    <w:rsid w:val="00F527EB"/>
    <w:rsid w:val="00F527ED"/>
    <w:rsid w:val="00F5296C"/>
    <w:rsid w:val="00F52B00"/>
    <w:rsid w:val="00F52B0E"/>
    <w:rsid w:val="00F52D1B"/>
    <w:rsid w:val="00F52F2C"/>
    <w:rsid w:val="00F52FBC"/>
    <w:rsid w:val="00F53409"/>
    <w:rsid w:val="00F53762"/>
    <w:rsid w:val="00F540BE"/>
    <w:rsid w:val="00F5423C"/>
    <w:rsid w:val="00F54297"/>
    <w:rsid w:val="00F542B7"/>
    <w:rsid w:val="00F545A6"/>
    <w:rsid w:val="00F547B3"/>
    <w:rsid w:val="00F5488A"/>
    <w:rsid w:val="00F54E3D"/>
    <w:rsid w:val="00F5521A"/>
    <w:rsid w:val="00F552D1"/>
    <w:rsid w:val="00F5539B"/>
    <w:rsid w:val="00F554C1"/>
    <w:rsid w:val="00F55617"/>
    <w:rsid w:val="00F5580C"/>
    <w:rsid w:val="00F55A28"/>
    <w:rsid w:val="00F55AFC"/>
    <w:rsid w:val="00F55BA8"/>
    <w:rsid w:val="00F55D55"/>
    <w:rsid w:val="00F560E6"/>
    <w:rsid w:val="00F5619E"/>
    <w:rsid w:val="00F56396"/>
    <w:rsid w:val="00F5640E"/>
    <w:rsid w:val="00F566A1"/>
    <w:rsid w:val="00F56A20"/>
    <w:rsid w:val="00F56A36"/>
    <w:rsid w:val="00F56D15"/>
    <w:rsid w:val="00F573D5"/>
    <w:rsid w:val="00F5752A"/>
    <w:rsid w:val="00F57777"/>
    <w:rsid w:val="00F577B2"/>
    <w:rsid w:val="00F578C1"/>
    <w:rsid w:val="00F6025A"/>
    <w:rsid w:val="00F60270"/>
    <w:rsid w:val="00F602D2"/>
    <w:rsid w:val="00F604A2"/>
    <w:rsid w:val="00F6056B"/>
    <w:rsid w:val="00F607A8"/>
    <w:rsid w:val="00F60908"/>
    <w:rsid w:val="00F60F15"/>
    <w:rsid w:val="00F61170"/>
    <w:rsid w:val="00F611D1"/>
    <w:rsid w:val="00F6139E"/>
    <w:rsid w:val="00F616FD"/>
    <w:rsid w:val="00F61701"/>
    <w:rsid w:val="00F621B4"/>
    <w:rsid w:val="00F6235E"/>
    <w:rsid w:val="00F627A5"/>
    <w:rsid w:val="00F6289C"/>
    <w:rsid w:val="00F62D02"/>
    <w:rsid w:val="00F62FBB"/>
    <w:rsid w:val="00F63182"/>
    <w:rsid w:val="00F63205"/>
    <w:rsid w:val="00F638CA"/>
    <w:rsid w:val="00F63905"/>
    <w:rsid w:val="00F6391C"/>
    <w:rsid w:val="00F643A3"/>
    <w:rsid w:val="00F645B4"/>
    <w:rsid w:val="00F6471D"/>
    <w:rsid w:val="00F65601"/>
    <w:rsid w:val="00F656D0"/>
    <w:rsid w:val="00F658C1"/>
    <w:rsid w:val="00F6593C"/>
    <w:rsid w:val="00F65C18"/>
    <w:rsid w:val="00F65D8D"/>
    <w:rsid w:val="00F65E84"/>
    <w:rsid w:val="00F65EAD"/>
    <w:rsid w:val="00F65EB6"/>
    <w:rsid w:val="00F65EEA"/>
    <w:rsid w:val="00F66304"/>
    <w:rsid w:val="00F6637D"/>
    <w:rsid w:val="00F66490"/>
    <w:rsid w:val="00F664FB"/>
    <w:rsid w:val="00F66885"/>
    <w:rsid w:val="00F6699E"/>
    <w:rsid w:val="00F66CB0"/>
    <w:rsid w:val="00F66EDF"/>
    <w:rsid w:val="00F67626"/>
    <w:rsid w:val="00F6798A"/>
    <w:rsid w:val="00F67C24"/>
    <w:rsid w:val="00F67DFF"/>
    <w:rsid w:val="00F67FB2"/>
    <w:rsid w:val="00F703E3"/>
    <w:rsid w:val="00F704B8"/>
    <w:rsid w:val="00F708B6"/>
    <w:rsid w:val="00F70B6E"/>
    <w:rsid w:val="00F7128F"/>
    <w:rsid w:val="00F712DA"/>
    <w:rsid w:val="00F71460"/>
    <w:rsid w:val="00F718F6"/>
    <w:rsid w:val="00F719F8"/>
    <w:rsid w:val="00F71A5E"/>
    <w:rsid w:val="00F71B9F"/>
    <w:rsid w:val="00F71BE9"/>
    <w:rsid w:val="00F71DEA"/>
    <w:rsid w:val="00F71FF3"/>
    <w:rsid w:val="00F72F6B"/>
    <w:rsid w:val="00F73281"/>
    <w:rsid w:val="00F73335"/>
    <w:rsid w:val="00F735A5"/>
    <w:rsid w:val="00F7385E"/>
    <w:rsid w:val="00F73B51"/>
    <w:rsid w:val="00F74434"/>
    <w:rsid w:val="00F74435"/>
    <w:rsid w:val="00F74812"/>
    <w:rsid w:val="00F74A8B"/>
    <w:rsid w:val="00F74BB6"/>
    <w:rsid w:val="00F74BFB"/>
    <w:rsid w:val="00F74ED3"/>
    <w:rsid w:val="00F74F06"/>
    <w:rsid w:val="00F7565F"/>
    <w:rsid w:val="00F75788"/>
    <w:rsid w:val="00F75C47"/>
    <w:rsid w:val="00F75E27"/>
    <w:rsid w:val="00F75E71"/>
    <w:rsid w:val="00F75FBC"/>
    <w:rsid w:val="00F7639C"/>
    <w:rsid w:val="00F76588"/>
    <w:rsid w:val="00F77380"/>
    <w:rsid w:val="00F775AB"/>
    <w:rsid w:val="00F77918"/>
    <w:rsid w:val="00F77A5A"/>
    <w:rsid w:val="00F77B5E"/>
    <w:rsid w:val="00F8033F"/>
    <w:rsid w:val="00F8056B"/>
    <w:rsid w:val="00F806E8"/>
    <w:rsid w:val="00F80723"/>
    <w:rsid w:val="00F80804"/>
    <w:rsid w:val="00F80AB7"/>
    <w:rsid w:val="00F80EB0"/>
    <w:rsid w:val="00F810ED"/>
    <w:rsid w:val="00F813BB"/>
    <w:rsid w:val="00F814D5"/>
    <w:rsid w:val="00F81901"/>
    <w:rsid w:val="00F81913"/>
    <w:rsid w:val="00F82763"/>
    <w:rsid w:val="00F82C07"/>
    <w:rsid w:val="00F82D8D"/>
    <w:rsid w:val="00F8318A"/>
    <w:rsid w:val="00F83550"/>
    <w:rsid w:val="00F8385A"/>
    <w:rsid w:val="00F83A51"/>
    <w:rsid w:val="00F83B0B"/>
    <w:rsid w:val="00F83C34"/>
    <w:rsid w:val="00F83FD7"/>
    <w:rsid w:val="00F84282"/>
    <w:rsid w:val="00F84437"/>
    <w:rsid w:val="00F84598"/>
    <w:rsid w:val="00F847AA"/>
    <w:rsid w:val="00F8571C"/>
    <w:rsid w:val="00F8575D"/>
    <w:rsid w:val="00F85F53"/>
    <w:rsid w:val="00F86099"/>
    <w:rsid w:val="00F86246"/>
    <w:rsid w:val="00F86356"/>
    <w:rsid w:val="00F8635B"/>
    <w:rsid w:val="00F86416"/>
    <w:rsid w:val="00F865EF"/>
    <w:rsid w:val="00F8666B"/>
    <w:rsid w:val="00F86AAA"/>
    <w:rsid w:val="00F86BB5"/>
    <w:rsid w:val="00F86BED"/>
    <w:rsid w:val="00F86C53"/>
    <w:rsid w:val="00F86C9E"/>
    <w:rsid w:val="00F86CD8"/>
    <w:rsid w:val="00F86F79"/>
    <w:rsid w:val="00F870A2"/>
    <w:rsid w:val="00F8722F"/>
    <w:rsid w:val="00F87809"/>
    <w:rsid w:val="00F87C0B"/>
    <w:rsid w:val="00F906E3"/>
    <w:rsid w:val="00F90768"/>
    <w:rsid w:val="00F90B43"/>
    <w:rsid w:val="00F90C4D"/>
    <w:rsid w:val="00F90CB4"/>
    <w:rsid w:val="00F90DA9"/>
    <w:rsid w:val="00F910F6"/>
    <w:rsid w:val="00F917E3"/>
    <w:rsid w:val="00F91C4E"/>
    <w:rsid w:val="00F92315"/>
    <w:rsid w:val="00F929A3"/>
    <w:rsid w:val="00F92B4E"/>
    <w:rsid w:val="00F933D2"/>
    <w:rsid w:val="00F934F3"/>
    <w:rsid w:val="00F93AAF"/>
    <w:rsid w:val="00F93F48"/>
    <w:rsid w:val="00F94030"/>
    <w:rsid w:val="00F94062"/>
    <w:rsid w:val="00F94417"/>
    <w:rsid w:val="00F9495D"/>
    <w:rsid w:val="00F949B4"/>
    <w:rsid w:val="00F950CC"/>
    <w:rsid w:val="00F953BA"/>
    <w:rsid w:val="00F955E2"/>
    <w:rsid w:val="00F956AC"/>
    <w:rsid w:val="00F9580E"/>
    <w:rsid w:val="00F95A9F"/>
    <w:rsid w:val="00F95CE4"/>
    <w:rsid w:val="00F95DC5"/>
    <w:rsid w:val="00F95E5D"/>
    <w:rsid w:val="00F96298"/>
    <w:rsid w:val="00F962F9"/>
    <w:rsid w:val="00F97266"/>
    <w:rsid w:val="00F974E9"/>
    <w:rsid w:val="00F9750F"/>
    <w:rsid w:val="00F975A4"/>
    <w:rsid w:val="00F97664"/>
    <w:rsid w:val="00F97779"/>
    <w:rsid w:val="00F9791C"/>
    <w:rsid w:val="00F97BC0"/>
    <w:rsid w:val="00FA0575"/>
    <w:rsid w:val="00FA05A1"/>
    <w:rsid w:val="00FA0B60"/>
    <w:rsid w:val="00FA0ED1"/>
    <w:rsid w:val="00FA104C"/>
    <w:rsid w:val="00FA16C8"/>
    <w:rsid w:val="00FA1847"/>
    <w:rsid w:val="00FA1C37"/>
    <w:rsid w:val="00FA1C78"/>
    <w:rsid w:val="00FA1E47"/>
    <w:rsid w:val="00FA2381"/>
    <w:rsid w:val="00FA246A"/>
    <w:rsid w:val="00FA24C4"/>
    <w:rsid w:val="00FA24EB"/>
    <w:rsid w:val="00FA273A"/>
    <w:rsid w:val="00FA2F46"/>
    <w:rsid w:val="00FA2F7D"/>
    <w:rsid w:val="00FA330E"/>
    <w:rsid w:val="00FA3310"/>
    <w:rsid w:val="00FA3392"/>
    <w:rsid w:val="00FA3892"/>
    <w:rsid w:val="00FA3986"/>
    <w:rsid w:val="00FA3D12"/>
    <w:rsid w:val="00FA414D"/>
    <w:rsid w:val="00FA43A2"/>
    <w:rsid w:val="00FA4436"/>
    <w:rsid w:val="00FA454B"/>
    <w:rsid w:val="00FA46D5"/>
    <w:rsid w:val="00FA5011"/>
    <w:rsid w:val="00FA5426"/>
    <w:rsid w:val="00FA5624"/>
    <w:rsid w:val="00FA5A39"/>
    <w:rsid w:val="00FA5AA4"/>
    <w:rsid w:val="00FA5B06"/>
    <w:rsid w:val="00FA5BB3"/>
    <w:rsid w:val="00FA5D32"/>
    <w:rsid w:val="00FA5F55"/>
    <w:rsid w:val="00FA5FB5"/>
    <w:rsid w:val="00FA5FD9"/>
    <w:rsid w:val="00FA642F"/>
    <w:rsid w:val="00FA64E4"/>
    <w:rsid w:val="00FA69D3"/>
    <w:rsid w:val="00FA6D59"/>
    <w:rsid w:val="00FA6F7B"/>
    <w:rsid w:val="00FA7428"/>
    <w:rsid w:val="00FA74D7"/>
    <w:rsid w:val="00FA75B8"/>
    <w:rsid w:val="00FA7739"/>
    <w:rsid w:val="00FA7BBA"/>
    <w:rsid w:val="00FB0241"/>
    <w:rsid w:val="00FB0373"/>
    <w:rsid w:val="00FB064E"/>
    <w:rsid w:val="00FB086A"/>
    <w:rsid w:val="00FB0F04"/>
    <w:rsid w:val="00FB0F08"/>
    <w:rsid w:val="00FB102D"/>
    <w:rsid w:val="00FB159E"/>
    <w:rsid w:val="00FB1C9D"/>
    <w:rsid w:val="00FB249B"/>
    <w:rsid w:val="00FB3259"/>
    <w:rsid w:val="00FB33A2"/>
    <w:rsid w:val="00FB3576"/>
    <w:rsid w:val="00FB38A5"/>
    <w:rsid w:val="00FB3BA9"/>
    <w:rsid w:val="00FB403C"/>
    <w:rsid w:val="00FB408E"/>
    <w:rsid w:val="00FB4367"/>
    <w:rsid w:val="00FB4655"/>
    <w:rsid w:val="00FB47EE"/>
    <w:rsid w:val="00FB4914"/>
    <w:rsid w:val="00FB5C00"/>
    <w:rsid w:val="00FB5E0E"/>
    <w:rsid w:val="00FB60C2"/>
    <w:rsid w:val="00FB6139"/>
    <w:rsid w:val="00FB6543"/>
    <w:rsid w:val="00FB65B3"/>
    <w:rsid w:val="00FB6644"/>
    <w:rsid w:val="00FB67A0"/>
    <w:rsid w:val="00FB6A12"/>
    <w:rsid w:val="00FB6AC8"/>
    <w:rsid w:val="00FB6C7D"/>
    <w:rsid w:val="00FB6EDD"/>
    <w:rsid w:val="00FB6F81"/>
    <w:rsid w:val="00FB7243"/>
    <w:rsid w:val="00FB7432"/>
    <w:rsid w:val="00FB78E2"/>
    <w:rsid w:val="00FB7E20"/>
    <w:rsid w:val="00FB7E82"/>
    <w:rsid w:val="00FC019C"/>
    <w:rsid w:val="00FC045D"/>
    <w:rsid w:val="00FC0F19"/>
    <w:rsid w:val="00FC0FCD"/>
    <w:rsid w:val="00FC10F7"/>
    <w:rsid w:val="00FC124B"/>
    <w:rsid w:val="00FC189D"/>
    <w:rsid w:val="00FC1974"/>
    <w:rsid w:val="00FC1B20"/>
    <w:rsid w:val="00FC2488"/>
    <w:rsid w:val="00FC259C"/>
    <w:rsid w:val="00FC25C5"/>
    <w:rsid w:val="00FC25E4"/>
    <w:rsid w:val="00FC2802"/>
    <w:rsid w:val="00FC2804"/>
    <w:rsid w:val="00FC2ADA"/>
    <w:rsid w:val="00FC2DC2"/>
    <w:rsid w:val="00FC2F99"/>
    <w:rsid w:val="00FC41CD"/>
    <w:rsid w:val="00FC447C"/>
    <w:rsid w:val="00FC48E6"/>
    <w:rsid w:val="00FC54E3"/>
    <w:rsid w:val="00FC56E0"/>
    <w:rsid w:val="00FC5858"/>
    <w:rsid w:val="00FC5F86"/>
    <w:rsid w:val="00FC60E3"/>
    <w:rsid w:val="00FC67E1"/>
    <w:rsid w:val="00FC6A32"/>
    <w:rsid w:val="00FC7016"/>
    <w:rsid w:val="00FC7073"/>
    <w:rsid w:val="00FC7697"/>
    <w:rsid w:val="00FC782A"/>
    <w:rsid w:val="00FC7D65"/>
    <w:rsid w:val="00FC7D9B"/>
    <w:rsid w:val="00FD045C"/>
    <w:rsid w:val="00FD08AE"/>
    <w:rsid w:val="00FD0B08"/>
    <w:rsid w:val="00FD0D68"/>
    <w:rsid w:val="00FD0FDA"/>
    <w:rsid w:val="00FD1162"/>
    <w:rsid w:val="00FD1417"/>
    <w:rsid w:val="00FD1504"/>
    <w:rsid w:val="00FD1650"/>
    <w:rsid w:val="00FD1657"/>
    <w:rsid w:val="00FD184F"/>
    <w:rsid w:val="00FD1FE6"/>
    <w:rsid w:val="00FD23A9"/>
    <w:rsid w:val="00FD30B0"/>
    <w:rsid w:val="00FD3399"/>
    <w:rsid w:val="00FD35B0"/>
    <w:rsid w:val="00FD4097"/>
    <w:rsid w:val="00FD428B"/>
    <w:rsid w:val="00FD4312"/>
    <w:rsid w:val="00FD445C"/>
    <w:rsid w:val="00FD4E00"/>
    <w:rsid w:val="00FD545A"/>
    <w:rsid w:val="00FD58A2"/>
    <w:rsid w:val="00FD6382"/>
    <w:rsid w:val="00FD6DEA"/>
    <w:rsid w:val="00FD6F4A"/>
    <w:rsid w:val="00FD76DB"/>
    <w:rsid w:val="00FD77B6"/>
    <w:rsid w:val="00FD7BE3"/>
    <w:rsid w:val="00FE00B4"/>
    <w:rsid w:val="00FE010E"/>
    <w:rsid w:val="00FE0213"/>
    <w:rsid w:val="00FE02B1"/>
    <w:rsid w:val="00FE08C1"/>
    <w:rsid w:val="00FE091E"/>
    <w:rsid w:val="00FE0CA6"/>
    <w:rsid w:val="00FE0E8A"/>
    <w:rsid w:val="00FE11EC"/>
    <w:rsid w:val="00FE1432"/>
    <w:rsid w:val="00FE149C"/>
    <w:rsid w:val="00FE1994"/>
    <w:rsid w:val="00FE19D7"/>
    <w:rsid w:val="00FE1CDA"/>
    <w:rsid w:val="00FE230B"/>
    <w:rsid w:val="00FE290D"/>
    <w:rsid w:val="00FE2D6E"/>
    <w:rsid w:val="00FE2F95"/>
    <w:rsid w:val="00FE3004"/>
    <w:rsid w:val="00FE3271"/>
    <w:rsid w:val="00FE36E5"/>
    <w:rsid w:val="00FE3E46"/>
    <w:rsid w:val="00FE42D0"/>
    <w:rsid w:val="00FE495B"/>
    <w:rsid w:val="00FE4B66"/>
    <w:rsid w:val="00FE4F81"/>
    <w:rsid w:val="00FE67C5"/>
    <w:rsid w:val="00FE692D"/>
    <w:rsid w:val="00FE6C1B"/>
    <w:rsid w:val="00FE6F62"/>
    <w:rsid w:val="00FE7037"/>
    <w:rsid w:val="00FE714F"/>
    <w:rsid w:val="00FE71C5"/>
    <w:rsid w:val="00FE72BB"/>
    <w:rsid w:val="00FE7382"/>
    <w:rsid w:val="00FE74CC"/>
    <w:rsid w:val="00FE7574"/>
    <w:rsid w:val="00FE7D5E"/>
    <w:rsid w:val="00FF0088"/>
    <w:rsid w:val="00FF088A"/>
    <w:rsid w:val="00FF0D5E"/>
    <w:rsid w:val="00FF0E0E"/>
    <w:rsid w:val="00FF11B5"/>
    <w:rsid w:val="00FF11F2"/>
    <w:rsid w:val="00FF12C4"/>
    <w:rsid w:val="00FF138A"/>
    <w:rsid w:val="00FF1678"/>
    <w:rsid w:val="00FF1CB1"/>
    <w:rsid w:val="00FF1CD3"/>
    <w:rsid w:val="00FF1DE2"/>
    <w:rsid w:val="00FF1DE3"/>
    <w:rsid w:val="00FF2102"/>
    <w:rsid w:val="00FF2543"/>
    <w:rsid w:val="00FF2641"/>
    <w:rsid w:val="00FF293C"/>
    <w:rsid w:val="00FF2B74"/>
    <w:rsid w:val="00FF2BAD"/>
    <w:rsid w:val="00FF2E4D"/>
    <w:rsid w:val="00FF377F"/>
    <w:rsid w:val="00FF3D91"/>
    <w:rsid w:val="00FF47FD"/>
    <w:rsid w:val="00FF486E"/>
    <w:rsid w:val="00FF49A0"/>
    <w:rsid w:val="00FF503C"/>
    <w:rsid w:val="00FF5258"/>
    <w:rsid w:val="00FF55FC"/>
    <w:rsid w:val="00FF5646"/>
    <w:rsid w:val="00FF58BC"/>
    <w:rsid w:val="00FF5D8F"/>
    <w:rsid w:val="00FF5FC8"/>
    <w:rsid w:val="00FF608C"/>
    <w:rsid w:val="00FF6209"/>
    <w:rsid w:val="00FF6BBA"/>
    <w:rsid w:val="00FF6CF2"/>
    <w:rsid w:val="00FF7271"/>
    <w:rsid w:val="00FF748A"/>
    <w:rsid w:val="00FF7509"/>
    <w:rsid w:val="00FF7873"/>
    <w:rsid w:val="00FF7CCA"/>
    <w:rsid w:val="0141E9D7"/>
    <w:rsid w:val="014A5803"/>
    <w:rsid w:val="0153F7A4"/>
    <w:rsid w:val="01E095AC"/>
    <w:rsid w:val="02783160"/>
    <w:rsid w:val="028D1F8D"/>
    <w:rsid w:val="0296E8B5"/>
    <w:rsid w:val="029B4FB5"/>
    <w:rsid w:val="0353BE31"/>
    <w:rsid w:val="043DAA25"/>
    <w:rsid w:val="043EABBA"/>
    <w:rsid w:val="047BD625"/>
    <w:rsid w:val="04E519B1"/>
    <w:rsid w:val="056927D8"/>
    <w:rsid w:val="057DA0EB"/>
    <w:rsid w:val="05C207C1"/>
    <w:rsid w:val="063875F6"/>
    <w:rsid w:val="066E656C"/>
    <w:rsid w:val="0692B5A3"/>
    <w:rsid w:val="06D4D888"/>
    <w:rsid w:val="07B8BD6F"/>
    <w:rsid w:val="07D05B44"/>
    <w:rsid w:val="07EC07DA"/>
    <w:rsid w:val="0835A551"/>
    <w:rsid w:val="0845A5AB"/>
    <w:rsid w:val="085B590D"/>
    <w:rsid w:val="0884BF0C"/>
    <w:rsid w:val="0893D3F3"/>
    <w:rsid w:val="0908FDD5"/>
    <w:rsid w:val="093DC270"/>
    <w:rsid w:val="0945678E"/>
    <w:rsid w:val="0998A020"/>
    <w:rsid w:val="09E82204"/>
    <w:rsid w:val="0A2A1CD5"/>
    <w:rsid w:val="0A6651EB"/>
    <w:rsid w:val="0A7AB22A"/>
    <w:rsid w:val="0A9604F2"/>
    <w:rsid w:val="0A99FCAC"/>
    <w:rsid w:val="0ADB2FD2"/>
    <w:rsid w:val="0B1B5BA8"/>
    <w:rsid w:val="0B1DA581"/>
    <w:rsid w:val="0B4F00F1"/>
    <w:rsid w:val="0BF2F7C5"/>
    <w:rsid w:val="0C107D03"/>
    <w:rsid w:val="0CC1D96E"/>
    <w:rsid w:val="0D2723E0"/>
    <w:rsid w:val="0D3995D1"/>
    <w:rsid w:val="0D8524AE"/>
    <w:rsid w:val="0D961B5F"/>
    <w:rsid w:val="0EC33943"/>
    <w:rsid w:val="0ED9A687"/>
    <w:rsid w:val="0F2626BC"/>
    <w:rsid w:val="0F705460"/>
    <w:rsid w:val="1002B3B2"/>
    <w:rsid w:val="10877A64"/>
    <w:rsid w:val="10A2AAB7"/>
    <w:rsid w:val="10A8B7CD"/>
    <w:rsid w:val="10C1BB44"/>
    <w:rsid w:val="10E6395B"/>
    <w:rsid w:val="10F505AF"/>
    <w:rsid w:val="118449FA"/>
    <w:rsid w:val="12750D28"/>
    <w:rsid w:val="129850D4"/>
    <w:rsid w:val="12C49E41"/>
    <w:rsid w:val="12DBD574"/>
    <w:rsid w:val="13576218"/>
    <w:rsid w:val="1365A7B6"/>
    <w:rsid w:val="14116987"/>
    <w:rsid w:val="14BC1048"/>
    <w:rsid w:val="14D97C38"/>
    <w:rsid w:val="1523AD34"/>
    <w:rsid w:val="154D1A4E"/>
    <w:rsid w:val="15ED9A7B"/>
    <w:rsid w:val="15FC2AEB"/>
    <w:rsid w:val="16486D9B"/>
    <w:rsid w:val="16AFA029"/>
    <w:rsid w:val="16C0805C"/>
    <w:rsid w:val="16ED3A02"/>
    <w:rsid w:val="170F7CA5"/>
    <w:rsid w:val="17547573"/>
    <w:rsid w:val="17BB75F1"/>
    <w:rsid w:val="17C1488C"/>
    <w:rsid w:val="1801CCA1"/>
    <w:rsid w:val="181234F1"/>
    <w:rsid w:val="1861EB2A"/>
    <w:rsid w:val="18AE26F1"/>
    <w:rsid w:val="18B3C0E0"/>
    <w:rsid w:val="18F10592"/>
    <w:rsid w:val="198889B7"/>
    <w:rsid w:val="19A8C0B5"/>
    <w:rsid w:val="19BF7210"/>
    <w:rsid w:val="19C2CF32"/>
    <w:rsid w:val="19CB0AE9"/>
    <w:rsid w:val="19CD3585"/>
    <w:rsid w:val="19DC0265"/>
    <w:rsid w:val="1A07868C"/>
    <w:rsid w:val="1A114053"/>
    <w:rsid w:val="1A62E2FE"/>
    <w:rsid w:val="1A6970A0"/>
    <w:rsid w:val="1A834000"/>
    <w:rsid w:val="1B575DCF"/>
    <w:rsid w:val="1B82A2C9"/>
    <w:rsid w:val="1BAAFCA8"/>
    <w:rsid w:val="1BF43F13"/>
    <w:rsid w:val="1C9D7DC2"/>
    <w:rsid w:val="1CA5E166"/>
    <w:rsid w:val="1CA619D9"/>
    <w:rsid w:val="1CD39A43"/>
    <w:rsid w:val="1CF1B599"/>
    <w:rsid w:val="1D44D9FA"/>
    <w:rsid w:val="1D655F2F"/>
    <w:rsid w:val="1D87F89D"/>
    <w:rsid w:val="1DC65E95"/>
    <w:rsid w:val="1E0A9D93"/>
    <w:rsid w:val="1E50B4D0"/>
    <w:rsid w:val="1EC0120C"/>
    <w:rsid w:val="1EEF0CBD"/>
    <w:rsid w:val="1F2B84D6"/>
    <w:rsid w:val="1F574BE5"/>
    <w:rsid w:val="1F589281"/>
    <w:rsid w:val="1FA8D509"/>
    <w:rsid w:val="1FF9D80A"/>
    <w:rsid w:val="2061D8C9"/>
    <w:rsid w:val="20847666"/>
    <w:rsid w:val="20DA2FF5"/>
    <w:rsid w:val="2169D25C"/>
    <w:rsid w:val="21791E6B"/>
    <w:rsid w:val="218385B4"/>
    <w:rsid w:val="21B6C0F3"/>
    <w:rsid w:val="220A914F"/>
    <w:rsid w:val="22D00228"/>
    <w:rsid w:val="22D67F6A"/>
    <w:rsid w:val="2305B8CF"/>
    <w:rsid w:val="23249742"/>
    <w:rsid w:val="248FF0E6"/>
    <w:rsid w:val="2515353E"/>
    <w:rsid w:val="25307459"/>
    <w:rsid w:val="25B2DF00"/>
    <w:rsid w:val="25C11059"/>
    <w:rsid w:val="27328B37"/>
    <w:rsid w:val="2788C5FB"/>
    <w:rsid w:val="27C3FD27"/>
    <w:rsid w:val="27D53025"/>
    <w:rsid w:val="27ED94AF"/>
    <w:rsid w:val="28102A43"/>
    <w:rsid w:val="2869F9C2"/>
    <w:rsid w:val="289BFC7C"/>
    <w:rsid w:val="28B0DAA3"/>
    <w:rsid w:val="28FD0E8F"/>
    <w:rsid w:val="2913993D"/>
    <w:rsid w:val="291F22FC"/>
    <w:rsid w:val="292219D2"/>
    <w:rsid w:val="298F76C4"/>
    <w:rsid w:val="29A5FEBD"/>
    <w:rsid w:val="29BEC416"/>
    <w:rsid w:val="29D99465"/>
    <w:rsid w:val="29EFC9CF"/>
    <w:rsid w:val="2A444245"/>
    <w:rsid w:val="2A46EC74"/>
    <w:rsid w:val="2A7EAD1C"/>
    <w:rsid w:val="2ABF860A"/>
    <w:rsid w:val="2ACF50E8"/>
    <w:rsid w:val="2AE1C635"/>
    <w:rsid w:val="2B06FC27"/>
    <w:rsid w:val="2B74BFA6"/>
    <w:rsid w:val="2BCE40E6"/>
    <w:rsid w:val="2BDF7D93"/>
    <w:rsid w:val="2C13F591"/>
    <w:rsid w:val="2C1DCDDD"/>
    <w:rsid w:val="2C75D803"/>
    <w:rsid w:val="2C978D5F"/>
    <w:rsid w:val="2CC25BE1"/>
    <w:rsid w:val="2D599240"/>
    <w:rsid w:val="2DA2198C"/>
    <w:rsid w:val="2E2EACF2"/>
    <w:rsid w:val="2E70F666"/>
    <w:rsid w:val="2E7C11A3"/>
    <w:rsid w:val="2EDCF862"/>
    <w:rsid w:val="2F08482C"/>
    <w:rsid w:val="2F0ACD12"/>
    <w:rsid w:val="2F1B01BD"/>
    <w:rsid w:val="2F33BE6A"/>
    <w:rsid w:val="2F58A683"/>
    <w:rsid w:val="2FB655B5"/>
    <w:rsid w:val="30D2BEAC"/>
    <w:rsid w:val="30E10893"/>
    <w:rsid w:val="3131DDE8"/>
    <w:rsid w:val="31580AB4"/>
    <w:rsid w:val="31DC43C0"/>
    <w:rsid w:val="324949AE"/>
    <w:rsid w:val="3258E620"/>
    <w:rsid w:val="329A72A7"/>
    <w:rsid w:val="33087C22"/>
    <w:rsid w:val="3355728F"/>
    <w:rsid w:val="335ADAE2"/>
    <w:rsid w:val="3400669B"/>
    <w:rsid w:val="346C0418"/>
    <w:rsid w:val="348C07E9"/>
    <w:rsid w:val="350F7712"/>
    <w:rsid w:val="35C0F954"/>
    <w:rsid w:val="367210E1"/>
    <w:rsid w:val="367475AA"/>
    <w:rsid w:val="369CCB9F"/>
    <w:rsid w:val="36D0030D"/>
    <w:rsid w:val="36E1A20F"/>
    <w:rsid w:val="372315DD"/>
    <w:rsid w:val="374DD843"/>
    <w:rsid w:val="37D217EA"/>
    <w:rsid w:val="37D535EE"/>
    <w:rsid w:val="37E4A2E0"/>
    <w:rsid w:val="37FEDC8A"/>
    <w:rsid w:val="383E49AA"/>
    <w:rsid w:val="3855A169"/>
    <w:rsid w:val="38B393B3"/>
    <w:rsid w:val="38E3EC4D"/>
    <w:rsid w:val="3909283C"/>
    <w:rsid w:val="3915F08B"/>
    <w:rsid w:val="39AC3F0E"/>
    <w:rsid w:val="39AD71EE"/>
    <w:rsid w:val="3A1245A9"/>
    <w:rsid w:val="3A24BC32"/>
    <w:rsid w:val="3A8305A6"/>
    <w:rsid w:val="3A9CC9EC"/>
    <w:rsid w:val="3AB7387E"/>
    <w:rsid w:val="3AC5745F"/>
    <w:rsid w:val="3B216789"/>
    <w:rsid w:val="3B6DAAB4"/>
    <w:rsid w:val="3B705B6A"/>
    <w:rsid w:val="3B8CB2B4"/>
    <w:rsid w:val="3BAA8C37"/>
    <w:rsid w:val="3BDBD435"/>
    <w:rsid w:val="3C01A432"/>
    <w:rsid w:val="3C081BDE"/>
    <w:rsid w:val="3C381EED"/>
    <w:rsid w:val="3C3E4F91"/>
    <w:rsid w:val="3C5B578A"/>
    <w:rsid w:val="3C731FAB"/>
    <w:rsid w:val="3C9334FF"/>
    <w:rsid w:val="3CB3F24A"/>
    <w:rsid w:val="3CD48342"/>
    <w:rsid w:val="3D0C4C40"/>
    <w:rsid w:val="3D183809"/>
    <w:rsid w:val="3D300A98"/>
    <w:rsid w:val="3E14F342"/>
    <w:rsid w:val="3E1D18D6"/>
    <w:rsid w:val="3E3201BB"/>
    <w:rsid w:val="3E7181F3"/>
    <w:rsid w:val="3F00FD04"/>
    <w:rsid w:val="3F10E82D"/>
    <w:rsid w:val="3F778979"/>
    <w:rsid w:val="3F8BA1AF"/>
    <w:rsid w:val="3FE54C34"/>
    <w:rsid w:val="4003D679"/>
    <w:rsid w:val="403E7B26"/>
    <w:rsid w:val="404604FC"/>
    <w:rsid w:val="40522043"/>
    <w:rsid w:val="40AAC0C7"/>
    <w:rsid w:val="41F42BD1"/>
    <w:rsid w:val="4203B3B9"/>
    <w:rsid w:val="427B1ECC"/>
    <w:rsid w:val="42892217"/>
    <w:rsid w:val="42C8B51C"/>
    <w:rsid w:val="43012F93"/>
    <w:rsid w:val="438779A3"/>
    <w:rsid w:val="43BBA631"/>
    <w:rsid w:val="43FEFEE9"/>
    <w:rsid w:val="4450D13A"/>
    <w:rsid w:val="44D97461"/>
    <w:rsid w:val="44EA244F"/>
    <w:rsid w:val="44ED757B"/>
    <w:rsid w:val="4524F30F"/>
    <w:rsid w:val="454244E7"/>
    <w:rsid w:val="454CA4D5"/>
    <w:rsid w:val="45742C46"/>
    <w:rsid w:val="45B54E8C"/>
    <w:rsid w:val="45CB2CAB"/>
    <w:rsid w:val="4616F1A1"/>
    <w:rsid w:val="46338131"/>
    <w:rsid w:val="46965D61"/>
    <w:rsid w:val="4698BAF2"/>
    <w:rsid w:val="46C94257"/>
    <w:rsid w:val="47398616"/>
    <w:rsid w:val="47629A2D"/>
    <w:rsid w:val="477E89F4"/>
    <w:rsid w:val="47F2D0A3"/>
    <w:rsid w:val="480E435C"/>
    <w:rsid w:val="48D1093D"/>
    <w:rsid w:val="48EDBF03"/>
    <w:rsid w:val="491D51E2"/>
    <w:rsid w:val="499EDB7A"/>
    <w:rsid w:val="49CF3E00"/>
    <w:rsid w:val="49E07C38"/>
    <w:rsid w:val="4A51013F"/>
    <w:rsid w:val="4A5C522B"/>
    <w:rsid w:val="4A67AFA8"/>
    <w:rsid w:val="4A80BB28"/>
    <w:rsid w:val="4A83F51A"/>
    <w:rsid w:val="4ABB07A2"/>
    <w:rsid w:val="4B4275EB"/>
    <w:rsid w:val="4B5CA783"/>
    <w:rsid w:val="4B712268"/>
    <w:rsid w:val="4BBD4A18"/>
    <w:rsid w:val="4BD23C27"/>
    <w:rsid w:val="4C224BEC"/>
    <w:rsid w:val="4C2C4550"/>
    <w:rsid w:val="4CAA67D2"/>
    <w:rsid w:val="4CB3780F"/>
    <w:rsid w:val="4CCCE220"/>
    <w:rsid w:val="4CDFE108"/>
    <w:rsid w:val="4D5D09AA"/>
    <w:rsid w:val="4D7FE320"/>
    <w:rsid w:val="4D9645DE"/>
    <w:rsid w:val="4D9B3115"/>
    <w:rsid w:val="4DD478A8"/>
    <w:rsid w:val="4DF0FB08"/>
    <w:rsid w:val="4E6D8BDC"/>
    <w:rsid w:val="4EAAC594"/>
    <w:rsid w:val="4EAF0090"/>
    <w:rsid w:val="4F1FAB83"/>
    <w:rsid w:val="4FA517C0"/>
    <w:rsid w:val="4FC2C4D4"/>
    <w:rsid w:val="5011117B"/>
    <w:rsid w:val="503C44F3"/>
    <w:rsid w:val="506E7BF0"/>
    <w:rsid w:val="508A2EBC"/>
    <w:rsid w:val="50A4586A"/>
    <w:rsid w:val="50DB8181"/>
    <w:rsid w:val="50DE3E46"/>
    <w:rsid w:val="50FAD810"/>
    <w:rsid w:val="51096249"/>
    <w:rsid w:val="515FA22C"/>
    <w:rsid w:val="51895498"/>
    <w:rsid w:val="51C5A0AA"/>
    <w:rsid w:val="52CAD4F5"/>
    <w:rsid w:val="52CE0075"/>
    <w:rsid w:val="52EB72D9"/>
    <w:rsid w:val="5342A931"/>
    <w:rsid w:val="53D09D8F"/>
    <w:rsid w:val="53F44564"/>
    <w:rsid w:val="5414CB76"/>
    <w:rsid w:val="542A2EAE"/>
    <w:rsid w:val="548322C9"/>
    <w:rsid w:val="5487392A"/>
    <w:rsid w:val="5607FC02"/>
    <w:rsid w:val="560E2521"/>
    <w:rsid w:val="565BC6EC"/>
    <w:rsid w:val="571A1209"/>
    <w:rsid w:val="57CD0927"/>
    <w:rsid w:val="581A982A"/>
    <w:rsid w:val="582741C1"/>
    <w:rsid w:val="58B26526"/>
    <w:rsid w:val="59899CCF"/>
    <w:rsid w:val="59A3D385"/>
    <w:rsid w:val="5A1A86AF"/>
    <w:rsid w:val="5A5D078D"/>
    <w:rsid w:val="5AB18A7C"/>
    <w:rsid w:val="5AD7548A"/>
    <w:rsid w:val="5AD7AA83"/>
    <w:rsid w:val="5B4342F9"/>
    <w:rsid w:val="5B47BF56"/>
    <w:rsid w:val="5B72B028"/>
    <w:rsid w:val="5BE0915B"/>
    <w:rsid w:val="5C330DE9"/>
    <w:rsid w:val="5C69F4A7"/>
    <w:rsid w:val="5C84BC2C"/>
    <w:rsid w:val="5C89B94A"/>
    <w:rsid w:val="5CBBF21B"/>
    <w:rsid w:val="5D368791"/>
    <w:rsid w:val="5D3C1081"/>
    <w:rsid w:val="5D6EF31D"/>
    <w:rsid w:val="5D879B52"/>
    <w:rsid w:val="5D9607BE"/>
    <w:rsid w:val="5DAB2AE5"/>
    <w:rsid w:val="5DC21083"/>
    <w:rsid w:val="5DC656F6"/>
    <w:rsid w:val="5DD7B938"/>
    <w:rsid w:val="5E8B4435"/>
    <w:rsid w:val="5E8EFB98"/>
    <w:rsid w:val="5ED020E5"/>
    <w:rsid w:val="5EE43E23"/>
    <w:rsid w:val="5F3C9819"/>
    <w:rsid w:val="5F6D4F67"/>
    <w:rsid w:val="5F85BD95"/>
    <w:rsid w:val="5F863D46"/>
    <w:rsid w:val="5FA96C79"/>
    <w:rsid w:val="5FDE248F"/>
    <w:rsid w:val="5FFE5CB0"/>
    <w:rsid w:val="60505A24"/>
    <w:rsid w:val="605B8FB5"/>
    <w:rsid w:val="60A40B90"/>
    <w:rsid w:val="60CEF547"/>
    <w:rsid w:val="61177C93"/>
    <w:rsid w:val="61F7FF96"/>
    <w:rsid w:val="63191EBA"/>
    <w:rsid w:val="6323A994"/>
    <w:rsid w:val="633ED6AD"/>
    <w:rsid w:val="63D31687"/>
    <w:rsid w:val="641156BA"/>
    <w:rsid w:val="6417B0F2"/>
    <w:rsid w:val="64360489"/>
    <w:rsid w:val="64461EA4"/>
    <w:rsid w:val="644891E4"/>
    <w:rsid w:val="64AD4CBD"/>
    <w:rsid w:val="64CC421B"/>
    <w:rsid w:val="64FF9A41"/>
    <w:rsid w:val="65630170"/>
    <w:rsid w:val="65A65D4E"/>
    <w:rsid w:val="666337EA"/>
    <w:rsid w:val="667275BD"/>
    <w:rsid w:val="66D0E9E0"/>
    <w:rsid w:val="684B3F1C"/>
    <w:rsid w:val="68A826C0"/>
    <w:rsid w:val="68BB075B"/>
    <w:rsid w:val="692F1528"/>
    <w:rsid w:val="69516217"/>
    <w:rsid w:val="6A0287F7"/>
    <w:rsid w:val="6A0DFEE8"/>
    <w:rsid w:val="6A0EDDF8"/>
    <w:rsid w:val="6B325AC8"/>
    <w:rsid w:val="6BA44EB4"/>
    <w:rsid w:val="6BFEDC13"/>
    <w:rsid w:val="6C0B65DE"/>
    <w:rsid w:val="6C461337"/>
    <w:rsid w:val="6C6E53E0"/>
    <w:rsid w:val="6D00D707"/>
    <w:rsid w:val="6D9DD314"/>
    <w:rsid w:val="6E967CC5"/>
    <w:rsid w:val="6EE36687"/>
    <w:rsid w:val="6F15601F"/>
    <w:rsid w:val="6F25A476"/>
    <w:rsid w:val="6FDF5A46"/>
    <w:rsid w:val="700A3E65"/>
    <w:rsid w:val="7023F839"/>
    <w:rsid w:val="703B36AE"/>
    <w:rsid w:val="70493B0D"/>
    <w:rsid w:val="70E5F58D"/>
    <w:rsid w:val="71145050"/>
    <w:rsid w:val="711674E8"/>
    <w:rsid w:val="711A3045"/>
    <w:rsid w:val="71AA6636"/>
    <w:rsid w:val="71D7626F"/>
    <w:rsid w:val="71D89DF8"/>
    <w:rsid w:val="7201ED92"/>
    <w:rsid w:val="7269398E"/>
    <w:rsid w:val="730FE8AA"/>
    <w:rsid w:val="7360CFB6"/>
    <w:rsid w:val="73D5AF8F"/>
    <w:rsid w:val="74161F67"/>
    <w:rsid w:val="7431AF38"/>
    <w:rsid w:val="7472884B"/>
    <w:rsid w:val="74F48D9A"/>
    <w:rsid w:val="74F9865A"/>
    <w:rsid w:val="7519E9C2"/>
    <w:rsid w:val="759F63FA"/>
    <w:rsid w:val="75A16207"/>
    <w:rsid w:val="75AD36E6"/>
    <w:rsid w:val="75F4926C"/>
    <w:rsid w:val="76FA83CF"/>
    <w:rsid w:val="774E9464"/>
    <w:rsid w:val="77AD6E74"/>
    <w:rsid w:val="786CC3CC"/>
    <w:rsid w:val="788F92F5"/>
    <w:rsid w:val="78AD1E85"/>
    <w:rsid w:val="78C0B436"/>
    <w:rsid w:val="79444457"/>
    <w:rsid w:val="7997F2C3"/>
    <w:rsid w:val="79A1B4AE"/>
    <w:rsid w:val="79E22A5A"/>
    <w:rsid w:val="79FA670B"/>
    <w:rsid w:val="7A4BAEA0"/>
    <w:rsid w:val="7A8DEC8F"/>
    <w:rsid w:val="7AE781A2"/>
    <w:rsid w:val="7AED9339"/>
    <w:rsid w:val="7B09C0D5"/>
    <w:rsid w:val="7B2111EC"/>
    <w:rsid w:val="7B31646F"/>
    <w:rsid w:val="7B7CCE13"/>
    <w:rsid w:val="7BAE64D4"/>
    <w:rsid w:val="7BC2E59D"/>
    <w:rsid w:val="7CC09757"/>
    <w:rsid w:val="7DDACB5F"/>
    <w:rsid w:val="7EB263C4"/>
    <w:rsid w:val="7EDD266A"/>
    <w:rsid w:val="7EDE4B36"/>
    <w:rsid w:val="7F23E5DC"/>
    <w:rsid w:val="7F46B572"/>
    <w:rsid w:val="7FA7A609"/>
    <w:rsid w:val="7FBCA421"/>
    <w:rsid w:val="7FBDC210"/>
  </w:rsids>
  <m:mathPr>
    <m:mathFont m:val="Cambria Math"/>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14:docId w14:val="434D7674"/>
  <w15:docId w15:val="{C8C8D98C-FF9F-4243-AB62-06731EE3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1BA6"/>
    <w:rPr>
      <w:rFonts w:ascii="Arial" w:hAnsi="Arial" w:cs="Arial"/>
      <w:lang w:eastAsia="en-US"/>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Heading2"/>
    <w:link w:val="Heading1Char"/>
    <w:qFormat/>
    <w:rsid w:val="00091BA6"/>
    <w:pPr>
      <w:keepNext/>
      <w:numPr>
        <w:numId w:val="43"/>
      </w:numPr>
      <w:pBdr>
        <w:top w:val="single" w:sz="6" w:space="2" w:color="auto"/>
      </w:pBdr>
      <w:spacing w:before="240" w:after="120"/>
      <w:outlineLvl w:val="0"/>
    </w:pPr>
    <w:rPr>
      <w:b/>
      <w:sz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Indent2"/>
    <w:link w:val="Heading2Char"/>
    <w:qFormat/>
    <w:rsid w:val="00091BA6"/>
    <w:pPr>
      <w:keepNext/>
      <w:numPr>
        <w:ilvl w:val="1"/>
        <w:numId w:val="43"/>
      </w:numPr>
      <w:spacing w:before="120" w:after="120"/>
      <w:outlineLvl w:val="1"/>
    </w:pPr>
    <w:rPr>
      <w:b/>
      <w:sz w:val="22"/>
    </w:rPr>
  </w:style>
  <w:style w:type="paragraph" w:styleId="Heading3">
    <w:name w:val="heading 3"/>
    <w:aliases w:val="(Alt+3),(Alt+3)1,(Alt+3)10,(Alt+3)11,(Alt+3)12,(Alt+3)13,(Alt+3)14,(Alt+3)2,(Alt+3)21,(Alt+3)22,(Alt+3)23,(Alt+3)3,(Alt+3)31,(Alt+3)32,(Alt+3)33,(Alt+3)4,(Alt+3)41,(Alt+3)42,(Alt+3)43,(Alt+3)5,(Alt+3)6,(Alt+3)7,(Alt+3)8,(Alt+3)9,3,H3,H31,a,h3"/>
    <w:basedOn w:val="Normal"/>
    <w:link w:val="Heading3Char"/>
    <w:qFormat/>
    <w:rsid w:val="00091BA6"/>
    <w:pPr>
      <w:numPr>
        <w:ilvl w:val="2"/>
        <w:numId w:val="43"/>
      </w:numPr>
      <w:spacing w:after="240"/>
      <w:outlineLvl w:val="2"/>
    </w:pPr>
  </w:style>
  <w:style w:type="paragraph" w:styleId="Heading4">
    <w:name w:val="heading 4"/>
    <w:basedOn w:val="Normal"/>
    <w:link w:val="Heading4Char"/>
    <w:qFormat/>
    <w:rsid w:val="00091BA6"/>
    <w:pPr>
      <w:numPr>
        <w:ilvl w:val="3"/>
        <w:numId w:val="43"/>
      </w:numPr>
      <w:spacing w:after="240"/>
      <w:outlineLvl w:val="3"/>
    </w:pPr>
  </w:style>
  <w:style w:type="paragraph" w:styleId="Heading5">
    <w:name w:val="heading 5"/>
    <w:aliases w:val="(A),1.1.1.1.1,3rd sub-clause,5,A,Appendix,Body Text (R),Document Title 2,Dot GS,H5,Heading 5 Interstar,Heading 5 StGeorge,Heading 5(unused),L5,Lev 5,Level 3 - (i),Level 3 - i,Level 5,Para5,Para51,Sub4Para,h5,h51,h52,heading 5,l5,level,level5,s"/>
    <w:basedOn w:val="Normal"/>
    <w:link w:val="Heading5Char"/>
    <w:qFormat/>
    <w:rsid w:val="00091BA6"/>
    <w:pPr>
      <w:numPr>
        <w:ilvl w:val="4"/>
        <w:numId w:val="43"/>
      </w:numPr>
      <w:spacing w:after="240"/>
      <w:outlineLvl w:val="4"/>
    </w:pPr>
  </w:style>
  <w:style w:type="paragraph" w:styleId="Heading6">
    <w:name w:val="heading 6"/>
    <w:aliases w:val="not Kinhill,(I),6,Body Text 5,H6,Heading 6  Appendix Y &amp; Z,Heading 6 Interstar,Heading 6(unused),I,L1 PIP,Legal Level 1.,Lev 6,Level,Level 1,Level 6,Name of Org,Not Kinhill,Square Bullet list,Sub5Para,a.,a.1,as,b,dash GS,h6,heading 6,level6"/>
    <w:basedOn w:val="Normal"/>
    <w:link w:val="Heading6Char"/>
    <w:qFormat/>
    <w:rsid w:val="00091BA6"/>
    <w:pPr>
      <w:numPr>
        <w:ilvl w:val="5"/>
        <w:numId w:val="43"/>
      </w:numPr>
      <w:spacing w:after="240"/>
      <w:outlineLvl w:val="5"/>
    </w:p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link w:val="Heading7Char"/>
    <w:qFormat/>
    <w:rsid w:val="00091BA6"/>
    <w:pPr>
      <w:numPr>
        <w:ilvl w:val="6"/>
        <w:numId w:val="43"/>
      </w:numPr>
      <w:spacing w:after="240"/>
      <w:outlineLvl w:val="6"/>
    </w:pPr>
  </w:style>
  <w:style w:type="paragraph" w:styleId="Heading8">
    <w:name w:val="heading 8"/>
    <w:aliases w:val="8,Annex,Appendix Level 2,Body Text 7,Bullet 1,H8,Heading 8(unused),L3 PIP,Legal Level 1.1.1.,Lev 8,Level 1.1.1,ad,h8,level2(a),rp_Heading 8,Heading 8 not in use,(Sub-section Nos),FigureTitle,Condition,requirement,req2,req,t,Comm8,(figures),r"/>
    <w:basedOn w:val="Normal"/>
    <w:link w:val="Heading8Char"/>
    <w:qFormat/>
    <w:rsid w:val="00091BA6"/>
    <w:pPr>
      <w:numPr>
        <w:ilvl w:val="7"/>
        <w:numId w:val="43"/>
      </w:numPr>
      <w:spacing w:after="240"/>
      <w:outlineLvl w:val="7"/>
    </w:pPr>
  </w:style>
  <w:style w:type="paragraph" w:styleId="Heading9">
    <w:name w:val="heading 9"/>
    <w:aliases w:val="Appen 1,9,Annex1,Appendix Level 3,Body Text 8,Bullet 2,H9,Heading 9(unused),Legal Level 1.1.1.1.,Lev 9,Level (a),aat,h9,level3(i),number,rp_Heading 9,Heading 9 not in use,Heading 9 Char Char Char Char Char Char,Heading 9 (defunct),Com, Appen 1"/>
    <w:basedOn w:val="Normal"/>
    <w:link w:val="Heading9Char"/>
    <w:qFormat/>
    <w:rsid w:val="00091BA6"/>
    <w:pPr>
      <w:numPr>
        <w:ilvl w:val="8"/>
        <w:numId w:val="4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091BA6"/>
    <w:pPr>
      <w:spacing w:after="240"/>
      <w:ind w:left="737"/>
    </w:pPr>
  </w:style>
  <w:style w:type="paragraph" w:styleId="TOC2">
    <w:name w:val="toc 2"/>
    <w:basedOn w:val="Normal"/>
    <w:next w:val="Normal"/>
    <w:uiPriority w:val="39"/>
    <w:rsid w:val="00091BA6"/>
    <w:pPr>
      <w:tabs>
        <w:tab w:val="right" w:pos="7938"/>
      </w:tabs>
      <w:spacing w:line="260" w:lineRule="atLeast"/>
      <w:ind w:left="737" w:right="1701" w:hanging="737"/>
    </w:pPr>
  </w:style>
  <w:style w:type="paragraph" w:styleId="TOC1">
    <w:name w:val="toc 1"/>
    <w:basedOn w:val="Normal"/>
    <w:next w:val="Normal"/>
    <w:uiPriority w:val="39"/>
    <w:rsid w:val="00091BA6"/>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091BA6"/>
    <w:pPr>
      <w:tabs>
        <w:tab w:val="right" w:pos="7938"/>
      </w:tabs>
      <w:spacing w:before="120"/>
      <w:ind w:right="1701"/>
    </w:pPr>
    <w:rPr>
      <w:b/>
    </w:rPr>
  </w:style>
  <w:style w:type="paragraph" w:customStyle="1" w:styleId="Indent3">
    <w:name w:val="Indent 3"/>
    <w:basedOn w:val="Normal"/>
    <w:rsid w:val="00091BA6"/>
    <w:pPr>
      <w:spacing w:after="240"/>
      <w:ind w:left="1474"/>
    </w:pPr>
  </w:style>
  <w:style w:type="paragraph" w:customStyle="1" w:styleId="SchedTitle">
    <w:name w:val="SchedTitle"/>
    <w:basedOn w:val="Normal"/>
    <w:next w:val="Normal"/>
    <w:rsid w:val="00091BA6"/>
    <w:pPr>
      <w:spacing w:after="240"/>
    </w:pPr>
    <w:rPr>
      <w:sz w:val="36"/>
    </w:rPr>
  </w:style>
  <w:style w:type="paragraph" w:customStyle="1" w:styleId="Indent4">
    <w:name w:val="Indent 4"/>
    <w:basedOn w:val="Normal"/>
    <w:rsid w:val="00091BA6"/>
    <w:pPr>
      <w:spacing w:after="240"/>
      <w:ind w:left="2211"/>
    </w:pPr>
  </w:style>
  <w:style w:type="paragraph" w:customStyle="1" w:styleId="Indent5">
    <w:name w:val="Indent 5"/>
    <w:basedOn w:val="Normal"/>
    <w:rsid w:val="00091BA6"/>
    <w:pPr>
      <w:spacing w:after="240"/>
      <w:ind w:left="2948"/>
    </w:pPr>
  </w:style>
  <w:style w:type="paragraph" w:styleId="Header">
    <w:name w:val="header"/>
    <w:basedOn w:val="Normal"/>
    <w:link w:val="HeaderChar"/>
    <w:uiPriority w:val="99"/>
    <w:rsid w:val="00091BA6"/>
    <w:rPr>
      <w:b/>
      <w:sz w:val="36"/>
    </w:rPr>
  </w:style>
  <w:style w:type="paragraph" w:styleId="Footer">
    <w:name w:val="footer"/>
    <w:basedOn w:val="Normal"/>
    <w:link w:val="FooterChar"/>
    <w:rsid w:val="00091BA6"/>
    <w:rPr>
      <w:sz w:val="16"/>
    </w:rPr>
  </w:style>
  <w:style w:type="character" w:customStyle="1" w:styleId="Choice">
    <w:name w:val="Choice"/>
    <w:rsid w:val="00091BA6"/>
    <w:rPr>
      <w:rFonts w:ascii="Arial" w:hAnsi="Arial"/>
      <w:b/>
      <w:noProof w:val="0"/>
      <w:sz w:val="18"/>
      <w:vertAlign w:val="baseline"/>
      <w:lang w:val="en-AU"/>
    </w:rPr>
  </w:style>
  <w:style w:type="paragraph" w:customStyle="1" w:styleId="Indent1">
    <w:name w:val="Indent 1"/>
    <w:basedOn w:val="Normal"/>
    <w:next w:val="Normal"/>
    <w:rsid w:val="00091BA6"/>
    <w:pPr>
      <w:spacing w:after="240"/>
      <w:ind w:left="737"/>
    </w:pPr>
  </w:style>
  <w:style w:type="character" w:styleId="FootnoteReference">
    <w:name w:val="footnote reference"/>
    <w:rsid w:val="00091BA6"/>
    <w:rPr>
      <w:vertAlign w:val="superscript"/>
    </w:rPr>
  </w:style>
  <w:style w:type="paragraph" w:customStyle="1" w:styleId="PrecNo">
    <w:name w:val="PrecNo"/>
    <w:basedOn w:val="Normal"/>
    <w:rsid w:val="00091BA6"/>
    <w:pPr>
      <w:spacing w:line="260" w:lineRule="atLeast"/>
      <w:ind w:left="142"/>
    </w:pPr>
    <w:rPr>
      <w:caps/>
      <w:spacing w:val="60"/>
      <w:sz w:val="28"/>
    </w:rPr>
  </w:style>
  <w:style w:type="paragraph" w:customStyle="1" w:styleId="PrecName">
    <w:name w:val="PrecName"/>
    <w:basedOn w:val="Normal"/>
    <w:rsid w:val="00091BA6"/>
    <w:pPr>
      <w:spacing w:after="240" w:line="260" w:lineRule="atLeast"/>
      <w:ind w:left="142"/>
    </w:pPr>
    <w:rPr>
      <w:rFonts w:ascii="Garamond" w:hAnsi="Garamond"/>
      <w:sz w:val="64"/>
    </w:rPr>
  </w:style>
  <w:style w:type="paragraph" w:customStyle="1" w:styleId="FPbullet">
    <w:name w:val="FPbullet"/>
    <w:basedOn w:val="Normal"/>
    <w:rsid w:val="00091BA6"/>
    <w:pPr>
      <w:spacing w:before="120" w:line="260" w:lineRule="atLeast"/>
      <w:ind w:left="624" w:right="-567" w:hanging="284"/>
    </w:pPr>
  </w:style>
  <w:style w:type="paragraph" w:customStyle="1" w:styleId="FPtext">
    <w:name w:val="FPtext"/>
    <w:basedOn w:val="Normal"/>
    <w:rsid w:val="00091BA6"/>
    <w:pPr>
      <w:spacing w:line="260" w:lineRule="atLeast"/>
      <w:ind w:left="624" w:right="-567"/>
    </w:pPr>
  </w:style>
  <w:style w:type="paragraph" w:customStyle="1" w:styleId="FStext">
    <w:name w:val="FStext"/>
    <w:basedOn w:val="Normal"/>
    <w:rsid w:val="00091BA6"/>
    <w:pPr>
      <w:spacing w:after="120" w:line="260" w:lineRule="atLeast"/>
      <w:ind w:left="737"/>
    </w:pPr>
  </w:style>
  <w:style w:type="paragraph" w:customStyle="1" w:styleId="FSbullet">
    <w:name w:val="FSbullet"/>
    <w:basedOn w:val="Normal"/>
    <w:rsid w:val="00091BA6"/>
    <w:pPr>
      <w:spacing w:after="120" w:line="260" w:lineRule="atLeast"/>
      <w:ind w:left="737" w:hanging="510"/>
    </w:pPr>
  </w:style>
  <w:style w:type="paragraph" w:customStyle="1" w:styleId="CoverText">
    <w:name w:val="CoverText"/>
    <w:basedOn w:val="FPtext"/>
    <w:rsid w:val="00091BA6"/>
    <w:pPr>
      <w:ind w:left="57" w:right="0"/>
    </w:pPr>
  </w:style>
  <w:style w:type="paragraph" w:customStyle="1" w:styleId="FScheck1">
    <w:name w:val="FScheck1"/>
    <w:basedOn w:val="Normal"/>
    <w:rsid w:val="00091BA6"/>
    <w:pPr>
      <w:spacing w:before="60" w:after="60" w:line="260" w:lineRule="atLeast"/>
      <w:ind w:left="425" w:hanging="425"/>
    </w:pPr>
  </w:style>
  <w:style w:type="paragraph" w:customStyle="1" w:styleId="FScheckNoYes">
    <w:name w:val="FScheckNoYes"/>
    <w:basedOn w:val="FScheck1"/>
    <w:rsid w:val="00091BA6"/>
    <w:pPr>
      <w:ind w:left="0" w:firstLine="0"/>
    </w:pPr>
  </w:style>
  <w:style w:type="paragraph" w:customStyle="1" w:styleId="FScheck2">
    <w:name w:val="FScheck2"/>
    <w:basedOn w:val="Normal"/>
    <w:rsid w:val="00091BA6"/>
    <w:pPr>
      <w:spacing w:before="60" w:after="60" w:line="260" w:lineRule="atLeast"/>
      <w:ind w:left="850" w:hanging="425"/>
    </w:pPr>
  </w:style>
  <w:style w:type="paragraph" w:customStyle="1" w:styleId="FScheck3">
    <w:name w:val="FScheck3"/>
    <w:basedOn w:val="Normal"/>
    <w:rsid w:val="00091BA6"/>
    <w:pPr>
      <w:spacing w:before="60" w:after="60" w:line="260" w:lineRule="atLeast"/>
      <w:ind w:left="1276" w:hanging="425"/>
    </w:pPr>
  </w:style>
  <w:style w:type="paragraph" w:customStyle="1" w:styleId="FScheckbullet">
    <w:name w:val="FScheckbullet"/>
    <w:basedOn w:val="FScheck1"/>
    <w:rsid w:val="00091BA6"/>
    <w:pPr>
      <w:ind w:left="709" w:hanging="284"/>
    </w:pPr>
  </w:style>
  <w:style w:type="paragraph" w:customStyle="1" w:styleId="Details">
    <w:name w:val="Details"/>
    <w:basedOn w:val="Normal"/>
    <w:next w:val="DetailsFollower"/>
    <w:rsid w:val="00091BA6"/>
    <w:pPr>
      <w:spacing w:before="120" w:after="120" w:line="260" w:lineRule="atLeast"/>
    </w:pPr>
  </w:style>
  <w:style w:type="paragraph" w:customStyle="1" w:styleId="DetailsFollower">
    <w:name w:val="DetailsFollower"/>
    <w:basedOn w:val="Normal"/>
    <w:rsid w:val="00091BA6"/>
    <w:pPr>
      <w:spacing w:before="120" w:after="120" w:line="260" w:lineRule="atLeast"/>
    </w:pPr>
  </w:style>
  <w:style w:type="paragraph" w:customStyle="1" w:styleId="PrecNameCover">
    <w:name w:val="PrecNameCover"/>
    <w:basedOn w:val="PrecName"/>
    <w:next w:val="Normal"/>
    <w:rsid w:val="00091BA6"/>
    <w:pPr>
      <w:ind w:left="57"/>
    </w:pPr>
  </w:style>
  <w:style w:type="paragraph" w:styleId="FootnoteText">
    <w:name w:val="footnote text"/>
    <w:aliases w:val="Car"/>
    <w:basedOn w:val="Normal"/>
    <w:link w:val="FootnoteTextChar"/>
    <w:rsid w:val="00091BA6"/>
    <w:pPr>
      <w:spacing w:after="60"/>
      <w:ind w:left="284" w:hanging="284"/>
    </w:pPr>
    <w:rPr>
      <w:sz w:val="18"/>
    </w:rPr>
  </w:style>
  <w:style w:type="paragraph" w:customStyle="1" w:styleId="FPdisclaimer">
    <w:name w:val="FPdisclaimer"/>
    <w:basedOn w:val="Header"/>
    <w:rsid w:val="00091BA6"/>
    <w:pPr>
      <w:framePr w:w="5676" w:hSpace="181" w:wrap="around" w:vAnchor="page" w:hAnchor="page" w:x="5416" w:y="13467"/>
      <w:spacing w:line="260" w:lineRule="atLeast"/>
    </w:pPr>
    <w:rPr>
      <w:sz w:val="20"/>
    </w:rPr>
  </w:style>
  <w:style w:type="paragraph" w:customStyle="1" w:styleId="Headersub">
    <w:name w:val="Header sub"/>
    <w:basedOn w:val="Normal"/>
    <w:rsid w:val="00091BA6"/>
    <w:pPr>
      <w:spacing w:after="1240"/>
    </w:pPr>
    <w:rPr>
      <w:sz w:val="36"/>
    </w:rPr>
  </w:style>
  <w:style w:type="paragraph" w:customStyle="1" w:styleId="Indent6">
    <w:name w:val="Indent 6"/>
    <w:basedOn w:val="Normal"/>
    <w:rsid w:val="00091BA6"/>
    <w:pPr>
      <w:spacing w:after="240"/>
      <w:ind w:left="3686"/>
    </w:pPr>
  </w:style>
  <w:style w:type="paragraph" w:customStyle="1" w:styleId="FScheck1NoYes">
    <w:name w:val="FScheck1NoYes"/>
    <w:rsid w:val="00091BA6"/>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091BA6"/>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091BA6"/>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091BA6"/>
    <w:pPr>
      <w:spacing w:after="240"/>
    </w:pPr>
  </w:style>
  <w:style w:type="paragraph" w:customStyle="1" w:styleId="NormalDeed">
    <w:name w:val="Normal Deed"/>
    <w:basedOn w:val="Normal"/>
    <w:link w:val="NormalDeedChar"/>
    <w:rsid w:val="00091BA6"/>
    <w:pPr>
      <w:spacing w:after="240"/>
    </w:pPr>
  </w:style>
  <w:style w:type="paragraph" w:customStyle="1" w:styleId="PartHeading">
    <w:name w:val="Part Heading"/>
    <w:basedOn w:val="Normal"/>
    <w:next w:val="Normal"/>
    <w:uiPriority w:val="3"/>
    <w:rsid w:val="00091BA6"/>
    <w:pPr>
      <w:numPr>
        <w:numId w:val="16"/>
      </w:numPr>
      <w:spacing w:before="240" w:after="240"/>
      <w:ind w:left="0"/>
    </w:pPr>
    <w:rPr>
      <w:b/>
      <w:sz w:val="28"/>
    </w:rPr>
  </w:style>
  <w:style w:type="paragraph" w:customStyle="1" w:styleId="SchedH1">
    <w:name w:val="SchedH1"/>
    <w:basedOn w:val="Normal"/>
    <w:next w:val="SchedH2"/>
    <w:uiPriority w:val="6"/>
    <w:rsid w:val="00091BA6"/>
    <w:pPr>
      <w:keepNext/>
      <w:numPr>
        <w:ilvl w:val="1"/>
        <w:numId w:val="46"/>
      </w:numPr>
      <w:pBdr>
        <w:top w:val="single" w:sz="6" w:space="2" w:color="auto"/>
      </w:pBdr>
      <w:spacing w:before="240" w:after="120"/>
      <w:ind w:left="737" w:hanging="737"/>
    </w:pPr>
    <w:rPr>
      <w:b/>
      <w:sz w:val="28"/>
    </w:rPr>
  </w:style>
  <w:style w:type="paragraph" w:customStyle="1" w:styleId="SchedH2">
    <w:name w:val="SchedH2"/>
    <w:basedOn w:val="Normal"/>
    <w:next w:val="Indent2"/>
    <w:uiPriority w:val="6"/>
    <w:rsid w:val="00091BA6"/>
    <w:pPr>
      <w:keepNext/>
      <w:numPr>
        <w:ilvl w:val="2"/>
        <w:numId w:val="46"/>
      </w:numPr>
      <w:spacing w:before="120" w:after="120"/>
    </w:pPr>
    <w:rPr>
      <w:b/>
      <w:sz w:val="22"/>
    </w:rPr>
  </w:style>
  <w:style w:type="paragraph" w:customStyle="1" w:styleId="SchedH3">
    <w:name w:val="SchedH3"/>
    <w:basedOn w:val="Normal"/>
    <w:uiPriority w:val="6"/>
    <w:rsid w:val="00091BA6"/>
    <w:pPr>
      <w:numPr>
        <w:ilvl w:val="3"/>
        <w:numId w:val="46"/>
      </w:numPr>
      <w:spacing w:after="240"/>
    </w:pPr>
  </w:style>
  <w:style w:type="paragraph" w:customStyle="1" w:styleId="SchedH4">
    <w:name w:val="SchedH4"/>
    <w:basedOn w:val="Normal"/>
    <w:uiPriority w:val="6"/>
    <w:rsid w:val="00091BA6"/>
    <w:pPr>
      <w:numPr>
        <w:ilvl w:val="4"/>
        <w:numId w:val="46"/>
      </w:numPr>
      <w:spacing w:after="240"/>
    </w:pPr>
  </w:style>
  <w:style w:type="paragraph" w:customStyle="1" w:styleId="SchedH5">
    <w:name w:val="SchedH5"/>
    <w:basedOn w:val="Normal"/>
    <w:uiPriority w:val="6"/>
    <w:rsid w:val="00091BA6"/>
    <w:pPr>
      <w:numPr>
        <w:ilvl w:val="5"/>
        <w:numId w:val="46"/>
      </w:numPr>
      <w:spacing w:after="240"/>
    </w:pPr>
  </w:style>
  <w:style w:type="character" w:styleId="PageNumber">
    <w:name w:val="page number"/>
    <w:basedOn w:val="DefaultParagraphFont"/>
    <w:rsid w:val="00091BA6"/>
  </w:style>
  <w:style w:type="numbering" w:styleId="111111">
    <w:name w:val="Outline List 2"/>
    <w:basedOn w:val="NoList"/>
    <w:rsid w:val="00091BA6"/>
    <w:pPr>
      <w:numPr>
        <w:numId w:val="1"/>
      </w:numPr>
    </w:pPr>
  </w:style>
  <w:style w:type="numbering" w:styleId="1ai">
    <w:name w:val="Outline List 1"/>
    <w:basedOn w:val="NoList"/>
    <w:rsid w:val="00091BA6"/>
    <w:pPr>
      <w:numPr>
        <w:numId w:val="2"/>
      </w:numPr>
    </w:pPr>
  </w:style>
  <w:style w:type="numbering" w:styleId="ArticleSection">
    <w:name w:val="Outline List 3"/>
    <w:basedOn w:val="NoList"/>
    <w:rsid w:val="00091BA6"/>
    <w:pPr>
      <w:numPr>
        <w:numId w:val="3"/>
      </w:numPr>
    </w:pPr>
  </w:style>
  <w:style w:type="paragraph" w:styleId="BalloonText">
    <w:name w:val="Balloon Text"/>
    <w:basedOn w:val="Normal"/>
    <w:link w:val="BalloonTextChar"/>
    <w:rsid w:val="00091BA6"/>
    <w:rPr>
      <w:rFonts w:ascii="Tahoma" w:hAnsi="Tahoma" w:cs="Tahoma"/>
      <w:sz w:val="16"/>
      <w:szCs w:val="16"/>
    </w:rPr>
  </w:style>
  <w:style w:type="character" w:customStyle="1" w:styleId="BalloonTextChar">
    <w:name w:val="Balloon Text Char"/>
    <w:link w:val="BalloonText"/>
    <w:rsid w:val="00091BA6"/>
    <w:rPr>
      <w:rFonts w:ascii="Tahoma" w:hAnsi="Tahoma" w:cs="Tahoma"/>
      <w:sz w:val="16"/>
      <w:szCs w:val="16"/>
      <w:lang w:eastAsia="en-US"/>
    </w:rPr>
  </w:style>
  <w:style w:type="paragraph" w:styleId="Bibliography">
    <w:name w:val="Bibliography"/>
    <w:basedOn w:val="Normal"/>
    <w:next w:val="Normal"/>
    <w:uiPriority w:val="37"/>
    <w:semiHidden/>
    <w:unhideWhenUsed/>
    <w:rsid w:val="00091BA6"/>
  </w:style>
  <w:style w:type="paragraph" w:styleId="BlockText">
    <w:name w:val="Block Text"/>
    <w:basedOn w:val="Normal"/>
    <w:rsid w:val="00091BA6"/>
    <w:pPr>
      <w:spacing w:after="120"/>
      <w:ind w:left="1440" w:right="1440"/>
    </w:pPr>
  </w:style>
  <w:style w:type="paragraph" w:styleId="BodyText2">
    <w:name w:val="Body Text 2"/>
    <w:basedOn w:val="Normal"/>
    <w:link w:val="BodyText2Char"/>
    <w:rsid w:val="00091BA6"/>
    <w:pPr>
      <w:spacing w:after="120" w:line="480" w:lineRule="auto"/>
    </w:pPr>
  </w:style>
  <w:style w:type="character" w:customStyle="1" w:styleId="BodyText2Char">
    <w:name w:val="Body Text 2 Char"/>
    <w:link w:val="BodyText2"/>
    <w:rsid w:val="00091BA6"/>
    <w:rPr>
      <w:rFonts w:ascii="Arial" w:hAnsi="Arial" w:cs="Arial"/>
      <w:lang w:eastAsia="en-US"/>
    </w:rPr>
  </w:style>
  <w:style w:type="paragraph" w:styleId="BodyText3">
    <w:name w:val="Body Text 3"/>
    <w:basedOn w:val="Normal"/>
    <w:link w:val="BodyText3Char"/>
    <w:rsid w:val="00091BA6"/>
    <w:pPr>
      <w:spacing w:after="120"/>
    </w:pPr>
    <w:rPr>
      <w:sz w:val="16"/>
      <w:szCs w:val="16"/>
    </w:rPr>
  </w:style>
  <w:style w:type="character" w:customStyle="1" w:styleId="BodyText3Char">
    <w:name w:val="Body Text 3 Char"/>
    <w:link w:val="BodyText3"/>
    <w:rsid w:val="00091BA6"/>
    <w:rPr>
      <w:rFonts w:ascii="Arial" w:hAnsi="Arial" w:cs="Arial"/>
      <w:sz w:val="16"/>
      <w:szCs w:val="16"/>
      <w:lang w:eastAsia="en-US"/>
    </w:rPr>
  </w:style>
  <w:style w:type="paragraph" w:styleId="BodyTextFirstIndent">
    <w:name w:val="Body Text First Indent"/>
    <w:basedOn w:val="BodyText"/>
    <w:link w:val="BodyTextFirstIndentChar"/>
    <w:rsid w:val="00091BA6"/>
    <w:pPr>
      <w:spacing w:after="120"/>
      <w:ind w:firstLine="210"/>
    </w:pPr>
  </w:style>
  <w:style w:type="character" w:customStyle="1" w:styleId="BodyTextChar">
    <w:name w:val="Body Text Char"/>
    <w:link w:val="BodyText"/>
    <w:rsid w:val="00091BA6"/>
    <w:rPr>
      <w:rFonts w:ascii="Arial" w:hAnsi="Arial" w:cs="Arial"/>
      <w:lang w:eastAsia="en-US"/>
    </w:rPr>
  </w:style>
  <w:style w:type="character" w:customStyle="1" w:styleId="BodyTextFirstIndentChar">
    <w:name w:val="Body Text First Indent Char"/>
    <w:basedOn w:val="BodyTextChar"/>
    <w:link w:val="BodyTextFirstIndent"/>
    <w:rsid w:val="00091BA6"/>
    <w:rPr>
      <w:rFonts w:ascii="Arial" w:hAnsi="Arial" w:cs="Arial"/>
      <w:lang w:eastAsia="en-US"/>
    </w:rPr>
  </w:style>
  <w:style w:type="paragraph" w:styleId="BodyTextIndent">
    <w:name w:val="Body Text Indent"/>
    <w:basedOn w:val="Normal"/>
    <w:link w:val="BodyTextIndentChar"/>
    <w:rsid w:val="00091BA6"/>
    <w:pPr>
      <w:spacing w:after="120"/>
      <w:ind w:left="283"/>
    </w:pPr>
  </w:style>
  <w:style w:type="character" w:customStyle="1" w:styleId="BodyTextIndentChar">
    <w:name w:val="Body Text Indent Char"/>
    <w:link w:val="BodyTextIndent"/>
    <w:rsid w:val="00091BA6"/>
    <w:rPr>
      <w:rFonts w:ascii="Arial" w:hAnsi="Arial" w:cs="Arial"/>
      <w:lang w:eastAsia="en-US"/>
    </w:rPr>
  </w:style>
  <w:style w:type="paragraph" w:styleId="BodyTextFirstIndent2">
    <w:name w:val="Body Text First Indent 2"/>
    <w:basedOn w:val="BodyTextIndent"/>
    <w:link w:val="BodyTextFirstIndent2Char"/>
    <w:rsid w:val="00091BA6"/>
    <w:pPr>
      <w:ind w:firstLine="210"/>
    </w:pPr>
  </w:style>
  <w:style w:type="character" w:customStyle="1" w:styleId="BodyTextFirstIndent2Char">
    <w:name w:val="Body Text First Indent 2 Char"/>
    <w:basedOn w:val="BodyTextIndentChar"/>
    <w:link w:val="BodyTextFirstIndent2"/>
    <w:rsid w:val="00091BA6"/>
    <w:rPr>
      <w:rFonts w:ascii="Arial" w:hAnsi="Arial" w:cs="Arial"/>
      <w:lang w:eastAsia="en-US"/>
    </w:rPr>
  </w:style>
  <w:style w:type="paragraph" w:styleId="BodyTextIndent2">
    <w:name w:val="Body Text Indent 2"/>
    <w:basedOn w:val="Normal"/>
    <w:link w:val="BodyTextIndent2Char"/>
    <w:rsid w:val="00091BA6"/>
    <w:pPr>
      <w:spacing w:after="120" w:line="480" w:lineRule="auto"/>
      <w:ind w:left="283"/>
    </w:pPr>
  </w:style>
  <w:style w:type="character" w:customStyle="1" w:styleId="BodyTextIndent2Char">
    <w:name w:val="Body Text Indent 2 Char"/>
    <w:link w:val="BodyTextIndent2"/>
    <w:rsid w:val="00091BA6"/>
    <w:rPr>
      <w:rFonts w:ascii="Arial" w:hAnsi="Arial" w:cs="Arial"/>
      <w:lang w:eastAsia="en-US"/>
    </w:rPr>
  </w:style>
  <w:style w:type="paragraph" w:styleId="BodyTextIndent3">
    <w:name w:val="Body Text Indent 3"/>
    <w:basedOn w:val="Normal"/>
    <w:link w:val="BodyTextIndent3Char"/>
    <w:rsid w:val="00091BA6"/>
    <w:pPr>
      <w:spacing w:after="120"/>
      <w:ind w:left="283"/>
    </w:pPr>
    <w:rPr>
      <w:sz w:val="16"/>
      <w:szCs w:val="16"/>
    </w:rPr>
  </w:style>
  <w:style w:type="character" w:customStyle="1" w:styleId="BodyTextIndent3Char">
    <w:name w:val="Body Text Indent 3 Char"/>
    <w:link w:val="BodyTextIndent3"/>
    <w:rsid w:val="00091BA6"/>
    <w:rPr>
      <w:rFonts w:ascii="Arial" w:hAnsi="Arial" w:cs="Arial"/>
      <w:sz w:val="16"/>
      <w:szCs w:val="16"/>
      <w:lang w:eastAsia="en-US"/>
    </w:rPr>
  </w:style>
  <w:style w:type="character" w:styleId="BookTitle">
    <w:name w:val="Book Title"/>
    <w:uiPriority w:val="33"/>
    <w:qFormat/>
    <w:rsid w:val="00091BA6"/>
    <w:rPr>
      <w:b/>
      <w:bCs/>
      <w:smallCaps/>
      <w:spacing w:val="5"/>
    </w:rPr>
  </w:style>
  <w:style w:type="paragraph" w:styleId="Caption">
    <w:name w:val="caption"/>
    <w:basedOn w:val="Normal"/>
    <w:next w:val="Normal"/>
    <w:unhideWhenUsed/>
    <w:qFormat/>
    <w:rsid w:val="00091BA6"/>
    <w:rPr>
      <w:b/>
      <w:bCs/>
    </w:rPr>
  </w:style>
  <w:style w:type="paragraph" w:styleId="Closing">
    <w:name w:val="Closing"/>
    <w:basedOn w:val="Normal"/>
    <w:link w:val="ClosingChar"/>
    <w:rsid w:val="00091BA6"/>
    <w:pPr>
      <w:ind w:left="4252"/>
    </w:pPr>
  </w:style>
  <w:style w:type="character" w:customStyle="1" w:styleId="ClosingChar">
    <w:name w:val="Closing Char"/>
    <w:link w:val="Closing"/>
    <w:rsid w:val="00091BA6"/>
    <w:rPr>
      <w:rFonts w:ascii="Arial" w:hAnsi="Arial" w:cs="Arial"/>
      <w:lang w:eastAsia="en-US"/>
    </w:rPr>
  </w:style>
  <w:style w:type="table" w:styleId="ColorfulGrid">
    <w:name w:val="Colorful Grid"/>
    <w:basedOn w:val="TableNormal"/>
    <w:uiPriority w:val="73"/>
    <w:rsid w:val="00091BA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091BA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091BA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091BA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091BA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091BA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091BA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091BA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091BA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091BA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091BA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091BA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091BA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091BA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091BA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091BA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091BA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091BA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091BA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091BA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091BA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091BA6"/>
    <w:rPr>
      <w:sz w:val="16"/>
      <w:szCs w:val="16"/>
    </w:rPr>
  </w:style>
  <w:style w:type="paragraph" w:styleId="CommentText">
    <w:name w:val="annotation text"/>
    <w:basedOn w:val="Normal"/>
    <w:link w:val="CommentTextChar"/>
    <w:uiPriority w:val="99"/>
    <w:rsid w:val="00091BA6"/>
  </w:style>
  <w:style w:type="character" w:customStyle="1" w:styleId="CommentTextChar">
    <w:name w:val="Comment Text Char"/>
    <w:link w:val="CommentText"/>
    <w:uiPriority w:val="99"/>
    <w:rsid w:val="00091BA6"/>
    <w:rPr>
      <w:rFonts w:ascii="Arial" w:hAnsi="Arial" w:cs="Arial"/>
      <w:lang w:eastAsia="en-US"/>
    </w:rPr>
  </w:style>
  <w:style w:type="paragraph" w:styleId="CommentSubject">
    <w:name w:val="annotation subject"/>
    <w:basedOn w:val="CommentText"/>
    <w:next w:val="CommentText"/>
    <w:link w:val="CommentSubjectChar"/>
    <w:rsid w:val="00091BA6"/>
    <w:rPr>
      <w:b/>
      <w:bCs/>
    </w:rPr>
  </w:style>
  <w:style w:type="character" w:customStyle="1" w:styleId="CommentSubjectChar">
    <w:name w:val="Comment Subject Char"/>
    <w:link w:val="CommentSubject"/>
    <w:rsid w:val="00091BA6"/>
    <w:rPr>
      <w:rFonts w:ascii="Arial" w:hAnsi="Arial" w:cs="Arial"/>
      <w:b/>
      <w:bCs/>
      <w:lang w:eastAsia="en-US"/>
    </w:rPr>
  </w:style>
  <w:style w:type="table" w:styleId="DarkList">
    <w:name w:val="Dark List"/>
    <w:basedOn w:val="TableNormal"/>
    <w:uiPriority w:val="70"/>
    <w:rsid w:val="00091BA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091BA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091BA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091BA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091BA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091BA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091BA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091BA6"/>
  </w:style>
  <w:style w:type="character" w:customStyle="1" w:styleId="DateChar">
    <w:name w:val="Date Char"/>
    <w:link w:val="Date"/>
    <w:rsid w:val="00091BA6"/>
    <w:rPr>
      <w:rFonts w:ascii="Arial" w:hAnsi="Arial" w:cs="Arial"/>
      <w:lang w:eastAsia="en-US"/>
    </w:rPr>
  </w:style>
  <w:style w:type="paragraph" w:styleId="DocumentMap">
    <w:name w:val="Document Map"/>
    <w:basedOn w:val="Normal"/>
    <w:link w:val="DocumentMapChar"/>
    <w:rsid w:val="00091BA6"/>
    <w:rPr>
      <w:rFonts w:ascii="Tahoma" w:hAnsi="Tahoma" w:cs="Tahoma"/>
      <w:sz w:val="16"/>
      <w:szCs w:val="16"/>
    </w:rPr>
  </w:style>
  <w:style w:type="character" w:customStyle="1" w:styleId="DocumentMapChar">
    <w:name w:val="Document Map Char"/>
    <w:link w:val="DocumentMap"/>
    <w:rsid w:val="00091BA6"/>
    <w:rPr>
      <w:rFonts w:ascii="Tahoma" w:hAnsi="Tahoma" w:cs="Tahoma"/>
      <w:sz w:val="16"/>
      <w:szCs w:val="16"/>
      <w:lang w:eastAsia="en-US"/>
    </w:rPr>
  </w:style>
  <w:style w:type="paragraph" w:styleId="E-mailSignature">
    <w:name w:val="E-mail Signature"/>
    <w:basedOn w:val="Normal"/>
    <w:link w:val="E-mailSignatureChar"/>
    <w:rsid w:val="00091BA6"/>
  </w:style>
  <w:style w:type="character" w:customStyle="1" w:styleId="E-mailSignatureChar">
    <w:name w:val="E-mail Signature Char"/>
    <w:link w:val="E-mailSignature"/>
    <w:rsid w:val="00091BA6"/>
    <w:rPr>
      <w:rFonts w:ascii="Arial" w:hAnsi="Arial" w:cs="Arial"/>
      <w:lang w:eastAsia="en-US"/>
    </w:rPr>
  </w:style>
  <w:style w:type="character" w:styleId="Emphasis">
    <w:name w:val="Emphasis"/>
    <w:qFormat/>
    <w:rsid w:val="00091BA6"/>
    <w:rPr>
      <w:i/>
      <w:iCs/>
    </w:rPr>
  </w:style>
  <w:style w:type="character" w:styleId="EndnoteReference">
    <w:name w:val="endnote reference"/>
    <w:rsid w:val="00091BA6"/>
    <w:rPr>
      <w:vertAlign w:val="superscript"/>
    </w:rPr>
  </w:style>
  <w:style w:type="paragraph" w:styleId="EndnoteText">
    <w:name w:val="endnote text"/>
    <w:basedOn w:val="Normal"/>
    <w:link w:val="EndnoteTextChar"/>
    <w:rsid w:val="00091BA6"/>
  </w:style>
  <w:style w:type="character" w:customStyle="1" w:styleId="EndnoteTextChar">
    <w:name w:val="Endnote Text Char"/>
    <w:link w:val="EndnoteText"/>
    <w:rsid w:val="00091BA6"/>
    <w:rPr>
      <w:rFonts w:ascii="Arial" w:hAnsi="Arial" w:cs="Arial"/>
      <w:lang w:eastAsia="en-US"/>
    </w:rPr>
  </w:style>
  <w:style w:type="paragraph" w:styleId="EnvelopeAddress">
    <w:name w:val="envelope address"/>
    <w:basedOn w:val="Normal"/>
    <w:rsid w:val="00091BA6"/>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091BA6"/>
    <w:rPr>
      <w:rFonts w:ascii="Cambria" w:eastAsia="SimSun" w:hAnsi="Cambria" w:cs="Times New Roman"/>
    </w:rPr>
  </w:style>
  <w:style w:type="character" w:styleId="FollowedHyperlink">
    <w:name w:val="FollowedHyperlink"/>
    <w:rsid w:val="00091BA6"/>
    <w:rPr>
      <w:color w:val="800080"/>
      <w:u w:val="single"/>
    </w:rPr>
  </w:style>
  <w:style w:type="character" w:styleId="HTMLAcronym">
    <w:name w:val="HTML Acronym"/>
    <w:rsid w:val="00091BA6"/>
  </w:style>
  <w:style w:type="paragraph" w:styleId="HTMLAddress">
    <w:name w:val="HTML Address"/>
    <w:basedOn w:val="Normal"/>
    <w:link w:val="HTMLAddressChar"/>
    <w:rsid w:val="00091BA6"/>
    <w:rPr>
      <w:i/>
      <w:iCs/>
    </w:rPr>
  </w:style>
  <w:style w:type="character" w:customStyle="1" w:styleId="HTMLAddressChar">
    <w:name w:val="HTML Address Char"/>
    <w:link w:val="HTMLAddress"/>
    <w:rsid w:val="00091BA6"/>
    <w:rPr>
      <w:rFonts w:ascii="Arial" w:hAnsi="Arial" w:cs="Arial"/>
      <w:i/>
      <w:iCs/>
      <w:lang w:eastAsia="en-US"/>
    </w:rPr>
  </w:style>
  <w:style w:type="character" w:styleId="HTMLCite">
    <w:name w:val="HTML Cite"/>
    <w:rsid w:val="00091BA6"/>
    <w:rPr>
      <w:i/>
      <w:iCs/>
    </w:rPr>
  </w:style>
  <w:style w:type="character" w:styleId="HTMLCode">
    <w:name w:val="HTML Code"/>
    <w:rsid w:val="00091BA6"/>
    <w:rPr>
      <w:rFonts w:ascii="Courier New" w:hAnsi="Courier New" w:cs="Courier New"/>
      <w:sz w:val="20"/>
      <w:szCs w:val="20"/>
    </w:rPr>
  </w:style>
  <w:style w:type="character" w:styleId="HTMLDefinition">
    <w:name w:val="HTML Definition"/>
    <w:rsid w:val="00091BA6"/>
    <w:rPr>
      <w:i/>
      <w:iCs/>
    </w:rPr>
  </w:style>
  <w:style w:type="character" w:styleId="HTMLKeyboard">
    <w:name w:val="HTML Keyboard"/>
    <w:rsid w:val="00091BA6"/>
    <w:rPr>
      <w:rFonts w:ascii="Courier New" w:hAnsi="Courier New" w:cs="Courier New"/>
      <w:sz w:val="20"/>
      <w:szCs w:val="20"/>
    </w:rPr>
  </w:style>
  <w:style w:type="paragraph" w:styleId="HTMLPreformatted">
    <w:name w:val="HTML Preformatted"/>
    <w:basedOn w:val="Normal"/>
    <w:link w:val="HTMLPreformattedChar"/>
    <w:rsid w:val="00091BA6"/>
    <w:rPr>
      <w:rFonts w:ascii="Courier New" w:hAnsi="Courier New" w:cs="Courier New"/>
    </w:rPr>
  </w:style>
  <w:style w:type="character" w:customStyle="1" w:styleId="HTMLPreformattedChar">
    <w:name w:val="HTML Preformatted Char"/>
    <w:link w:val="HTMLPreformatted"/>
    <w:rsid w:val="00091BA6"/>
    <w:rPr>
      <w:rFonts w:ascii="Courier New" w:hAnsi="Courier New" w:cs="Courier New"/>
      <w:lang w:eastAsia="en-US"/>
    </w:rPr>
  </w:style>
  <w:style w:type="character" w:styleId="HTMLSample">
    <w:name w:val="HTML Sample"/>
    <w:rsid w:val="00091BA6"/>
    <w:rPr>
      <w:rFonts w:ascii="Courier New" w:hAnsi="Courier New" w:cs="Courier New"/>
    </w:rPr>
  </w:style>
  <w:style w:type="character" w:styleId="HTMLTypewriter">
    <w:name w:val="HTML Typewriter"/>
    <w:rsid w:val="00091BA6"/>
    <w:rPr>
      <w:rFonts w:ascii="Courier New" w:hAnsi="Courier New" w:cs="Courier New"/>
      <w:sz w:val="20"/>
      <w:szCs w:val="20"/>
    </w:rPr>
  </w:style>
  <w:style w:type="character" w:styleId="HTMLVariable">
    <w:name w:val="HTML Variable"/>
    <w:rsid w:val="00091BA6"/>
    <w:rPr>
      <w:i/>
      <w:iCs/>
    </w:rPr>
  </w:style>
  <w:style w:type="character" w:styleId="Hyperlink">
    <w:name w:val="Hyperlink"/>
    <w:rsid w:val="00091BA6"/>
    <w:rPr>
      <w:color w:val="0000FF"/>
      <w:u w:val="single"/>
    </w:rPr>
  </w:style>
  <w:style w:type="paragraph" w:styleId="Index1">
    <w:name w:val="index 1"/>
    <w:basedOn w:val="Normal"/>
    <w:next w:val="Normal"/>
    <w:autoRedefine/>
    <w:rsid w:val="00091BA6"/>
    <w:pPr>
      <w:ind w:left="200" w:hanging="200"/>
    </w:pPr>
  </w:style>
  <w:style w:type="paragraph" w:styleId="Index2">
    <w:name w:val="index 2"/>
    <w:basedOn w:val="Normal"/>
    <w:next w:val="Normal"/>
    <w:autoRedefine/>
    <w:rsid w:val="00091BA6"/>
    <w:pPr>
      <w:ind w:left="400" w:hanging="200"/>
    </w:pPr>
  </w:style>
  <w:style w:type="paragraph" w:styleId="Index3">
    <w:name w:val="index 3"/>
    <w:basedOn w:val="Normal"/>
    <w:next w:val="Normal"/>
    <w:autoRedefine/>
    <w:rsid w:val="00091BA6"/>
    <w:pPr>
      <w:ind w:left="600" w:hanging="200"/>
    </w:pPr>
  </w:style>
  <w:style w:type="paragraph" w:styleId="Index4">
    <w:name w:val="index 4"/>
    <w:basedOn w:val="Normal"/>
    <w:next w:val="Normal"/>
    <w:autoRedefine/>
    <w:rsid w:val="00091BA6"/>
    <w:pPr>
      <w:ind w:left="800" w:hanging="200"/>
    </w:pPr>
  </w:style>
  <w:style w:type="paragraph" w:styleId="Index5">
    <w:name w:val="index 5"/>
    <w:basedOn w:val="Normal"/>
    <w:next w:val="Normal"/>
    <w:autoRedefine/>
    <w:rsid w:val="00091BA6"/>
    <w:pPr>
      <w:ind w:left="1000" w:hanging="200"/>
    </w:pPr>
  </w:style>
  <w:style w:type="paragraph" w:styleId="Index6">
    <w:name w:val="index 6"/>
    <w:basedOn w:val="Normal"/>
    <w:next w:val="Normal"/>
    <w:autoRedefine/>
    <w:rsid w:val="00091BA6"/>
    <w:pPr>
      <w:ind w:left="1200" w:hanging="200"/>
    </w:pPr>
  </w:style>
  <w:style w:type="paragraph" w:styleId="Index7">
    <w:name w:val="index 7"/>
    <w:basedOn w:val="Normal"/>
    <w:next w:val="Normal"/>
    <w:autoRedefine/>
    <w:rsid w:val="00091BA6"/>
    <w:pPr>
      <w:ind w:left="1400" w:hanging="200"/>
    </w:pPr>
  </w:style>
  <w:style w:type="paragraph" w:styleId="Index8">
    <w:name w:val="index 8"/>
    <w:basedOn w:val="Normal"/>
    <w:next w:val="Normal"/>
    <w:autoRedefine/>
    <w:rsid w:val="00091BA6"/>
    <w:pPr>
      <w:ind w:left="1600" w:hanging="200"/>
    </w:pPr>
  </w:style>
  <w:style w:type="paragraph" w:styleId="Index9">
    <w:name w:val="index 9"/>
    <w:basedOn w:val="Normal"/>
    <w:next w:val="Normal"/>
    <w:autoRedefine/>
    <w:rsid w:val="00091BA6"/>
    <w:pPr>
      <w:ind w:left="1800" w:hanging="200"/>
    </w:pPr>
  </w:style>
  <w:style w:type="paragraph" w:styleId="IndexHeading">
    <w:name w:val="index heading"/>
    <w:basedOn w:val="Normal"/>
    <w:next w:val="Index1"/>
    <w:rsid w:val="00091BA6"/>
    <w:rPr>
      <w:rFonts w:ascii="Cambria" w:eastAsia="SimSun" w:hAnsi="Cambria" w:cs="Times New Roman"/>
      <w:b/>
      <w:bCs/>
    </w:rPr>
  </w:style>
  <w:style w:type="character" w:styleId="IntenseEmphasis">
    <w:name w:val="Intense Emphasis"/>
    <w:uiPriority w:val="21"/>
    <w:qFormat/>
    <w:rsid w:val="00091BA6"/>
    <w:rPr>
      <w:b/>
      <w:bCs/>
      <w:i/>
      <w:iCs/>
      <w:color w:val="4F81BD"/>
    </w:rPr>
  </w:style>
  <w:style w:type="paragraph" w:styleId="IntenseQuote">
    <w:name w:val="Intense Quote"/>
    <w:basedOn w:val="Normal"/>
    <w:next w:val="Normal"/>
    <w:link w:val="IntenseQuoteChar"/>
    <w:uiPriority w:val="30"/>
    <w:qFormat/>
    <w:rsid w:val="00091BA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91BA6"/>
    <w:rPr>
      <w:rFonts w:ascii="Arial" w:hAnsi="Arial" w:cs="Arial"/>
      <w:b/>
      <w:bCs/>
      <w:i/>
      <w:iCs/>
      <w:color w:val="4F81BD"/>
      <w:lang w:eastAsia="en-US"/>
    </w:rPr>
  </w:style>
  <w:style w:type="character" w:styleId="IntenseReference">
    <w:name w:val="Intense Reference"/>
    <w:uiPriority w:val="32"/>
    <w:qFormat/>
    <w:rsid w:val="00091BA6"/>
    <w:rPr>
      <w:b/>
      <w:bCs/>
      <w:smallCaps/>
      <w:color w:val="C0504D"/>
      <w:spacing w:val="5"/>
      <w:u w:val="single"/>
    </w:rPr>
  </w:style>
  <w:style w:type="table" w:styleId="LightGrid">
    <w:name w:val="Light Grid"/>
    <w:basedOn w:val="TableNormal"/>
    <w:uiPriority w:val="62"/>
    <w:rsid w:val="00091BA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arlett" w:eastAsia="SimSun" w:hAnsi="Marlet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arlett" w:eastAsia="SimSun" w:hAnsi="Marlet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SimSun" w:hAnsi="Marlett" w:cs="Times New Roman"/>
        <w:b/>
        <w:bCs/>
      </w:rPr>
    </w:tblStylePr>
    <w:tblStylePr w:type="lastCol">
      <w:rPr>
        <w:rFonts w:ascii="Marlett" w:eastAsia="SimSun" w:hAnsi="Marlet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091BA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arlett" w:eastAsia="SimSun" w:hAnsi="Marlet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arlett" w:eastAsia="SimSun" w:hAnsi="Marlet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rlett" w:eastAsia="SimSun" w:hAnsi="Marlett" w:cs="Times New Roman"/>
        <w:b/>
        <w:bCs/>
      </w:rPr>
    </w:tblStylePr>
    <w:tblStylePr w:type="lastCol">
      <w:rPr>
        <w:rFonts w:ascii="Marlett" w:eastAsia="SimSun" w:hAnsi="Marlet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091BA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Marlett" w:eastAsia="SimSun" w:hAnsi="Marlet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Marlett" w:eastAsia="SimSun" w:hAnsi="Marlet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arlett" w:eastAsia="SimSun" w:hAnsi="Marlett" w:cs="Times New Roman"/>
        <w:b/>
        <w:bCs/>
      </w:rPr>
    </w:tblStylePr>
    <w:tblStylePr w:type="lastCol">
      <w:rPr>
        <w:rFonts w:ascii="Marlett" w:eastAsia="SimSun" w:hAnsi="Marlet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091BA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arlett" w:eastAsia="SimSun" w:hAnsi="Marlet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arlett" w:eastAsia="SimSun" w:hAnsi="Marlet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arlett" w:eastAsia="SimSun" w:hAnsi="Marlett" w:cs="Times New Roman"/>
        <w:b/>
        <w:bCs/>
      </w:rPr>
    </w:tblStylePr>
    <w:tblStylePr w:type="lastCol">
      <w:rPr>
        <w:rFonts w:ascii="Marlett" w:eastAsia="SimSun" w:hAnsi="Marlet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091BA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Marlett" w:eastAsia="SimSun" w:hAnsi="Marlet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Marlett" w:eastAsia="SimSun" w:hAnsi="Marlet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Marlett" w:eastAsia="SimSun" w:hAnsi="Marlett" w:cs="Times New Roman"/>
        <w:b/>
        <w:bCs/>
      </w:rPr>
    </w:tblStylePr>
    <w:tblStylePr w:type="lastCol">
      <w:rPr>
        <w:rFonts w:ascii="Marlett" w:eastAsia="SimSun" w:hAnsi="Marlet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091BA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arlett" w:eastAsia="SimSun" w:hAnsi="Marlet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arlett" w:eastAsia="SimSun" w:hAnsi="Marlet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arlett" w:eastAsia="SimSun" w:hAnsi="Marlett" w:cs="Times New Roman"/>
        <w:b/>
        <w:bCs/>
      </w:rPr>
    </w:tblStylePr>
    <w:tblStylePr w:type="lastCol">
      <w:rPr>
        <w:rFonts w:ascii="Marlett" w:eastAsia="SimSun" w:hAnsi="Marlet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091BA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Marlett" w:eastAsia="SimSun" w:hAnsi="Marlet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Marlett" w:eastAsia="SimSun" w:hAnsi="Marlet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arlett" w:eastAsia="SimSun" w:hAnsi="Marlett" w:cs="Times New Roman"/>
        <w:b/>
        <w:bCs/>
      </w:rPr>
    </w:tblStylePr>
    <w:tblStylePr w:type="lastCol">
      <w:rPr>
        <w:rFonts w:ascii="Marlett" w:eastAsia="SimSun" w:hAnsi="Marlet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091BA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091BA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091BA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091BA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091BA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091BA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091BA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091BA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091BA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091BA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091BA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091BA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091BA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091BA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091BA6"/>
  </w:style>
  <w:style w:type="paragraph" w:styleId="List">
    <w:name w:val="List"/>
    <w:basedOn w:val="Normal"/>
    <w:rsid w:val="00091BA6"/>
    <w:pPr>
      <w:ind w:left="283" w:hanging="283"/>
      <w:contextualSpacing/>
    </w:pPr>
  </w:style>
  <w:style w:type="paragraph" w:styleId="List21">
    <w:name w:val="List 2"/>
    <w:basedOn w:val="Normal"/>
    <w:rsid w:val="00091BA6"/>
    <w:pPr>
      <w:ind w:left="566" w:hanging="283"/>
      <w:contextualSpacing/>
    </w:pPr>
  </w:style>
  <w:style w:type="paragraph" w:styleId="List3">
    <w:name w:val="List 3"/>
    <w:basedOn w:val="Normal"/>
    <w:rsid w:val="00091BA6"/>
    <w:pPr>
      <w:ind w:left="849" w:hanging="283"/>
      <w:contextualSpacing/>
    </w:pPr>
  </w:style>
  <w:style w:type="paragraph" w:styleId="List4">
    <w:name w:val="List 4"/>
    <w:basedOn w:val="Normal"/>
    <w:rsid w:val="00091BA6"/>
    <w:pPr>
      <w:ind w:left="1132" w:hanging="283"/>
      <w:contextualSpacing/>
    </w:pPr>
  </w:style>
  <w:style w:type="paragraph" w:styleId="List5">
    <w:name w:val="List 5"/>
    <w:basedOn w:val="Normal"/>
    <w:rsid w:val="00091BA6"/>
    <w:pPr>
      <w:ind w:left="1415" w:hanging="283"/>
      <w:contextualSpacing/>
    </w:pPr>
  </w:style>
  <w:style w:type="paragraph" w:styleId="ListBullet">
    <w:name w:val="List Bullet"/>
    <w:basedOn w:val="Normal"/>
    <w:rsid w:val="00091BA6"/>
    <w:pPr>
      <w:numPr>
        <w:numId w:val="4"/>
      </w:numPr>
      <w:contextualSpacing/>
    </w:pPr>
  </w:style>
  <w:style w:type="paragraph" w:styleId="ListBullet2">
    <w:name w:val="List Bullet 2"/>
    <w:basedOn w:val="Normal"/>
    <w:rsid w:val="00091BA6"/>
    <w:pPr>
      <w:numPr>
        <w:numId w:val="5"/>
      </w:numPr>
      <w:contextualSpacing/>
    </w:pPr>
  </w:style>
  <w:style w:type="paragraph" w:styleId="ListBullet3">
    <w:name w:val="List Bullet 3"/>
    <w:basedOn w:val="Normal"/>
    <w:rsid w:val="00091BA6"/>
    <w:pPr>
      <w:numPr>
        <w:numId w:val="6"/>
      </w:numPr>
      <w:contextualSpacing/>
    </w:pPr>
  </w:style>
  <w:style w:type="paragraph" w:styleId="ListBullet4">
    <w:name w:val="List Bullet 4"/>
    <w:basedOn w:val="Normal"/>
    <w:rsid w:val="00091BA6"/>
    <w:pPr>
      <w:numPr>
        <w:numId w:val="7"/>
      </w:numPr>
      <w:contextualSpacing/>
    </w:pPr>
  </w:style>
  <w:style w:type="paragraph" w:styleId="ListBullet5">
    <w:name w:val="List Bullet 5"/>
    <w:basedOn w:val="Normal"/>
    <w:rsid w:val="00091BA6"/>
    <w:pPr>
      <w:numPr>
        <w:numId w:val="8"/>
      </w:numPr>
      <w:contextualSpacing/>
    </w:pPr>
  </w:style>
  <w:style w:type="paragraph" w:styleId="ListContinue">
    <w:name w:val="List Continue"/>
    <w:basedOn w:val="Normal"/>
    <w:rsid w:val="00091BA6"/>
    <w:pPr>
      <w:spacing w:after="120"/>
      <w:ind w:left="283"/>
      <w:contextualSpacing/>
    </w:pPr>
  </w:style>
  <w:style w:type="paragraph" w:styleId="ListContinue2">
    <w:name w:val="List Continue 2"/>
    <w:basedOn w:val="Normal"/>
    <w:rsid w:val="00091BA6"/>
    <w:pPr>
      <w:spacing w:after="120"/>
      <w:ind w:left="566"/>
      <w:contextualSpacing/>
    </w:pPr>
  </w:style>
  <w:style w:type="paragraph" w:styleId="ListContinue3">
    <w:name w:val="List Continue 3"/>
    <w:basedOn w:val="Normal"/>
    <w:rsid w:val="00091BA6"/>
    <w:pPr>
      <w:spacing w:after="120"/>
      <w:ind w:left="849"/>
      <w:contextualSpacing/>
    </w:pPr>
  </w:style>
  <w:style w:type="paragraph" w:styleId="ListContinue4">
    <w:name w:val="List Continue 4"/>
    <w:basedOn w:val="Normal"/>
    <w:rsid w:val="00091BA6"/>
    <w:pPr>
      <w:spacing w:after="120"/>
      <w:ind w:left="1132"/>
      <w:contextualSpacing/>
    </w:pPr>
  </w:style>
  <w:style w:type="paragraph" w:styleId="ListContinue5">
    <w:name w:val="List Continue 5"/>
    <w:basedOn w:val="Normal"/>
    <w:rsid w:val="00091BA6"/>
    <w:pPr>
      <w:spacing w:after="120"/>
      <w:ind w:left="1415"/>
      <w:contextualSpacing/>
    </w:pPr>
  </w:style>
  <w:style w:type="paragraph" w:styleId="ListNumber">
    <w:name w:val="List Number"/>
    <w:basedOn w:val="Normal"/>
    <w:rsid w:val="00091BA6"/>
    <w:pPr>
      <w:numPr>
        <w:numId w:val="9"/>
      </w:numPr>
      <w:contextualSpacing/>
    </w:pPr>
  </w:style>
  <w:style w:type="paragraph" w:styleId="ListNumber2">
    <w:name w:val="List Number 2"/>
    <w:basedOn w:val="Normal"/>
    <w:rsid w:val="00091BA6"/>
    <w:pPr>
      <w:numPr>
        <w:numId w:val="10"/>
      </w:numPr>
      <w:contextualSpacing/>
    </w:pPr>
  </w:style>
  <w:style w:type="paragraph" w:styleId="ListNumber3">
    <w:name w:val="List Number 3"/>
    <w:basedOn w:val="Normal"/>
    <w:rsid w:val="00091BA6"/>
    <w:pPr>
      <w:numPr>
        <w:numId w:val="11"/>
      </w:numPr>
      <w:contextualSpacing/>
    </w:pPr>
  </w:style>
  <w:style w:type="paragraph" w:styleId="ListNumber4">
    <w:name w:val="List Number 4"/>
    <w:basedOn w:val="Normal"/>
    <w:rsid w:val="00091BA6"/>
    <w:pPr>
      <w:numPr>
        <w:numId w:val="12"/>
      </w:numPr>
      <w:contextualSpacing/>
    </w:pPr>
  </w:style>
  <w:style w:type="paragraph" w:styleId="ListNumber5">
    <w:name w:val="List Number 5"/>
    <w:basedOn w:val="Normal"/>
    <w:rsid w:val="00091BA6"/>
    <w:pPr>
      <w:numPr>
        <w:numId w:val="13"/>
      </w:numPr>
      <w:contextualSpacing/>
    </w:pPr>
  </w:style>
  <w:style w:type="paragraph" w:styleId="ListParagraph">
    <w:name w:val="List Paragraph"/>
    <w:basedOn w:val="Normal"/>
    <w:link w:val="ListParagraphChar"/>
    <w:uiPriority w:val="34"/>
    <w:qFormat/>
    <w:rsid w:val="00091BA6"/>
    <w:pPr>
      <w:ind w:left="720"/>
    </w:pPr>
  </w:style>
  <w:style w:type="paragraph" w:styleId="MacroText">
    <w:name w:val="macro"/>
    <w:link w:val="MacroTextChar"/>
    <w:rsid w:val="00091BA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091BA6"/>
    <w:rPr>
      <w:rFonts w:ascii="Courier New" w:hAnsi="Courier New" w:cs="Courier New"/>
      <w:lang w:eastAsia="en-US"/>
    </w:rPr>
  </w:style>
  <w:style w:type="table" w:styleId="MediumGrid1">
    <w:name w:val="Medium Grid 1"/>
    <w:basedOn w:val="TableNormal"/>
    <w:uiPriority w:val="67"/>
    <w:rsid w:val="00091BA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091BA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091BA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091BA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091BA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091BA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091BA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091BA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091BA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091BA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091BA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091BA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091BA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091BA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091BA6"/>
    <w:rPr>
      <w:color w:val="000000"/>
    </w:rPr>
    <w:tblPr>
      <w:tblStyleRowBandSize w:val="1"/>
      <w:tblStyleColBandSize w:val="1"/>
      <w:tblBorders>
        <w:top w:val="single" w:sz="8" w:space="0" w:color="000000"/>
        <w:bottom w:val="single" w:sz="8" w:space="0" w:color="000000"/>
      </w:tblBorders>
    </w:tblPr>
    <w:tblStylePr w:type="firstRow">
      <w:rPr>
        <w:rFonts w:ascii="Marlett" w:eastAsia="SimSun" w:hAnsi="Marlet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091BA6"/>
    <w:rPr>
      <w:color w:val="000000"/>
    </w:rPr>
    <w:tblPr>
      <w:tblStyleRowBandSize w:val="1"/>
      <w:tblStyleColBandSize w:val="1"/>
      <w:tblBorders>
        <w:top w:val="single" w:sz="8" w:space="0" w:color="4F81BD"/>
        <w:bottom w:val="single" w:sz="8" w:space="0" w:color="4F81BD"/>
      </w:tblBorders>
    </w:tblPr>
    <w:tblStylePr w:type="firstRow">
      <w:rPr>
        <w:rFonts w:ascii="Marlett" w:eastAsia="SimSun" w:hAnsi="Marlet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091BA6"/>
    <w:rPr>
      <w:color w:val="000000"/>
    </w:rPr>
    <w:tblPr>
      <w:tblStyleRowBandSize w:val="1"/>
      <w:tblStyleColBandSize w:val="1"/>
      <w:tblBorders>
        <w:top w:val="single" w:sz="8" w:space="0" w:color="C0504D"/>
        <w:bottom w:val="single" w:sz="8" w:space="0" w:color="C0504D"/>
      </w:tblBorders>
    </w:tblPr>
    <w:tblStylePr w:type="firstRow">
      <w:rPr>
        <w:rFonts w:ascii="Marlett" w:eastAsia="SimSun" w:hAnsi="Marlet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091BA6"/>
    <w:rPr>
      <w:color w:val="000000"/>
    </w:rPr>
    <w:tblPr>
      <w:tblStyleRowBandSize w:val="1"/>
      <w:tblStyleColBandSize w:val="1"/>
      <w:tblBorders>
        <w:top w:val="single" w:sz="8" w:space="0" w:color="9BBB59"/>
        <w:bottom w:val="single" w:sz="8" w:space="0" w:color="9BBB59"/>
      </w:tblBorders>
    </w:tblPr>
    <w:tblStylePr w:type="firstRow">
      <w:rPr>
        <w:rFonts w:ascii="Marlett" w:eastAsia="SimSun" w:hAnsi="Marlet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091BA6"/>
    <w:rPr>
      <w:color w:val="000000"/>
    </w:rPr>
    <w:tblPr>
      <w:tblStyleRowBandSize w:val="1"/>
      <w:tblStyleColBandSize w:val="1"/>
      <w:tblBorders>
        <w:top w:val="single" w:sz="8" w:space="0" w:color="8064A2"/>
        <w:bottom w:val="single" w:sz="8" w:space="0" w:color="8064A2"/>
      </w:tblBorders>
    </w:tblPr>
    <w:tblStylePr w:type="firstRow">
      <w:rPr>
        <w:rFonts w:ascii="Marlett" w:eastAsia="SimSun" w:hAnsi="Marlet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091BA6"/>
    <w:rPr>
      <w:color w:val="000000"/>
    </w:rPr>
    <w:tblPr>
      <w:tblStyleRowBandSize w:val="1"/>
      <w:tblStyleColBandSize w:val="1"/>
      <w:tblBorders>
        <w:top w:val="single" w:sz="8" w:space="0" w:color="4BACC6"/>
        <w:bottom w:val="single" w:sz="8" w:space="0" w:color="4BACC6"/>
      </w:tblBorders>
    </w:tblPr>
    <w:tblStylePr w:type="firstRow">
      <w:rPr>
        <w:rFonts w:ascii="Marlett" w:eastAsia="SimSun" w:hAnsi="Marlet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091BA6"/>
    <w:rPr>
      <w:color w:val="000000"/>
    </w:rPr>
    <w:tblPr>
      <w:tblStyleRowBandSize w:val="1"/>
      <w:tblStyleColBandSize w:val="1"/>
      <w:tblBorders>
        <w:top w:val="single" w:sz="8" w:space="0" w:color="F79646"/>
        <w:bottom w:val="single" w:sz="8" w:space="0" w:color="F79646"/>
      </w:tblBorders>
    </w:tblPr>
    <w:tblStylePr w:type="firstRow">
      <w:rPr>
        <w:rFonts w:ascii="Marlett" w:eastAsia="SimSun" w:hAnsi="Marlet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091BA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091BA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091BA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091BA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091BA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091BA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091BA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091BA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1BA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1BA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1BA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1BA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1BA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1BA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091BA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091BA6"/>
    <w:rPr>
      <w:rFonts w:ascii="Cambria" w:eastAsia="SimSun" w:hAnsi="Cambria"/>
      <w:sz w:val="24"/>
      <w:szCs w:val="24"/>
      <w:shd w:val="pct20" w:color="auto" w:fill="auto"/>
      <w:lang w:eastAsia="en-US"/>
    </w:rPr>
  </w:style>
  <w:style w:type="paragraph" w:styleId="NoSpacing">
    <w:name w:val="No Spacing"/>
    <w:uiPriority w:val="1"/>
    <w:qFormat/>
    <w:rsid w:val="00091BA6"/>
    <w:rPr>
      <w:rFonts w:ascii="Arial" w:hAnsi="Arial" w:cs="Arial"/>
      <w:lang w:eastAsia="en-US"/>
    </w:rPr>
  </w:style>
  <w:style w:type="paragraph" w:styleId="NormalWeb">
    <w:name w:val="Normal (Web)"/>
    <w:basedOn w:val="Normal"/>
    <w:uiPriority w:val="99"/>
    <w:rsid w:val="00091BA6"/>
    <w:rPr>
      <w:sz w:val="24"/>
      <w:szCs w:val="24"/>
    </w:rPr>
  </w:style>
  <w:style w:type="paragraph" w:styleId="NormalIndent">
    <w:name w:val="Normal Indent"/>
    <w:basedOn w:val="Normal"/>
    <w:rsid w:val="00091BA6"/>
    <w:pPr>
      <w:ind w:left="720"/>
    </w:pPr>
  </w:style>
  <w:style w:type="paragraph" w:styleId="NoteHeading">
    <w:name w:val="Note Heading"/>
    <w:basedOn w:val="Normal"/>
    <w:next w:val="Normal"/>
    <w:link w:val="NoteHeadingChar"/>
    <w:rsid w:val="00091BA6"/>
  </w:style>
  <w:style w:type="character" w:customStyle="1" w:styleId="NoteHeadingChar">
    <w:name w:val="Note Heading Char"/>
    <w:link w:val="NoteHeading"/>
    <w:rsid w:val="00091BA6"/>
    <w:rPr>
      <w:rFonts w:ascii="Arial" w:hAnsi="Arial" w:cs="Arial"/>
      <w:lang w:eastAsia="en-US"/>
    </w:rPr>
  </w:style>
  <w:style w:type="character" w:styleId="PlaceholderText">
    <w:name w:val="Placeholder Text"/>
    <w:uiPriority w:val="99"/>
    <w:semiHidden/>
    <w:rsid w:val="00091BA6"/>
    <w:rPr>
      <w:color w:val="808080"/>
    </w:rPr>
  </w:style>
  <w:style w:type="paragraph" w:styleId="PlainText">
    <w:name w:val="Plain Text"/>
    <w:basedOn w:val="Normal"/>
    <w:link w:val="PlainTextChar"/>
    <w:rsid w:val="00091BA6"/>
    <w:rPr>
      <w:rFonts w:ascii="Courier New" w:hAnsi="Courier New" w:cs="Courier New"/>
    </w:rPr>
  </w:style>
  <w:style w:type="character" w:customStyle="1" w:styleId="PlainTextChar">
    <w:name w:val="Plain Text Char"/>
    <w:link w:val="PlainText"/>
    <w:rsid w:val="00091BA6"/>
    <w:rPr>
      <w:rFonts w:ascii="Courier New" w:hAnsi="Courier New" w:cs="Courier New"/>
      <w:lang w:eastAsia="en-US"/>
    </w:rPr>
  </w:style>
  <w:style w:type="paragraph" w:styleId="Quote">
    <w:name w:val="Quote"/>
    <w:basedOn w:val="Normal"/>
    <w:next w:val="Normal"/>
    <w:link w:val="QuoteChar"/>
    <w:uiPriority w:val="29"/>
    <w:qFormat/>
    <w:rsid w:val="00091BA6"/>
    <w:rPr>
      <w:i/>
      <w:iCs/>
      <w:color w:val="000000"/>
    </w:rPr>
  </w:style>
  <w:style w:type="character" w:customStyle="1" w:styleId="QuoteChar">
    <w:name w:val="Quote Char"/>
    <w:link w:val="Quote"/>
    <w:uiPriority w:val="29"/>
    <w:rsid w:val="00091BA6"/>
    <w:rPr>
      <w:rFonts w:ascii="Arial" w:hAnsi="Arial" w:cs="Arial"/>
      <w:i/>
      <w:iCs/>
      <w:color w:val="000000"/>
      <w:lang w:eastAsia="en-US"/>
    </w:rPr>
  </w:style>
  <w:style w:type="paragraph" w:styleId="Salutation">
    <w:name w:val="Salutation"/>
    <w:basedOn w:val="Normal"/>
    <w:next w:val="Normal"/>
    <w:link w:val="SalutationChar"/>
    <w:rsid w:val="00091BA6"/>
  </w:style>
  <w:style w:type="character" w:customStyle="1" w:styleId="SalutationChar">
    <w:name w:val="Salutation Char"/>
    <w:link w:val="Salutation"/>
    <w:rsid w:val="00091BA6"/>
    <w:rPr>
      <w:rFonts w:ascii="Arial" w:hAnsi="Arial" w:cs="Arial"/>
      <w:lang w:eastAsia="en-US"/>
    </w:rPr>
  </w:style>
  <w:style w:type="paragraph" w:styleId="Signature">
    <w:name w:val="Signature"/>
    <w:basedOn w:val="Normal"/>
    <w:link w:val="SignatureChar"/>
    <w:rsid w:val="00091BA6"/>
    <w:pPr>
      <w:ind w:left="4252"/>
    </w:pPr>
  </w:style>
  <w:style w:type="character" w:customStyle="1" w:styleId="SignatureChar">
    <w:name w:val="Signature Char"/>
    <w:link w:val="Signature"/>
    <w:rsid w:val="00091BA6"/>
    <w:rPr>
      <w:rFonts w:ascii="Arial" w:hAnsi="Arial" w:cs="Arial"/>
      <w:lang w:eastAsia="en-US"/>
    </w:rPr>
  </w:style>
  <w:style w:type="character" w:styleId="Strong">
    <w:name w:val="Strong"/>
    <w:uiPriority w:val="22"/>
    <w:qFormat/>
    <w:rsid w:val="00091BA6"/>
    <w:rPr>
      <w:b/>
      <w:bCs/>
    </w:rPr>
  </w:style>
  <w:style w:type="paragraph" w:styleId="Subtitle">
    <w:name w:val="Subtitle"/>
    <w:basedOn w:val="Normal"/>
    <w:next w:val="Normal"/>
    <w:link w:val="SubtitleChar"/>
    <w:qFormat/>
    <w:rsid w:val="00091BA6"/>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091BA6"/>
    <w:rPr>
      <w:rFonts w:ascii="Cambria" w:eastAsia="SimSun" w:hAnsi="Cambria"/>
      <w:sz w:val="24"/>
      <w:szCs w:val="24"/>
      <w:lang w:eastAsia="en-US"/>
    </w:rPr>
  </w:style>
  <w:style w:type="character" w:styleId="SubtleEmphasis">
    <w:name w:val="Subtle Emphasis"/>
    <w:uiPriority w:val="19"/>
    <w:qFormat/>
    <w:rsid w:val="00091BA6"/>
    <w:rPr>
      <w:i/>
      <w:iCs/>
      <w:color w:val="808080"/>
    </w:rPr>
  </w:style>
  <w:style w:type="character" w:styleId="SubtleReference">
    <w:name w:val="Subtle Reference"/>
    <w:uiPriority w:val="31"/>
    <w:qFormat/>
    <w:rsid w:val="00091BA6"/>
    <w:rPr>
      <w:smallCaps/>
      <w:color w:val="C0504D"/>
      <w:u w:val="single"/>
    </w:rPr>
  </w:style>
  <w:style w:type="table" w:styleId="Table3Deffects1">
    <w:name w:val="Table 3D effects 1"/>
    <w:basedOn w:val="TableNormal"/>
    <w:rsid w:val="00091BA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1BA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1BA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91BA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1BA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1BA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1BA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1BA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1BA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1BA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1BA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1BA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1BA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1BA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1BA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1BA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91BA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091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1BA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1BA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1BA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1BA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1BA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1BA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1BA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1BA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91BA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1BA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1BA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1BA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1BA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1BA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1BA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1BA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91BA6"/>
    <w:pPr>
      <w:ind w:left="200" w:hanging="200"/>
    </w:pPr>
  </w:style>
  <w:style w:type="paragraph" w:styleId="TableofFigures">
    <w:name w:val="table of figures"/>
    <w:basedOn w:val="Normal"/>
    <w:next w:val="Normal"/>
    <w:rsid w:val="00091BA6"/>
  </w:style>
  <w:style w:type="table" w:styleId="TableProfessional">
    <w:name w:val="Table Professional"/>
    <w:basedOn w:val="TableNormal"/>
    <w:rsid w:val="00091BA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1BA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1BA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1BA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1BA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1BA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91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1BA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1BA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1BA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91BA6"/>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091BA6"/>
    <w:rPr>
      <w:rFonts w:ascii="Cambria" w:eastAsia="SimSun" w:hAnsi="Cambria"/>
      <w:b/>
      <w:bCs/>
      <w:kern w:val="28"/>
      <w:sz w:val="32"/>
      <w:szCs w:val="32"/>
      <w:lang w:eastAsia="en-US"/>
    </w:rPr>
  </w:style>
  <w:style w:type="paragraph" w:styleId="TOAHeading">
    <w:name w:val="toa heading"/>
    <w:basedOn w:val="Normal"/>
    <w:next w:val="Normal"/>
    <w:rsid w:val="00091BA6"/>
    <w:pPr>
      <w:spacing w:before="120"/>
    </w:pPr>
    <w:rPr>
      <w:rFonts w:ascii="Cambria" w:eastAsia="SimSun" w:hAnsi="Cambria" w:cs="Times New Roman"/>
      <w:b/>
      <w:bCs/>
      <w:sz w:val="24"/>
      <w:szCs w:val="24"/>
    </w:rPr>
  </w:style>
  <w:style w:type="paragraph" w:styleId="TOC4">
    <w:name w:val="toc 4"/>
    <w:basedOn w:val="Normal"/>
    <w:next w:val="Normal"/>
    <w:autoRedefine/>
    <w:rsid w:val="00091BA6"/>
    <w:pPr>
      <w:ind w:left="600"/>
    </w:pPr>
  </w:style>
  <w:style w:type="paragraph" w:styleId="TOC5">
    <w:name w:val="toc 5"/>
    <w:basedOn w:val="Normal"/>
    <w:next w:val="Normal"/>
    <w:autoRedefine/>
    <w:rsid w:val="00091BA6"/>
    <w:pPr>
      <w:ind w:left="800"/>
    </w:pPr>
  </w:style>
  <w:style w:type="paragraph" w:styleId="TOC6">
    <w:name w:val="toc 6"/>
    <w:basedOn w:val="Normal"/>
    <w:next w:val="Normal"/>
    <w:autoRedefine/>
    <w:rsid w:val="00091BA6"/>
    <w:pPr>
      <w:ind w:left="1000"/>
    </w:pPr>
  </w:style>
  <w:style w:type="paragraph" w:styleId="TOC7">
    <w:name w:val="toc 7"/>
    <w:basedOn w:val="Normal"/>
    <w:next w:val="Normal"/>
    <w:autoRedefine/>
    <w:rsid w:val="00091BA6"/>
    <w:pPr>
      <w:ind w:left="1200"/>
    </w:pPr>
  </w:style>
  <w:style w:type="paragraph" w:styleId="TOC8">
    <w:name w:val="toc 8"/>
    <w:basedOn w:val="Normal"/>
    <w:next w:val="Normal"/>
    <w:autoRedefine/>
    <w:rsid w:val="00091BA6"/>
    <w:pPr>
      <w:ind w:left="1400"/>
    </w:pPr>
  </w:style>
  <w:style w:type="paragraph" w:styleId="TOC9">
    <w:name w:val="toc 9"/>
    <w:basedOn w:val="Normal"/>
    <w:next w:val="Normal"/>
    <w:autoRedefine/>
    <w:rsid w:val="00091BA6"/>
    <w:pPr>
      <w:ind w:left="1600"/>
    </w:pPr>
  </w:style>
  <w:style w:type="paragraph" w:styleId="TOCHeading">
    <w:name w:val="TOC Heading"/>
    <w:basedOn w:val="Heading1"/>
    <w:next w:val="Normal"/>
    <w:uiPriority w:val="39"/>
    <w:semiHidden/>
    <w:unhideWhenUsed/>
    <w:qFormat/>
    <w:rsid w:val="00091BA6"/>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rsid w:val="00091BA6"/>
    <w:rPr>
      <w:rFonts w:ascii="Arial" w:hAnsi="Arial" w:cs="Arial"/>
      <w:sz w:val="16"/>
      <w:lang w:eastAsia="en-US"/>
    </w:rPr>
  </w:style>
  <w:style w:type="numbering" w:customStyle="1" w:styleId="AnnexureListNumbers">
    <w:name w:val="Annexure List Numbers"/>
    <w:basedOn w:val="NoList"/>
    <w:uiPriority w:val="99"/>
    <w:rsid w:val="00091BA6"/>
    <w:pPr>
      <w:numPr>
        <w:numId w:val="14"/>
      </w:numPr>
    </w:pPr>
  </w:style>
  <w:style w:type="paragraph" w:customStyle="1" w:styleId="AnnexurePageHeading">
    <w:name w:val="Annexure Page Heading"/>
    <w:basedOn w:val="Normal"/>
    <w:next w:val="BodyText"/>
    <w:uiPriority w:val="2"/>
    <w:qFormat/>
    <w:rsid w:val="00091BA6"/>
    <w:pPr>
      <w:numPr>
        <w:numId w:val="14"/>
      </w:numPr>
      <w:spacing w:after="1240"/>
    </w:pPr>
    <w:rPr>
      <w:sz w:val="36"/>
    </w:rPr>
  </w:style>
  <w:style w:type="numbering" w:customStyle="1" w:styleId="ScheduleListNumbers">
    <w:name w:val="Schedule List Numbers"/>
    <w:basedOn w:val="NoList"/>
    <w:uiPriority w:val="99"/>
    <w:rsid w:val="00091BA6"/>
    <w:pPr>
      <w:numPr>
        <w:numId w:val="46"/>
      </w:numPr>
    </w:pPr>
  </w:style>
  <w:style w:type="paragraph" w:customStyle="1" w:styleId="SchedulePageHeading">
    <w:name w:val="Schedule Page Heading"/>
    <w:basedOn w:val="Normal"/>
    <w:next w:val="SchedH1"/>
    <w:uiPriority w:val="2"/>
    <w:qFormat/>
    <w:rsid w:val="00091BA6"/>
    <w:pPr>
      <w:numPr>
        <w:numId w:val="46"/>
      </w:numPr>
      <w:spacing w:after="1240"/>
    </w:pPr>
    <w:rPr>
      <w:sz w:val="36"/>
    </w:rPr>
  </w:style>
  <w:style w:type="paragraph" w:customStyle="1" w:styleId="Parties">
    <w:name w:val="Parties"/>
    <w:basedOn w:val="Normal"/>
    <w:uiPriority w:val="2"/>
    <w:qFormat/>
    <w:rsid w:val="00091BA6"/>
    <w:pPr>
      <w:numPr>
        <w:numId w:val="15"/>
      </w:numPr>
      <w:spacing w:before="120" w:after="120" w:line="260" w:lineRule="atLeast"/>
    </w:pPr>
  </w:style>
  <w:style w:type="numbering" w:customStyle="1" w:styleId="PartiesListHeading">
    <w:name w:val="Parties List Heading"/>
    <w:uiPriority w:val="99"/>
    <w:rsid w:val="00091BA6"/>
    <w:pPr>
      <w:numPr>
        <w:numId w:val="15"/>
      </w:numPr>
    </w:pPr>
  </w:style>
  <w:style w:type="numbering" w:customStyle="1" w:styleId="PartHeadingNumbering">
    <w:name w:val="Part Heading Numbering"/>
    <w:uiPriority w:val="99"/>
    <w:rsid w:val="00091BA6"/>
    <w:pPr>
      <w:numPr>
        <w:numId w:val="55"/>
      </w:numPr>
    </w:pPr>
  </w:style>
  <w:style w:type="paragraph" w:customStyle="1" w:styleId="Recitals">
    <w:name w:val="Recitals"/>
    <w:basedOn w:val="Normal"/>
    <w:uiPriority w:val="2"/>
    <w:rsid w:val="00091BA6"/>
    <w:pPr>
      <w:numPr>
        <w:numId w:val="17"/>
      </w:numPr>
      <w:spacing w:before="120" w:after="120" w:line="260" w:lineRule="atLeast"/>
    </w:pPr>
  </w:style>
  <w:style w:type="paragraph" w:customStyle="1" w:styleId="Item">
    <w:name w:val="Item"/>
    <w:basedOn w:val="Normal"/>
    <w:next w:val="BodyText"/>
    <w:qFormat/>
    <w:rsid w:val="00091BA6"/>
    <w:pPr>
      <w:numPr>
        <w:numId w:val="18"/>
      </w:numPr>
      <w:spacing w:before="120"/>
    </w:pPr>
    <w:rPr>
      <w:b/>
    </w:rPr>
  </w:style>
  <w:style w:type="paragraph" w:customStyle="1" w:styleId="ItemSub">
    <w:name w:val="ItemSub"/>
    <w:basedOn w:val="Item"/>
    <w:next w:val="BodyText"/>
    <w:qFormat/>
    <w:rsid w:val="00091BA6"/>
    <w:pPr>
      <w:numPr>
        <w:ilvl w:val="1"/>
      </w:numPr>
    </w:pPr>
  </w:style>
  <w:style w:type="character" w:customStyle="1" w:styleId="FootnoteTextChar">
    <w:name w:val="Footnote Text Char"/>
    <w:aliases w:val="Car Char"/>
    <w:basedOn w:val="DefaultParagraphFont"/>
    <w:link w:val="FootnoteText"/>
    <w:rsid w:val="00091BA6"/>
    <w:rPr>
      <w:rFonts w:ascii="Arial" w:hAnsi="Arial" w:cs="Arial"/>
      <w:sz w:val="18"/>
      <w:lang w:eastAsia="en-US"/>
    </w:rPr>
  </w:style>
  <w:style w:type="character" w:customStyle="1" w:styleId="Indent2Char">
    <w:name w:val="Indent 2 Char"/>
    <w:link w:val="Indent2"/>
    <w:rsid w:val="00091BA6"/>
    <w:rPr>
      <w:rFonts w:ascii="Arial" w:hAnsi="Arial" w:cs="Arial"/>
      <w:lang w:eastAsia="en-US"/>
    </w:rPr>
  </w:style>
  <w:style w:type="paragraph" w:customStyle="1" w:styleId="AttachmentHeading">
    <w:name w:val="Attachment Heading"/>
    <w:basedOn w:val="Normal"/>
    <w:next w:val="Normal"/>
    <w:rsid w:val="00E3627A"/>
    <w:pPr>
      <w:pageBreakBefore/>
      <w:numPr>
        <w:numId w:val="19"/>
      </w:numPr>
      <w:spacing w:after="240"/>
    </w:pPr>
    <w:rPr>
      <w:rFonts w:cs="Times New Roman"/>
      <w:b/>
      <w:sz w:val="24"/>
      <w:szCs w:val="22"/>
    </w:rPr>
  </w:style>
  <w:style w:type="paragraph" w:customStyle="1" w:styleId="GeneralHeading">
    <w:name w:val="General Heading"/>
    <w:basedOn w:val="Normal"/>
    <w:next w:val="Normal"/>
    <w:rsid w:val="00C71024"/>
    <w:pPr>
      <w:keepNext/>
      <w:spacing w:before="200" w:line="312" w:lineRule="auto"/>
    </w:pPr>
    <w:rPr>
      <w:rFonts w:cs="Times New Roman"/>
      <w:b/>
    </w:rPr>
  </w:style>
  <w:style w:type="paragraph" w:customStyle="1" w:styleId="ListNumberTable">
    <w:name w:val="List Number Table"/>
    <w:basedOn w:val="Normal"/>
    <w:rsid w:val="007D10D3"/>
    <w:pPr>
      <w:numPr>
        <w:numId w:val="21"/>
      </w:numPr>
      <w:tabs>
        <w:tab w:val="left" w:pos="284"/>
      </w:tabs>
      <w:spacing w:after="120"/>
    </w:pPr>
    <w:rPr>
      <w:rFonts w:eastAsia="Arial"/>
      <w:sz w:val="18"/>
      <w:szCs w:val="18"/>
      <w:lang w:eastAsia="en-AU"/>
    </w:rPr>
  </w:style>
  <w:style w:type="paragraph" w:customStyle="1" w:styleId="NoTOCHdg1">
    <w:name w:val="NoTOCHdg 1"/>
    <w:basedOn w:val="Normal"/>
    <w:next w:val="BodyText"/>
    <w:uiPriority w:val="10"/>
    <w:qFormat/>
    <w:rsid w:val="00A45FF6"/>
    <w:pPr>
      <w:keepNext/>
      <w:numPr>
        <w:numId w:val="22"/>
      </w:numPr>
      <w:pBdr>
        <w:bottom w:val="single" w:sz="8" w:space="4" w:color="auto"/>
      </w:pBdr>
      <w:spacing w:before="600" w:after="240"/>
    </w:pPr>
    <w:rPr>
      <w:rFonts w:eastAsia="Arial"/>
      <w:sz w:val="28"/>
      <w:szCs w:val="28"/>
      <w:lang w:eastAsia="en-AU"/>
    </w:rPr>
  </w:style>
  <w:style w:type="paragraph" w:customStyle="1" w:styleId="NoTOCHdg2">
    <w:name w:val="NoTOCHdg 2"/>
    <w:basedOn w:val="Normal"/>
    <w:next w:val="BodyText"/>
    <w:uiPriority w:val="11"/>
    <w:qFormat/>
    <w:rsid w:val="00A45FF6"/>
    <w:pPr>
      <w:keepNext/>
      <w:numPr>
        <w:ilvl w:val="1"/>
        <w:numId w:val="22"/>
      </w:numPr>
      <w:spacing w:before="240" w:after="240"/>
    </w:pPr>
    <w:rPr>
      <w:rFonts w:eastAsia="Arial"/>
      <w:b/>
      <w:sz w:val="24"/>
      <w:szCs w:val="24"/>
      <w:lang w:eastAsia="en-AU"/>
    </w:rPr>
  </w:style>
  <w:style w:type="paragraph" w:customStyle="1" w:styleId="NoTOCHdg3">
    <w:name w:val="NoTOCHdg 3"/>
    <w:basedOn w:val="Normal"/>
    <w:next w:val="BodyTextIndent"/>
    <w:uiPriority w:val="12"/>
    <w:qFormat/>
    <w:rsid w:val="00A45FF6"/>
    <w:pPr>
      <w:numPr>
        <w:ilvl w:val="2"/>
        <w:numId w:val="22"/>
      </w:numPr>
      <w:spacing w:before="120" w:after="120"/>
    </w:pPr>
    <w:rPr>
      <w:rFonts w:eastAsia="Arial"/>
      <w:lang w:eastAsia="en-AU"/>
    </w:rPr>
  </w:style>
  <w:style w:type="paragraph" w:customStyle="1" w:styleId="NoTOCHdg4">
    <w:name w:val="NoTOCHdg 4"/>
    <w:basedOn w:val="Normal"/>
    <w:next w:val="BodyTextIndent2"/>
    <w:uiPriority w:val="13"/>
    <w:qFormat/>
    <w:rsid w:val="00A45FF6"/>
    <w:pPr>
      <w:numPr>
        <w:ilvl w:val="3"/>
        <w:numId w:val="22"/>
      </w:numPr>
      <w:spacing w:before="120" w:after="120"/>
    </w:pPr>
    <w:rPr>
      <w:rFonts w:eastAsia="Arial"/>
      <w:lang w:eastAsia="en-AU"/>
    </w:rPr>
  </w:style>
  <w:style w:type="paragraph" w:customStyle="1" w:styleId="NoTOCHdg5">
    <w:name w:val="NoTOCHdg 5"/>
    <w:basedOn w:val="Normal"/>
    <w:next w:val="BodyTextIndent3"/>
    <w:semiHidden/>
    <w:locked/>
    <w:rsid w:val="00A45FF6"/>
    <w:pPr>
      <w:numPr>
        <w:ilvl w:val="4"/>
        <w:numId w:val="22"/>
      </w:numPr>
      <w:spacing w:after="120"/>
    </w:pPr>
    <w:rPr>
      <w:rFonts w:eastAsia="Arial"/>
      <w:lang w:eastAsia="en-AU"/>
    </w:rPr>
  </w:style>
  <w:style w:type="table" w:customStyle="1" w:styleId="TableStyle3">
    <w:name w:val="Table Style3"/>
    <w:basedOn w:val="TableNormal"/>
    <w:rsid w:val="00A45FF6"/>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NumberTable2">
    <w:name w:val="List Number Table 2"/>
    <w:basedOn w:val="Normal"/>
    <w:semiHidden/>
    <w:rsid w:val="007D62D5"/>
    <w:pPr>
      <w:numPr>
        <w:numId w:val="23"/>
      </w:numPr>
      <w:spacing w:after="120"/>
    </w:pPr>
    <w:rPr>
      <w:rFonts w:eastAsia="Arial"/>
      <w:lang w:eastAsia="en-AU"/>
    </w:rPr>
  </w:style>
  <w:style w:type="paragraph" w:customStyle="1" w:styleId="CharChar1Char">
    <w:name w:val="Char Char1 Char"/>
    <w:basedOn w:val="Normal"/>
    <w:rsid w:val="002B3BFC"/>
    <w:pPr>
      <w:spacing w:after="160" w:line="240" w:lineRule="exact"/>
    </w:pPr>
    <w:rPr>
      <w:rFonts w:ascii="Verdana" w:hAnsi="Verdana" w:cs="Times New Roman"/>
      <w:lang w:val="en-GB"/>
    </w:rPr>
  </w:style>
  <w:style w:type="paragraph" w:customStyle="1" w:styleId="CharChar1Char3">
    <w:name w:val="Char Char1 Char3"/>
    <w:basedOn w:val="Normal"/>
    <w:rsid w:val="00E67CB7"/>
    <w:pPr>
      <w:spacing w:after="160" w:line="240" w:lineRule="exact"/>
    </w:pPr>
    <w:rPr>
      <w:rFonts w:ascii="Verdana" w:hAnsi="Verdana" w:cs="Times New Roman"/>
      <w:lang w:val="en-GB"/>
    </w:rPr>
  </w:style>
  <w:style w:type="paragraph" w:customStyle="1" w:styleId="CharChar1Char2">
    <w:name w:val="Char Char1 Char2"/>
    <w:basedOn w:val="Normal"/>
    <w:rsid w:val="003B46B9"/>
    <w:pPr>
      <w:spacing w:after="160" w:line="240" w:lineRule="exact"/>
    </w:pPr>
    <w:rPr>
      <w:rFonts w:ascii="Verdana" w:hAnsi="Verdana" w:cs="Times New Roman"/>
      <w:lang w:val="en-GB"/>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link w:val="Heading7"/>
    <w:rsid w:val="00F573D5"/>
    <w:rPr>
      <w:rFonts w:ascii="Arial" w:hAnsi="Arial" w:cs="Arial"/>
      <w:lang w:eastAsia="en-US"/>
    </w:rPr>
  </w:style>
  <w:style w:type="character" w:customStyle="1" w:styleId="Heading8Char">
    <w:name w:val="Heading 8 Char"/>
    <w:aliases w:val="8 Char,Annex Char,Appendix Level 2 Char,Body Text 7 Char,Bullet 1 Char,H8 Char,Heading 8(unused) Char,L3 PIP Char,Legal Level 1.1.1. Char,Lev 8 Char,Level 1.1.1 Char,ad Char,h8 Char,level2(a) Char,rp_Heading 8 Char,(Sub-section Nos) Char"/>
    <w:link w:val="Heading8"/>
    <w:rsid w:val="00F573D5"/>
    <w:rPr>
      <w:rFonts w:ascii="Arial" w:hAnsi="Arial" w:cs="Arial"/>
      <w:lang w:eastAsia="en-US"/>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link w:val="Heading2"/>
    <w:rsid w:val="00EC6CD6"/>
    <w:rPr>
      <w:rFonts w:ascii="Arial" w:hAnsi="Arial" w:cs="Arial"/>
      <w:b/>
      <w:sz w:val="22"/>
      <w:lang w:eastAsia="en-US"/>
    </w:rPr>
  </w:style>
  <w:style w:type="paragraph" w:customStyle="1" w:styleId="Definition">
    <w:name w:val="Definition"/>
    <w:basedOn w:val="Normal"/>
    <w:rsid w:val="007812BC"/>
    <w:pPr>
      <w:numPr>
        <w:numId w:val="25"/>
      </w:numPr>
      <w:tabs>
        <w:tab w:val="num" w:pos="851"/>
      </w:tabs>
      <w:spacing w:after="240"/>
      <w:ind w:left="851" w:hanging="851"/>
    </w:pPr>
    <w:rPr>
      <w:rFonts w:cs="Times New Roman"/>
      <w:szCs w:val="22"/>
    </w:rPr>
  </w:style>
  <w:style w:type="paragraph" w:customStyle="1" w:styleId="DefinitionNum2">
    <w:name w:val="DefinitionNum2"/>
    <w:basedOn w:val="Normal"/>
    <w:rsid w:val="007812BC"/>
    <w:pPr>
      <w:numPr>
        <w:ilvl w:val="1"/>
        <w:numId w:val="25"/>
      </w:numPr>
      <w:tabs>
        <w:tab w:val="num" w:pos="851"/>
        <w:tab w:val="clear" w:pos="1928"/>
      </w:tabs>
      <w:spacing w:after="240"/>
      <w:ind w:left="851" w:hanging="851"/>
    </w:pPr>
    <w:rPr>
      <w:rFonts w:cs="Times New Roman"/>
      <w:szCs w:val="24"/>
    </w:rPr>
  </w:style>
  <w:style w:type="paragraph" w:customStyle="1" w:styleId="DefinitionNum3">
    <w:name w:val="DefinitionNum3"/>
    <w:basedOn w:val="Normal"/>
    <w:rsid w:val="007812BC"/>
    <w:pPr>
      <w:numPr>
        <w:ilvl w:val="2"/>
        <w:numId w:val="25"/>
      </w:numPr>
      <w:tabs>
        <w:tab w:val="num" w:pos="1701"/>
        <w:tab w:val="clear" w:pos="3091"/>
      </w:tabs>
      <w:spacing w:after="240"/>
      <w:ind w:left="1701" w:hanging="850"/>
      <w:outlineLvl w:val="2"/>
    </w:pPr>
    <w:rPr>
      <w:rFonts w:cs="Times New Roman"/>
      <w:szCs w:val="22"/>
    </w:rPr>
  </w:style>
  <w:style w:type="paragraph" w:customStyle="1" w:styleId="DefinitionNum4">
    <w:name w:val="DefinitionNum4"/>
    <w:basedOn w:val="Normal"/>
    <w:rsid w:val="007812BC"/>
    <w:pPr>
      <w:numPr>
        <w:ilvl w:val="3"/>
        <w:numId w:val="25"/>
      </w:numPr>
      <w:tabs>
        <w:tab w:val="num" w:pos="2552"/>
        <w:tab w:val="clear" w:pos="3856"/>
      </w:tabs>
      <w:spacing w:after="240"/>
      <w:ind w:left="2552" w:hanging="851"/>
    </w:pPr>
    <w:rPr>
      <w:rFonts w:cs="Times New Roman"/>
      <w:szCs w:val="24"/>
    </w:rPr>
  </w:style>
  <w:style w:type="numbering" w:customStyle="1" w:styleId="Definitions">
    <w:name w:val="Definitions"/>
    <w:rsid w:val="007812BC"/>
    <w:pPr>
      <w:numPr>
        <w:numId w:val="24"/>
      </w:numPr>
    </w:pPr>
  </w:style>
  <w:style w:type="paragraph" w:customStyle="1" w:styleId="CharChar1Char1">
    <w:name w:val="Char Char1 Char1"/>
    <w:basedOn w:val="Normal"/>
    <w:rsid w:val="006A27E0"/>
    <w:pPr>
      <w:spacing w:after="160" w:line="240" w:lineRule="exact"/>
    </w:pPr>
    <w:rPr>
      <w:rFonts w:ascii="Verdana" w:hAnsi="Verdana" w:cs="Times New Roman"/>
      <w:lang w:val="en-GB"/>
    </w:rPr>
  </w:style>
  <w:style w:type="paragraph" w:customStyle="1" w:styleId="Meaning">
    <w:name w:val="Meaning"/>
    <w:basedOn w:val="Normal"/>
    <w:rsid w:val="008864F4"/>
    <w:pPr>
      <w:spacing w:after="120"/>
    </w:pPr>
    <w:rPr>
      <w:rFonts w:eastAsia="Arial"/>
      <w:sz w:val="18"/>
      <w:lang w:eastAsia="en-AU"/>
    </w:rPr>
  </w:style>
  <w:style w:type="character" w:customStyle="1" w:styleId="DefinedTerm">
    <w:name w:val="Defined Term"/>
    <w:basedOn w:val="DefaultParagraphFont"/>
    <w:uiPriority w:val="99"/>
    <w:rsid w:val="008864F4"/>
    <w:rPr>
      <w:rFonts w:ascii="Arial" w:hAnsi="Arial" w:cs="Arial" w:hint="default"/>
      <w:b/>
      <w:bCs/>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locked/>
    <w:rsid w:val="003A5F93"/>
    <w:rPr>
      <w:rFonts w:ascii="Arial" w:hAnsi="Arial" w:cs="Arial"/>
      <w:b/>
      <w:sz w:val="28"/>
      <w:lang w:eastAsia="en-US"/>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locked/>
    <w:rsid w:val="003A5F93"/>
    <w:rPr>
      <w:rFonts w:ascii="Arial" w:hAnsi="Arial" w:cs="Arial"/>
      <w:lang w:eastAsia="en-US"/>
    </w:rPr>
  </w:style>
  <w:style w:type="paragraph" w:styleId="Revision">
    <w:name w:val="Revision"/>
    <w:hidden/>
    <w:uiPriority w:val="99"/>
    <w:semiHidden/>
    <w:rsid w:val="00E5478C"/>
    <w:rPr>
      <w:rFonts w:ascii="Arial" w:hAnsi="Arial" w:cs="Arial"/>
      <w:lang w:eastAsia="en-US"/>
    </w:rPr>
  </w:style>
  <w:style w:type="paragraph" w:customStyle="1" w:styleId="GHdg1">
    <w:name w:val="G Hdg 1"/>
    <w:basedOn w:val="Normal"/>
    <w:next w:val="BodyText"/>
    <w:locked/>
    <w:rsid w:val="00107EC8"/>
    <w:pPr>
      <w:keepNext/>
      <w:numPr>
        <w:numId w:val="26"/>
      </w:numPr>
      <w:pBdr>
        <w:bottom w:val="single" w:sz="8" w:space="4" w:color="auto"/>
      </w:pBdr>
      <w:spacing w:before="240" w:after="160"/>
      <w:outlineLvl w:val="0"/>
    </w:pPr>
    <w:rPr>
      <w:rFonts w:eastAsia="Arial"/>
      <w:sz w:val="22"/>
      <w:szCs w:val="28"/>
      <w:lang w:eastAsia="en-AU"/>
    </w:rPr>
  </w:style>
  <w:style w:type="paragraph" w:customStyle="1" w:styleId="GHdg2">
    <w:name w:val="G Hdg 2"/>
    <w:basedOn w:val="Normal"/>
    <w:next w:val="BodyText"/>
    <w:locked/>
    <w:rsid w:val="00107EC8"/>
    <w:pPr>
      <w:keepNext/>
      <w:numPr>
        <w:ilvl w:val="1"/>
        <w:numId w:val="26"/>
      </w:numPr>
      <w:spacing w:before="120" w:after="120"/>
      <w:outlineLvl w:val="1"/>
    </w:pPr>
    <w:rPr>
      <w:rFonts w:eastAsia="Arial"/>
      <w:sz w:val="18"/>
      <w:szCs w:val="24"/>
      <w:lang w:eastAsia="en-AU"/>
    </w:rPr>
  </w:style>
  <w:style w:type="paragraph" w:customStyle="1" w:styleId="GHdg3">
    <w:name w:val="G Hdg 3"/>
    <w:basedOn w:val="Normal"/>
    <w:next w:val="BodyTextIndent"/>
    <w:locked/>
    <w:rsid w:val="00107EC8"/>
    <w:pPr>
      <w:numPr>
        <w:ilvl w:val="2"/>
        <w:numId w:val="26"/>
      </w:numPr>
      <w:spacing w:before="120" w:after="120"/>
      <w:outlineLvl w:val="2"/>
    </w:pPr>
    <w:rPr>
      <w:rFonts w:eastAsia="Arial"/>
      <w:sz w:val="18"/>
      <w:lang w:eastAsia="en-AU"/>
    </w:rPr>
  </w:style>
  <w:style w:type="paragraph" w:customStyle="1" w:styleId="GHdg4">
    <w:name w:val="G Hdg 4"/>
    <w:basedOn w:val="Normal"/>
    <w:next w:val="BodyTextIndent2"/>
    <w:locked/>
    <w:rsid w:val="00107EC8"/>
    <w:pPr>
      <w:numPr>
        <w:ilvl w:val="3"/>
        <w:numId w:val="26"/>
      </w:numPr>
      <w:spacing w:before="120" w:after="120"/>
      <w:outlineLvl w:val="3"/>
    </w:pPr>
    <w:rPr>
      <w:rFonts w:eastAsia="Arial"/>
      <w:sz w:val="18"/>
      <w:lang w:eastAsia="en-AU"/>
    </w:rPr>
  </w:style>
  <w:style w:type="numbering" w:customStyle="1" w:styleId="GHdgNumbering">
    <w:name w:val="GHdgNumbering"/>
    <w:rsid w:val="00107EC8"/>
    <w:pPr>
      <w:numPr>
        <w:numId w:val="27"/>
      </w:numPr>
    </w:pPr>
  </w:style>
  <w:style w:type="paragraph" w:customStyle="1" w:styleId="RedHeading1">
    <w:name w:val="Red Heading 1"/>
    <w:basedOn w:val="Normal"/>
    <w:semiHidden/>
    <w:rsid w:val="00E00A5A"/>
    <w:pPr>
      <w:numPr>
        <w:numId w:val="28"/>
      </w:numPr>
      <w:spacing w:after="240"/>
    </w:pPr>
    <w:rPr>
      <w:rFonts w:cs="Times New Roman"/>
      <w:sz w:val="19"/>
      <w:lang w:eastAsia="en-AU"/>
    </w:rPr>
  </w:style>
  <w:style w:type="paragraph" w:customStyle="1" w:styleId="RedHeading2">
    <w:name w:val="Red Heading 2"/>
    <w:basedOn w:val="Normal"/>
    <w:semiHidden/>
    <w:rsid w:val="00E00A5A"/>
    <w:pPr>
      <w:numPr>
        <w:ilvl w:val="1"/>
        <w:numId w:val="28"/>
      </w:numPr>
      <w:spacing w:after="240"/>
    </w:pPr>
    <w:rPr>
      <w:rFonts w:cs="Times New Roman"/>
      <w:sz w:val="19"/>
      <w:lang w:eastAsia="en-AU"/>
    </w:rPr>
  </w:style>
  <w:style w:type="paragraph" w:customStyle="1" w:styleId="RedHeading3">
    <w:name w:val="Red Heading 3"/>
    <w:basedOn w:val="Normal"/>
    <w:semiHidden/>
    <w:rsid w:val="00E00A5A"/>
    <w:pPr>
      <w:numPr>
        <w:ilvl w:val="2"/>
        <w:numId w:val="28"/>
      </w:numPr>
      <w:spacing w:after="240"/>
    </w:pPr>
    <w:rPr>
      <w:rFonts w:cs="Times New Roman"/>
      <w:sz w:val="19"/>
      <w:lang w:eastAsia="en-AU"/>
    </w:rPr>
  </w:style>
  <w:style w:type="paragraph" w:customStyle="1" w:styleId="RedHeading4">
    <w:name w:val="Red Heading 4"/>
    <w:basedOn w:val="Normal"/>
    <w:semiHidden/>
    <w:rsid w:val="00E00A5A"/>
    <w:pPr>
      <w:numPr>
        <w:ilvl w:val="3"/>
        <w:numId w:val="28"/>
      </w:numPr>
      <w:spacing w:after="240"/>
    </w:pPr>
    <w:rPr>
      <w:rFonts w:cs="Times New Roman"/>
      <w:sz w:val="19"/>
      <w:lang w:eastAsia="en-AU"/>
    </w:rPr>
  </w:style>
  <w:style w:type="paragraph" w:customStyle="1" w:styleId="RedHeading5">
    <w:name w:val="Red Heading 5"/>
    <w:basedOn w:val="Normal"/>
    <w:semiHidden/>
    <w:rsid w:val="00E00A5A"/>
    <w:pPr>
      <w:numPr>
        <w:ilvl w:val="4"/>
        <w:numId w:val="28"/>
      </w:numPr>
      <w:spacing w:after="240"/>
    </w:pPr>
    <w:rPr>
      <w:rFonts w:cs="Times New Roman"/>
      <w:sz w:val="19"/>
      <w:lang w:eastAsia="en-AU"/>
    </w:rPr>
  </w:style>
  <w:style w:type="paragraph" w:customStyle="1" w:styleId="RedHeading6">
    <w:name w:val="Red Heading 6"/>
    <w:basedOn w:val="Normal"/>
    <w:semiHidden/>
    <w:rsid w:val="00E00A5A"/>
    <w:pPr>
      <w:numPr>
        <w:ilvl w:val="5"/>
        <w:numId w:val="28"/>
      </w:numPr>
      <w:spacing w:after="240"/>
    </w:pPr>
    <w:rPr>
      <w:rFonts w:cs="Times New Roman"/>
      <w:sz w:val="19"/>
      <w:lang w:eastAsia="en-AU"/>
    </w:rPr>
  </w:style>
  <w:style w:type="paragraph" w:customStyle="1" w:styleId="RedHeading7">
    <w:name w:val="Red Heading 7"/>
    <w:basedOn w:val="Normal"/>
    <w:semiHidden/>
    <w:rsid w:val="00E00A5A"/>
    <w:pPr>
      <w:numPr>
        <w:ilvl w:val="6"/>
        <w:numId w:val="28"/>
      </w:numPr>
      <w:spacing w:after="240"/>
    </w:pPr>
    <w:rPr>
      <w:rFonts w:cs="Times New Roman"/>
      <w:sz w:val="19"/>
      <w:lang w:eastAsia="en-AU"/>
    </w:rPr>
  </w:style>
  <w:style w:type="paragraph" w:customStyle="1" w:styleId="RedHeading8">
    <w:name w:val="Red Heading 8"/>
    <w:basedOn w:val="Normal"/>
    <w:semiHidden/>
    <w:rsid w:val="00E00A5A"/>
    <w:pPr>
      <w:numPr>
        <w:ilvl w:val="7"/>
        <w:numId w:val="28"/>
      </w:numPr>
      <w:spacing w:after="240"/>
    </w:pPr>
    <w:rPr>
      <w:rFonts w:cs="Times New Roman"/>
      <w:sz w:val="19"/>
      <w:lang w:eastAsia="en-AU"/>
    </w:rPr>
  </w:style>
  <w:style w:type="paragraph" w:customStyle="1" w:styleId="RedHeading9">
    <w:name w:val="Red Heading 9"/>
    <w:basedOn w:val="Normal"/>
    <w:semiHidden/>
    <w:rsid w:val="00E00A5A"/>
    <w:pPr>
      <w:numPr>
        <w:ilvl w:val="8"/>
        <w:numId w:val="28"/>
      </w:numPr>
      <w:spacing w:after="240"/>
    </w:pPr>
    <w:rPr>
      <w:rFonts w:cs="Times New Roman"/>
      <w:sz w:val="19"/>
      <w:lang w:eastAsia="en-AU"/>
    </w:rPr>
  </w:style>
  <w:style w:type="character" w:customStyle="1" w:styleId="Indent2Char1">
    <w:name w:val="Indent 2 Char1"/>
    <w:rsid w:val="00E00A5A"/>
    <w:rPr>
      <w:rFonts w:ascii="Arial" w:eastAsia="Times New Roman" w:hAnsi="Arial" w:cs="Times New Roman"/>
      <w:sz w:val="19"/>
      <w:szCs w:val="20"/>
    </w:rPr>
  </w:style>
  <w:style w:type="character" w:customStyle="1" w:styleId="EItalic">
    <w:name w:val="EItalic"/>
    <w:basedOn w:val="DefaultParagraphFont"/>
    <w:uiPriority w:val="99"/>
    <w:rsid w:val="0037093C"/>
    <w:rPr>
      <w:i/>
      <w:iCs/>
    </w:rPr>
  </w:style>
  <w:style w:type="table" w:customStyle="1" w:styleId="TableStyle">
    <w:name w:val="Table Style"/>
    <w:basedOn w:val="TableNormal"/>
    <w:rsid w:val="00B441B7"/>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BulletTable">
    <w:name w:val="List Bullet Table"/>
    <w:basedOn w:val="Normal"/>
    <w:rsid w:val="00606874"/>
    <w:pPr>
      <w:numPr>
        <w:numId w:val="29"/>
      </w:numPr>
      <w:spacing w:after="120"/>
    </w:pPr>
    <w:rPr>
      <w:rFonts w:eastAsia="Arial"/>
      <w:sz w:val="18"/>
      <w:szCs w:val="18"/>
      <w:lang w:eastAsia="en-AU"/>
    </w:rPr>
  </w:style>
  <w:style w:type="paragraph" w:customStyle="1" w:styleId="Schedule5">
    <w:name w:val="Schedule 5"/>
    <w:basedOn w:val="Normal"/>
    <w:qFormat/>
    <w:rsid w:val="00BF430B"/>
    <w:pPr>
      <w:numPr>
        <w:ilvl w:val="5"/>
        <w:numId w:val="30"/>
      </w:numPr>
      <w:spacing w:before="100" w:line="288" w:lineRule="auto"/>
    </w:pPr>
    <w:rPr>
      <w:rFonts w:cs="Times New Roman"/>
    </w:rPr>
  </w:style>
  <w:style w:type="character" w:customStyle="1" w:styleId="Heading4Char">
    <w:name w:val="Heading 4 Char"/>
    <w:basedOn w:val="DefaultParagraphFont"/>
    <w:link w:val="Heading4"/>
    <w:rsid w:val="00CC5368"/>
    <w:rPr>
      <w:rFonts w:ascii="Arial" w:hAnsi="Arial" w:cs="Arial"/>
      <w:lang w:eastAsia="en-US"/>
    </w:rPr>
  </w:style>
  <w:style w:type="character" w:customStyle="1" w:styleId="UnresolvedMention1">
    <w:name w:val="Unresolved Mention1"/>
    <w:basedOn w:val="DefaultParagraphFont"/>
    <w:uiPriority w:val="99"/>
    <w:semiHidden/>
    <w:unhideWhenUsed/>
    <w:rsid w:val="005B4B73"/>
    <w:rPr>
      <w:color w:val="808080"/>
      <w:shd w:val="clear" w:color="auto" w:fill="E6E6E6"/>
    </w:rPr>
  </w:style>
  <w:style w:type="paragraph" w:customStyle="1" w:styleId="NumSch1LDS">
    <w:name w:val="Num_Sch1_LDS"/>
    <w:basedOn w:val="Normal"/>
    <w:next w:val="NumSch2LDS"/>
    <w:uiPriority w:val="1"/>
    <w:qFormat/>
    <w:rsid w:val="007A7876"/>
    <w:pPr>
      <w:keepNext/>
      <w:numPr>
        <w:numId w:val="31"/>
      </w:numPr>
      <w:tabs>
        <w:tab w:val="left" w:pos="851"/>
        <w:tab w:val="left" w:pos="2268"/>
        <w:tab w:val="left" w:pos="3119"/>
      </w:tabs>
      <w:spacing w:before="440" w:after="220" w:line="276" w:lineRule="auto"/>
      <w:outlineLvl w:val="0"/>
    </w:pPr>
    <w:rPr>
      <w:rFonts w:asciiTheme="minorHAnsi" w:eastAsiaTheme="minorHAnsi" w:hAnsiTheme="minorHAnsi" w:cstheme="minorBidi"/>
      <w:b/>
      <w:sz w:val="28"/>
      <w:szCs w:val="22"/>
    </w:rPr>
  </w:style>
  <w:style w:type="paragraph" w:customStyle="1" w:styleId="NumSch2LDS">
    <w:name w:val="Num_Sch2_LDS"/>
    <w:basedOn w:val="Normal"/>
    <w:next w:val="Normal"/>
    <w:uiPriority w:val="1"/>
    <w:qFormat/>
    <w:rsid w:val="007A7876"/>
    <w:pPr>
      <w:keepNext/>
      <w:numPr>
        <w:ilvl w:val="1"/>
        <w:numId w:val="31"/>
      </w:numPr>
      <w:tabs>
        <w:tab w:val="left" w:pos="851"/>
        <w:tab w:val="left" w:pos="2268"/>
        <w:tab w:val="left" w:pos="3119"/>
      </w:tabs>
      <w:spacing w:before="220" w:after="120" w:line="276" w:lineRule="auto"/>
      <w:outlineLvl w:val="1"/>
    </w:pPr>
    <w:rPr>
      <w:rFonts w:asciiTheme="minorHAnsi" w:eastAsiaTheme="minorHAnsi" w:hAnsiTheme="minorHAnsi" w:cstheme="minorBidi"/>
      <w:b/>
      <w:sz w:val="22"/>
      <w:szCs w:val="22"/>
    </w:rPr>
  </w:style>
  <w:style w:type="paragraph" w:customStyle="1" w:styleId="NumSch3LDS">
    <w:name w:val="Num_Sch3_LDS"/>
    <w:basedOn w:val="Normal"/>
    <w:uiPriority w:val="1"/>
    <w:qFormat/>
    <w:rsid w:val="007A7876"/>
    <w:pPr>
      <w:numPr>
        <w:ilvl w:val="2"/>
        <w:numId w:val="31"/>
      </w:numPr>
      <w:tabs>
        <w:tab w:val="left" w:pos="851"/>
        <w:tab w:val="left" w:pos="2268"/>
        <w:tab w:val="left" w:pos="3119"/>
      </w:tabs>
      <w:spacing w:after="220" w:line="276" w:lineRule="auto"/>
      <w:outlineLvl w:val="2"/>
    </w:pPr>
    <w:rPr>
      <w:rFonts w:asciiTheme="minorHAnsi" w:eastAsiaTheme="minorHAnsi" w:hAnsiTheme="minorHAnsi" w:cstheme="minorBidi"/>
      <w:szCs w:val="22"/>
    </w:rPr>
  </w:style>
  <w:style w:type="paragraph" w:customStyle="1" w:styleId="NumSch4LDS">
    <w:name w:val="Num_Sch4_LDS"/>
    <w:basedOn w:val="Normal"/>
    <w:uiPriority w:val="1"/>
    <w:qFormat/>
    <w:rsid w:val="007A7876"/>
    <w:pPr>
      <w:numPr>
        <w:ilvl w:val="3"/>
        <w:numId w:val="31"/>
      </w:numPr>
      <w:tabs>
        <w:tab w:val="left" w:pos="851"/>
        <w:tab w:val="left" w:pos="2268"/>
        <w:tab w:val="left" w:pos="3119"/>
      </w:tabs>
      <w:spacing w:after="220" w:line="276" w:lineRule="auto"/>
      <w:outlineLvl w:val="3"/>
    </w:pPr>
    <w:rPr>
      <w:rFonts w:asciiTheme="minorHAnsi" w:eastAsiaTheme="minorHAnsi" w:hAnsiTheme="minorHAnsi" w:cstheme="minorBidi"/>
      <w:szCs w:val="22"/>
    </w:rPr>
  </w:style>
  <w:style w:type="paragraph" w:customStyle="1" w:styleId="NumSch5LDS">
    <w:name w:val="Num_Sch5_LDS"/>
    <w:basedOn w:val="Normal"/>
    <w:uiPriority w:val="1"/>
    <w:qFormat/>
    <w:rsid w:val="007A7876"/>
    <w:pPr>
      <w:numPr>
        <w:ilvl w:val="4"/>
        <w:numId w:val="31"/>
      </w:numPr>
      <w:tabs>
        <w:tab w:val="left" w:pos="851"/>
        <w:tab w:val="left" w:pos="3119"/>
      </w:tabs>
      <w:spacing w:after="220" w:line="276" w:lineRule="auto"/>
      <w:outlineLvl w:val="4"/>
    </w:pPr>
    <w:rPr>
      <w:rFonts w:asciiTheme="minorHAnsi" w:eastAsiaTheme="minorHAnsi" w:hAnsiTheme="minorHAnsi" w:cstheme="minorBidi"/>
      <w:szCs w:val="22"/>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Level 5 Char"/>
    <w:basedOn w:val="DefaultParagraphFont"/>
    <w:link w:val="Heading5"/>
    <w:rsid w:val="007A7876"/>
    <w:rPr>
      <w:rFonts w:ascii="Arial" w:hAnsi="Arial" w:cs="Arial"/>
      <w:lang w:eastAsia="en-US"/>
    </w:rPr>
  </w:style>
  <w:style w:type="character" w:customStyle="1" w:styleId="Heading6Char">
    <w:name w:val="Heading 6 Char"/>
    <w:aliases w:val="not Kinhill Char,(I) Char,6 Char,Body Text 5 Char,H6 Char,Heading 6  Appendix Y &amp; Z Char,Heading 6 Interstar Char,Heading 6(unused) Char,I Char,L1 PIP Char,Legal Level 1. Char,Lev 6 Char,Level Char,Level 1 Char,Level 6 Char,Sub5Para Char"/>
    <w:basedOn w:val="DefaultParagraphFont"/>
    <w:link w:val="Heading6"/>
    <w:rsid w:val="007A7876"/>
    <w:rPr>
      <w:rFonts w:ascii="Arial" w:hAnsi="Arial" w:cs="Arial"/>
      <w:lang w:eastAsia="en-US"/>
    </w:rPr>
  </w:style>
  <w:style w:type="character" w:customStyle="1" w:styleId="Heading9Char">
    <w:name w:val="Heading 9 Char"/>
    <w:aliases w:val="Appen 1 Char,9 Char,Annex1 Char,Appendix Level 3 Char,Body Text 8 Char,Bullet 2 Char,H9 Char,Heading 9(unused) Char,Legal Level 1.1.1.1. Char,Lev 9 Char,Level (a) Char,aat Char,h9 Char,level3(i) Char,number Char,rp_Heading 9 Char,Com Char"/>
    <w:basedOn w:val="DefaultParagraphFont"/>
    <w:link w:val="Heading9"/>
    <w:rsid w:val="007A7876"/>
    <w:rPr>
      <w:rFonts w:ascii="Arial" w:hAnsi="Arial" w:cs="Arial"/>
      <w:lang w:eastAsia="en-US"/>
    </w:rPr>
  </w:style>
  <w:style w:type="character" w:customStyle="1" w:styleId="HeaderChar">
    <w:name w:val="Header Char"/>
    <w:basedOn w:val="DefaultParagraphFont"/>
    <w:link w:val="Header"/>
    <w:uiPriority w:val="99"/>
    <w:rsid w:val="007A7876"/>
    <w:rPr>
      <w:rFonts w:ascii="Arial" w:hAnsi="Arial" w:cs="Arial"/>
      <w:b/>
      <w:sz w:val="36"/>
      <w:lang w:eastAsia="en-US"/>
    </w:rPr>
  </w:style>
  <w:style w:type="character" w:customStyle="1" w:styleId="NormalDeedChar">
    <w:name w:val="Normal Deed Char"/>
    <w:link w:val="NormalDeed"/>
    <w:rsid w:val="007A7876"/>
    <w:rPr>
      <w:rFonts w:ascii="Arial" w:hAnsi="Arial" w:cs="Arial"/>
      <w:lang w:eastAsia="en-US"/>
    </w:rPr>
  </w:style>
  <w:style w:type="paragraph" w:customStyle="1" w:styleId="DefaultParagraphFontParaChar">
    <w:name w:val="Default Paragraph Font Para Char"/>
    <w:basedOn w:val="Normal"/>
    <w:next w:val="Normal"/>
    <w:rsid w:val="007A7876"/>
    <w:pPr>
      <w:spacing w:after="240"/>
    </w:pPr>
    <w:rPr>
      <w:lang w:val="en-US"/>
    </w:rPr>
  </w:style>
  <w:style w:type="paragraph" w:customStyle="1" w:styleId="Char3">
    <w:name w:val="Char3"/>
    <w:basedOn w:val="Normal"/>
    <w:rsid w:val="007A7876"/>
    <w:pPr>
      <w:spacing w:after="160" w:line="240" w:lineRule="exact"/>
    </w:pPr>
    <w:rPr>
      <w:rFonts w:ascii="Verdana" w:hAnsi="Verdana"/>
      <w:lang w:val="en-GB"/>
    </w:rPr>
  </w:style>
  <w:style w:type="numbering" w:customStyle="1" w:styleId="1111111">
    <w:name w:val="1 / 1.1 / 1.1.11"/>
    <w:basedOn w:val="NoList"/>
    <w:next w:val="111111"/>
    <w:rsid w:val="007A7876"/>
    <w:pPr>
      <w:numPr>
        <w:numId w:val="32"/>
      </w:numPr>
    </w:pPr>
  </w:style>
  <w:style w:type="numbering" w:customStyle="1" w:styleId="1ai1">
    <w:name w:val="1 / a / i1"/>
    <w:basedOn w:val="NoList"/>
    <w:next w:val="1ai"/>
    <w:rsid w:val="007A7876"/>
    <w:pPr>
      <w:numPr>
        <w:numId w:val="33"/>
      </w:numPr>
    </w:pPr>
  </w:style>
  <w:style w:type="numbering" w:customStyle="1" w:styleId="ArticleSection1">
    <w:name w:val="Article / Section1"/>
    <w:basedOn w:val="NoList"/>
    <w:next w:val="ArticleSection"/>
    <w:rsid w:val="007A7876"/>
    <w:pPr>
      <w:numPr>
        <w:numId w:val="34"/>
      </w:numPr>
    </w:pPr>
  </w:style>
  <w:style w:type="table" w:customStyle="1" w:styleId="Table3Deffects11">
    <w:name w:val="Table 3D effects 11"/>
    <w:basedOn w:val="TableNormal"/>
    <w:next w:val="Table3Deffects1"/>
    <w:rsid w:val="007A787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A787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A787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A787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A787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A787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A787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A787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A787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A787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A787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A787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A787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A787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A787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A787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A787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A787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A787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A787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A787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A787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A787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A787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A787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A787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A787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A787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A787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A787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A787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A787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A787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A787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A787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A787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A787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A787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A787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A787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Lgl1LDS">
    <w:name w:val="Num_Lgl1_LDS"/>
    <w:basedOn w:val="Normal"/>
    <w:next w:val="NumLgl2LDS"/>
    <w:link w:val="NumLgl1LDSChar"/>
    <w:uiPriority w:val="1"/>
    <w:qFormat/>
    <w:rsid w:val="007A7876"/>
    <w:pPr>
      <w:keepNext/>
      <w:numPr>
        <w:numId w:val="35"/>
      </w:numPr>
      <w:tabs>
        <w:tab w:val="left" w:pos="851"/>
        <w:tab w:val="left" w:pos="1418"/>
        <w:tab w:val="left" w:pos="2268"/>
        <w:tab w:val="left" w:pos="3119"/>
      </w:tabs>
      <w:spacing w:before="440" w:after="220" w:line="276" w:lineRule="auto"/>
      <w:outlineLvl w:val="0"/>
    </w:pPr>
    <w:rPr>
      <w:rFonts w:ascii="Trebuchet MS" w:hAnsi="Trebuchet MS"/>
      <w:b/>
      <w:sz w:val="28"/>
      <w:lang w:eastAsia="en-AU"/>
    </w:rPr>
  </w:style>
  <w:style w:type="paragraph" w:customStyle="1" w:styleId="NumLgl2LDS">
    <w:name w:val="Num_Lgl2_LDS"/>
    <w:basedOn w:val="Normal"/>
    <w:next w:val="Normal"/>
    <w:link w:val="NumLgl2LDSChar"/>
    <w:uiPriority w:val="1"/>
    <w:qFormat/>
    <w:rsid w:val="007A7876"/>
    <w:pPr>
      <w:keepNext/>
      <w:numPr>
        <w:ilvl w:val="1"/>
        <w:numId w:val="35"/>
      </w:numPr>
      <w:tabs>
        <w:tab w:val="left" w:pos="851"/>
      </w:tabs>
      <w:spacing w:before="220" w:after="120" w:line="276" w:lineRule="auto"/>
      <w:outlineLvl w:val="1"/>
    </w:pPr>
    <w:rPr>
      <w:rFonts w:ascii="Trebuchet MS" w:hAnsi="Trebuchet MS"/>
      <w:b/>
      <w:lang w:eastAsia="en-AU"/>
    </w:rPr>
  </w:style>
  <w:style w:type="paragraph" w:customStyle="1" w:styleId="NumLgl3LDS">
    <w:name w:val="Num_Lgl3_LDS"/>
    <w:basedOn w:val="Normal"/>
    <w:link w:val="NumLgl3LDSChar"/>
    <w:uiPriority w:val="1"/>
    <w:qFormat/>
    <w:rsid w:val="007A7876"/>
    <w:pPr>
      <w:numPr>
        <w:ilvl w:val="2"/>
        <w:numId w:val="35"/>
      </w:numPr>
      <w:spacing w:after="220" w:line="276" w:lineRule="auto"/>
      <w:outlineLvl w:val="2"/>
    </w:pPr>
    <w:rPr>
      <w:rFonts w:ascii="Trebuchet MS" w:hAnsi="Trebuchet MS"/>
      <w:lang w:eastAsia="en-AU"/>
    </w:rPr>
  </w:style>
  <w:style w:type="paragraph" w:customStyle="1" w:styleId="NumLgl4LDS">
    <w:name w:val="Num_Lgl4_LDS"/>
    <w:basedOn w:val="Normal"/>
    <w:link w:val="NumLgl4LDSChar"/>
    <w:uiPriority w:val="1"/>
    <w:qFormat/>
    <w:rsid w:val="007A7876"/>
    <w:pPr>
      <w:numPr>
        <w:ilvl w:val="3"/>
        <w:numId w:val="35"/>
      </w:numPr>
      <w:spacing w:after="220" w:line="276" w:lineRule="auto"/>
      <w:outlineLvl w:val="3"/>
    </w:pPr>
    <w:rPr>
      <w:rFonts w:ascii="Trebuchet MS" w:hAnsi="Trebuchet MS"/>
      <w:lang w:eastAsia="en-AU"/>
    </w:rPr>
  </w:style>
  <w:style w:type="paragraph" w:customStyle="1" w:styleId="NumLgl5LDS">
    <w:name w:val="Num_Lgl5_LDS"/>
    <w:basedOn w:val="Normal"/>
    <w:uiPriority w:val="1"/>
    <w:rsid w:val="007A7876"/>
    <w:pPr>
      <w:numPr>
        <w:ilvl w:val="4"/>
        <w:numId w:val="35"/>
      </w:numPr>
      <w:tabs>
        <w:tab w:val="left" w:pos="851"/>
        <w:tab w:val="left" w:pos="1418"/>
        <w:tab w:val="left" w:pos="3119"/>
      </w:tabs>
      <w:spacing w:after="220" w:line="276" w:lineRule="auto"/>
      <w:outlineLvl w:val="4"/>
    </w:pPr>
    <w:rPr>
      <w:rFonts w:ascii="Trebuchet MS" w:hAnsi="Trebuchet MS"/>
      <w:lang w:eastAsia="en-AU"/>
    </w:rPr>
  </w:style>
  <w:style w:type="numbering" w:customStyle="1" w:styleId="ListLgl">
    <w:name w:val="List_Lgl"/>
    <w:uiPriority w:val="99"/>
    <w:rsid w:val="007A7876"/>
    <w:pPr>
      <w:numPr>
        <w:numId w:val="38"/>
      </w:numPr>
    </w:pPr>
  </w:style>
  <w:style w:type="character" w:customStyle="1" w:styleId="NumLgl3LDSChar">
    <w:name w:val="Num_Lgl3_LDS Char"/>
    <w:link w:val="NumLgl3LDS"/>
    <w:uiPriority w:val="1"/>
    <w:rsid w:val="007A7876"/>
    <w:rPr>
      <w:rFonts w:ascii="Trebuchet MS" w:hAnsi="Trebuchet MS" w:cs="Arial"/>
    </w:rPr>
  </w:style>
  <w:style w:type="character" w:customStyle="1" w:styleId="NumLgl4LDSChar">
    <w:name w:val="Num_Lgl4_LDS Char"/>
    <w:link w:val="NumLgl4LDS"/>
    <w:uiPriority w:val="1"/>
    <w:locked/>
    <w:rsid w:val="007A7876"/>
    <w:rPr>
      <w:rFonts w:ascii="Trebuchet MS" w:hAnsi="Trebuchet MS" w:cs="Arial"/>
    </w:rPr>
  </w:style>
  <w:style w:type="character" w:customStyle="1" w:styleId="NumLgl2LDSChar">
    <w:name w:val="Num_Lgl2_LDS Char"/>
    <w:link w:val="NumLgl2LDS"/>
    <w:uiPriority w:val="1"/>
    <w:locked/>
    <w:rsid w:val="007A7876"/>
    <w:rPr>
      <w:rFonts w:ascii="Trebuchet MS" w:hAnsi="Trebuchet MS" w:cs="Arial"/>
      <w:b/>
    </w:rPr>
  </w:style>
  <w:style w:type="numbering" w:customStyle="1" w:styleId="ListItemsLDS">
    <w:name w:val="List_Items_LDS"/>
    <w:uiPriority w:val="99"/>
    <w:rsid w:val="007A7876"/>
    <w:pPr>
      <w:numPr>
        <w:numId w:val="36"/>
      </w:numPr>
    </w:pPr>
  </w:style>
  <w:style w:type="paragraph" w:customStyle="1" w:styleId="Indent1LDS">
    <w:name w:val="Indent1_LDS"/>
    <w:basedOn w:val="Normal"/>
    <w:qFormat/>
    <w:rsid w:val="007A7876"/>
    <w:pPr>
      <w:tabs>
        <w:tab w:val="left" w:pos="851"/>
        <w:tab w:val="left" w:pos="1418"/>
        <w:tab w:val="left" w:pos="2268"/>
        <w:tab w:val="left" w:pos="3119"/>
      </w:tabs>
      <w:spacing w:after="220" w:line="276" w:lineRule="auto"/>
      <w:ind w:left="851"/>
    </w:pPr>
    <w:rPr>
      <w:rFonts w:ascii="Trebuchet MS" w:hAnsi="Trebuchet MS"/>
      <w:lang w:eastAsia="en-AU"/>
    </w:rPr>
  </w:style>
  <w:style w:type="table" w:customStyle="1" w:styleId="ColorfulGrid1">
    <w:name w:val="Colorful Grid1"/>
    <w:basedOn w:val="TableNormal"/>
    <w:next w:val="ColorfulGrid"/>
    <w:uiPriority w:val="73"/>
    <w:rsid w:val="007A787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7A787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7A787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7A787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7A787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7A787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7A787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next w:val="ColorfulList"/>
    <w:uiPriority w:val="72"/>
    <w:rsid w:val="007A787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7A787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7A787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7A787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7A787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7A787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7A787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rsid w:val="007A787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7A787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7A787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7A787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7A787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7A787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7A787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rsid w:val="007A787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A787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A787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A787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A787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A787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A787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1">
    <w:name w:val="Light Grid1"/>
    <w:basedOn w:val="TableNormal"/>
    <w:next w:val="LightGrid"/>
    <w:uiPriority w:val="62"/>
    <w:rsid w:val="007A787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arlett" w:eastAsia="SimSun" w:hAnsi="Marlet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arlett" w:eastAsia="SimSun" w:hAnsi="Marlet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SimSun" w:hAnsi="Marlett" w:cs="Times New Roman"/>
        <w:b/>
        <w:bCs/>
      </w:rPr>
    </w:tblStylePr>
    <w:tblStylePr w:type="lastCol">
      <w:rPr>
        <w:rFonts w:ascii="Marlett" w:eastAsia="SimSun" w:hAnsi="Marlet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A787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arlett" w:eastAsia="SimSun" w:hAnsi="Marlet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arlett" w:eastAsia="SimSun" w:hAnsi="Marlet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rlett" w:eastAsia="SimSun" w:hAnsi="Marlett" w:cs="Times New Roman"/>
        <w:b/>
        <w:bCs/>
      </w:rPr>
    </w:tblStylePr>
    <w:tblStylePr w:type="lastCol">
      <w:rPr>
        <w:rFonts w:ascii="Marlett" w:eastAsia="SimSun" w:hAnsi="Marlet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A787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Marlett" w:eastAsia="SimSun" w:hAnsi="Marlet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Marlett" w:eastAsia="SimSun" w:hAnsi="Marlet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arlett" w:eastAsia="SimSun" w:hAnsi="Marlett" w:cs="Times New Roman"/>
        <w:b/>
        <w:bCs/>
      </w:rPr>
    </w:tblStylePr>
    <w:tblStylePr w:type="lastCol">
      <w:rPr>
        <w:rFonts w:ascii="Marlett" w:eastAsia="SimSun" w:hAnsi="Marlet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A787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arlett" w:eastAsia="SimSun" w:hAnsi="Marlet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arlett" w:eastAsia="SimSun" w:hAnsi="Marlet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arlett" w:eastAsia="SimSun" w:hAnsi="Marlett" w:cs="Times New Roman"/>
        <w:b/>
        <w:bCs/>
      </w:rPr>
    </w:tblStylePr>
    <w:tblStylePr w:type="lastCol">
      <w:rPr>
        <w:rFonts w:ascii="Marlett" w:eastAsia="SimSun" w:hAnsi="Marlet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A787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Marlett" w:eastAsia="SimSun" w:hAnsi="Marlet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Marlett" w:eastAsia="SimSun" w:hAnsi="Marlet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Marlett" w:eastAsia="SimSun" w:hAnsi="Marlett" w:cs="Times New Roman"/>
        <w:b/>
        <w:bCs/>
      </w:rPr>
    </w:tblStylePr>
    <w:tblStylePr w:type="lastCol">
      <w:rPr>
        <w:rFonts w:ascii="Marlett" w:eastAsia="SimSun" w:hAnsi="Marlet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A787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arlett" w:eastAsia="SimSun" w:hAnsi="Marlet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arlett" w:eastAsia="SimSun" w:hAnsi="Marlet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arlett" w:eastAsia="SimSun" w:hAnsi="Marlett" w:cs="Times New Roman"/>
        <w:b/>
        <w:bCs/>
      </w:rPr>
    </w:tblStylePr>
    <w:tblStylePr w:type="lastCol">
      <w:rPr>
        <w:rFonts w:ascii="Marlett" w:eastAsia="SimSun" w:hAnsi="Marlet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A787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Marlett" w:eastAsia="SimSun" w:hAnsi="Marlet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Marlett" w:eastAsia="SimSun" w:hAnsi="Marlet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arlett" w:eastAsia="SimSun" w:hAnsi="Marlett" w:cs="Times New Roman"/>
        <w:b/>
        <w:bCs/>
      </w:rPr>
    </w:tblStylePr>
    <w:tblStylePr w:type="lastCol">
      <w:rPr>
        <w:rFonts w:ascii="Marlett" w:eastAsia="SimSun" w:hAnsi="Marlet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next w:val="LightList"/>
    <w:uiPriority w:val="61"/>
    <w:rsid w:val="007A787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A787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A787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A787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A787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A78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A787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rsid w:val="007A787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A787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A787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A787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A787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A787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A787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
    <w:name w:val="Medium Grid 11"/>
    <w:basedOn w:val="TableNormal"/>
    <w:next w:val="MediumGrid1"/>
    <w:uiPriority w:val="67"/>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rsid w:val="007A7876"/>
    <w:rPr>
      <w:color w:val="000000"/>
    </w:rPr>
    <w:tblPr>
      <w:tblStyleRowBandSize w:val="1"/>
      <w:tblStyleColBandSize w:val="1"/>
      <w:tblBorders>
        <w:top w:val="single" w:sz="8" w:space="0" w:color="000000"/>
        <w:bottom w:val="single" w:sz="8" w:space="0" w:color="000000"/>
      </w:tblBorders>
    </w:tblPr>
    <w:tblStylePr w:type="firstRow">
      <w:rPr>
        <w:rFonts w:ascii="Marlett" w:eastAsia="SimSun" w:hAnsi="Marlet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A7876"/>
    <w:rPr>
      <w:color w:val="000000"/>
    </w:rPr>
    <w:tblPr>
      <w:tblStyleRowBandSize w:val="1"/>
      <w:tblStyleColBandSize w:val="1"/>
      <w:tblBorders>
        <w:top w:val="single" w:sz="8" w:space="0" w:color="4F81BD"/>
        <w:bottom w:val="single" w:sz="8" w:space="0" w:color="4F81BD"/>
      </w:tblBorders>
    </w:tblPr>
    <w:tblStylePr w:type="firstRow">
      <w:rPr>
        <w:rFonts w:ascii="Marlett" w:eastAsia="SimSun" w:hAnsi="Marlet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A7876"/>
    <w:rPr>
      <w:color w:val="000000"/>
    </w:rPr>
    <w:tblPr>
      <w:tblStyleRowBandSize w:val="1"/>
      <w:tblStyleColBandSize w:val="1"/>
      <w:tblBorders>
        <w:top w:val="single" w:sz="8" w:space="0" w:color="C0504D"/>
        <w:bottom w:val="single" w:sz="8" w:space="0" w:color="C0504D"/>
      </w:tblBorders>
    </w:tblPr>
    <w:tblStylePr w:type="firstRow">
      <w:rPr>
        <w:rFonts w:ascii="Marlett" w:eastAsia="SimSun" w:hAnsi="Marlet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A7876"/>
    <w:rPr>
      <w:color w:val="000000"/>
    </w:rPr>
    <w:tblPr>
      <w:tblStyleRowBandSize w:val="1"/>
      <w:tblStyleColBandSize w:val="1"/>
      <w:tblBorders>
        <w:top w:val="single" w:sz="8" w:space="0" w:color="9BBB59"/>
        <w:bottom w:val="single" w:sz="8" w:space="0" w:color="9BBB59"/>
      </w:tblBorders>
    </w:tblPr>
    <w:tblStylePr w:type="firstRow">
      <w:rPr>
        <w:rFonts w:ascii="Marlett" w:eastAsia="SimSun" w:hAnsi="Marlet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A7876"/>
    <w:rPr>
      <w:color w:val="000000"/>
    </w:rPr>
    <w:tblPr>
      <w:tblStyleRowBandSize w:val="1"/>
      <w:tblStyleColBandSize w:val="1"/>
      <w:tblBorders>
        <w:top w:val="single" w:sz="8" w:space="0" w:color="8064A2"/>
        <w:bottom w:val="single" w:sz="8" w:space="0" w:color="8064A2"/>
      </w:tblBorders>
    </w:tblPr>
    <w:tblStylePr w:type="firstRow">
      <w:rPr>
        <w:rFonts w:ascii="Marlett" w:eastAsia="SimSun" w:hAnsi="Marlet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A7876"/>
    <w:rPr>
      <w:color w:val="000000"/>
    </w:rPr>
    <w:tblPr>
      <w:tblStyleRowBandSize w:val="1"/>
      <w:tblStyleColBandSize w:val="1"/>
      <w:tblBorders>
        <w:top w:val="single" w:sz="8" w:space="0" w:color="4BACC6"/>
        <w:bottom w:val="single" w:sz="8" w:space="0" w:color="4BACC6"/>
      </w:tblBorders>
    </w:tblPr>
    <w:tblStylePr w:type="firstRow">
      <w:rPr>
        <w:rFonts w:ascii="Marlett" w:eastAsia="SimSun" w:hAnsi="Marlet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A7876"/>
    <w:rPr>
      <w:color w:val="000000"/>
    </w:rPr>
    <w:tblPr>
      <w:tblStyleRowBandSize w:val="1"/>
      <w:tblStyleColBandSize w:val="1"/>
      <w:tblBorders>
        <w:top w:val="single" w:sz="8" w:space="0" w:color="F79646"/>
        <w:bottom w:val="single" w:sz="8" w:space="0" w:color="F79646"/>
      </w:tblBorders>
    </w:tblPr>
    <w:tblStylePr w:type="firstRow">
      <w:rPr>
        <w:rFonts w:ascii="Marlett" w:eastAsia="SimSun" w:hAnsi="Marlet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nnexureListNumbers1">
    <w:name w:val="Annexure List Numbers1"/>
    <w:basedOn w:val="NoList"/>
    <w:uiPriority w:val="99"/>
    <w:rsid w:val="007A7876"/>
  </w:style>
  <w:style w:type="numbering" w:customStyle="1" w:styleId="ScheduleListNumbers1">
    <w:name w:val="Schedule List Numbers1"/>
    <w:basedOn w:val="NoList"/>
    <w:uiPriority w:val="99"/>
    <w:rsid w:val="007A7876"/>
  </w:style>
  <w:style w:type="numbering" w:customStyle="1" w:styleId="PartiesListHeading1">
    <w:name w:val="Parties List Heading1"/>
    <w:uiPriority w:val="99"/>
    <w:rsid w:val="007A7876"/>
    <w:pPr>
      <w:numPr>
        <w:numId w:val="45"/>
      </w:numPr>
    </w:pPr>
  </w:style>
  <w:style w:type="numbering" w:customStyle="1" w:styleId="PartHeadingNumbering1">
    <w:name w:val="Part Heading Numbering1"/>
    <w:uiPriority w:val="99"/>
    <w:rsid w:val="007A7876"/>
    <w:pPr>
      <w:numPr>
        <w:numId w:val="19"/>
      </w:numPr>
    </w:pPr>
  </w:style>
  <w:style w:type="numbering" w:customStyle="1" w:styleId="RecitalsListHeading1">
    <w:name w:val="Recitals List Heading1"/>
    <w:uiPriority w:val="99"/>
    <w:rsid w:val="007A7876"/>
    <w:pPr>
      <w:numPr>
        <w:numId w:val="20"/>
      </w:numPr>
    </w:pPr>
  </w:style>
  <w:style w:type="numbering" w:customStyle="1" w:styleId="ItemListHeading1">
    <w:name w:val="Item List Heading1"/>
    <w:uiPriority w:val="99"/>
    <w:rsid w:val="007A7876"/>
    <w:pPr>
      <w:numPr>
        <w:numId w:val="21"/>
      </w:numPr>
    </w:pPr>
  </w:style>
  <w:style w:type="table" w:customStyle="1" w:styleId="GridTable1Light1">
    <w:name w:val="Grid Table 1 Light1"/>
    <w:basedOn w:val="TableNormal"/>
    <w:uiPriority w:val="46"/>
    <w:rsid w:val="007A7876"/>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7A7876"/>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7A7876"/>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7A7876"/>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7A7876"/>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7A7876"/>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7A7876"/>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7A7876"/>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7A7876"/>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21">
    <w:name w:val="Grid Table 2 - Accent 21"/>
    <w:basedOn w:val="TableNormal"/>
    <w:uiPriority w:val="47"/>
    <w:rsid w:val="007A7876"/>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uiPriority w:val="47"/>
    <w:rsid w:val="007A7876"/>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uiPriority w:val="47"/>
    <w:rsid w:val="007A7876"/>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uiPriority w:val="47"/>
    <w:rsid w:val="007A7876"/>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61">
    <w:name w:val="Grid Table 2 - Accent 61"/>
    <w:basedOn w:val="TableNormal"/>
    <w:uiPriority w:val="47"/>
    <w:rsid w:val="007A7876"/>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1">
    <w:name w:val="Grid Table 31"/>
    <w:basedOn w:val="TableNormal"/>
    <w:uiPriority w:val="48"/>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21">
    <w:name w:val="Grid Table 3 - Accent 21"/>
    <w:basedOn w:val="TableNormal"/>
    <w:uiPriority w:val="48"/>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uiPriority w:val="48"/>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uiPriority w:val="48"/>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uiPriority w:val="48"/>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61">
    <w:name w:val="Grid Table 3 - Accent 61"/>
    <w:basedOn w:val="TableNormal"/>
    <w:uiPriority w:val="48"/>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1">
    <w:name w:val="Grid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21">
    <w:name w:val="Grid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61">
    <w:name w:val="Grid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1">
    <w:name w:val="Grid Table 5 Dark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21">
    <w:name w:val="Grid Table 5 Dark - Accent 2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61">
    <w:name w:val="Grid Table 5 Dark - Accent 6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1">
    <w:name w:val="Grid Table 6 Colorful1"/>
    <w:basedOn w:val="TableNormal"/>
    <w:uiPriority w:val="51"/>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1">
    <w:name w:val="Grid Table 6 Colorful - Accent 21"/>
    <w:basedOn w:val="TableNormal"/>
    <w:uiPriority w:val="51"/>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uiPriority w:val="51"/>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uiPriority w:val="51"/>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uiPriority w:val="51"/>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61">
    <w:name w:val="Grid Table 6 Colorful - Accent 61"/>
    <w:basedOn w:val="TableNormal"/>
    <w:uiPriority w:val="51"/>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1">
    <w:name w:val="Grid Table 7 Colorful1"/>
    <w:basedOn w:val="TableNormal"/>
    <w:uiPriority w:val="52"/>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21">
    <w:name w:val="Grid Table 7 Colorful - Accent 21"/>
    <w:basedOn w:val="TableNormal"/>
    <w:uiPriority w:val="52"/>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uiPriority w:val="52"/>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uiPriority w:val="52"/>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uiPriority w:val="52"/>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61">
    <w:name w:val="Grid Table 7 Colorful - Accent 61"/>
    <w:basedOn w:val="TableNormal"/>
    <w:uiPriority w:val="52"/>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1Light1">
    <w:name w:val="List Table 1 Light1"/>
    <w:basedOn w:val="TableNormal"/>
    <w:uiPriority w:val="46"/>
    <w:rsid w:val="007A7876"/>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7A7876"/>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21">
    <w:name w:val="List Table 1 Light - Accent 21"/>
    <w:basedOn w:val="TableNormal"/>
    <w:uiPriority w:val="46"/>
    <w:rsid w:val="007A7876"/>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uiPriority w:val="46"/>
    <w:rsid w:val="007A7876"/>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uiPriority w:val="46"/>
    <w:rsid w:val="007A7876"/>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uiPriority w:val="46"/>
    <w:rsid w:val="007A7876"/>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61">
    <w:name w:val="List Table 1 Light - Accent 61"/>
    <w:basedOn w:val="TableNormal"/>
    <w:uiPriority w:val="46"/>
    <w:rsid w:val="007A7876"/>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uiPriority w:val="47"/>
    <w:rsid w:val="007A7876"/>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7A7876"/>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21">
    <w:name w:val="List Table 2 - Accent 21"/>
    <w:basedOn w:val="TableNormal"/>
    <w:uiPriority w:val="47"/>
    <w:rsid w:val="007A7876"/>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uiPriority w:val="47"/>
    <w:rsid w:val="007A7876"/>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uiPriority w:val="47"/>
    <w:rsid w:val="007A7876"/>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uiPriority w:val="47"/>
    <w:rsid w:val="007A7876"/>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61">
    <w:name w:val="List Table 2 - Accent 61"/>
    <w:basedOn w:val="TableNormal"/>
    <w:uiPriority w:val="47"/>
    <w:rsid w:val="007A7876"/>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1">
    <w:name w:val="List Table 31"/>
    <w:basedOn w:val="TableNormal"/>
    <w:uiPriority w:val="48"/>
    <w:rsid w:val="007A7876"/>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7A7876"/>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21">
    <w:name w:val="List Table 3 - Accent 21"/>
    <w:basedOn w:val="TableNormal"/>
    <w:uiPriority w:val="48"/>
    <w:rsid w:val="007A7876"/>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uiPriority w:val="48"/>
    <w:rsid w:val="007A7876"/>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uiPriority w:val="48"/>
    <w:rsid w:val="007A7876"/>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uiPriority w:val="48"/>
    <w:rsid w:val="007A7876"/>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61">
    <w:name w:val="List Table 3 - Accent 61"/>
    <w:basedOn w:val="TableNormal"/>
    <w:uiPriority w:val="48"/>
    <w:rsid w:val="007A7876"/>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1">
    <w:name w:val="List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21">
    <w:name w:val="List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61">
    <w:name w:val="List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5Dark1">
    <w:name w:val="List Table 5 Dark1"/>
    <w:basedOn w:val="TableNormal"/>
    <w:uiPriority w:val="50"/>
    <w:rsid w:val="007A7876"/>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7A7876"/>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7A7876"/>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7A7876"/>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7A7876"/>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7A7876"/>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7A7876"/>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7A7876"/>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7A7876"/>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21">
    <w:name w:val="List Table 6 Colorful - Accent 21"/>
    <w:basedOn w:val="TableNormal"/>
    <w:uiPriority w:val="51"/>
    <w:rsid w:val="007A7876"/>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uiPriority w:val="51"/>
    <w:rsid w:val="007A7876"/>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uiPriority w:val="51"/>
    <w:rsid w:val="007A7876"/>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uiPriority w:val="51"/>
    <w:rsid w:val="007A7876"/>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61">
    <w:name w:val="List Table 6 Colorful - Accent 61"/>
    <w:basedOn w:val="TableNormal"/>
    <w:uiPriority w:val="51"/>
    <w:rsid w:val="007A7876"/>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
    <w:name w:val="List Table 7 Colorful1"/>
    <w:basedOn w:val="TableNormal"/>
    <w:uiPriority w:val="52"/>
    <w:rsid w:val="007A7876"/>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7A7876"/>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7A7876"/>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7A7876"/>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7A7876"/>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7A7876"/>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7A7876"/>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7A7876"/>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7A7876"/>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7A7876"/>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7A7876"/>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7A7876"/>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7A7876"/>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umLgl1LDSChar">
    <w:name w:val="Num_Lgl1_LDS Char"/>
    <w:link w:val="NumLgl1LDS"/>
    <w:uiPriority w:val="1"/>
    <w:locked/>
    <w:rsid w:val="007A7876"/>
    <w:rPr>
      <w:rFonts w:ascii="Trebuchet MS" w:hAnsi="Trebuchet MS" w:cs="Arial"/>
      <w:b/>
      <w:sz w:val="28"/>
    </w:rPr>
  </w:style>
  <w:style w:type="character" w:customStyle="1" w:styleId="tgc">
    <w:name w:val="_tgc"/>
    <w:rsid w:val="007A7876"/>
  </w:style>
  <w:style w:type="character" w:customStyle="1" w:styleId="st1">
    <w:name w:val="st1"/>
    <w:rsid w:val="007A7876"/>
  </w:style>
  <w:style w:type="paragraph" w:customStyle="1" w:styleId="level2">
    <w:name w:val="level2"/>
    <w:basedOn w:val="Normal"/>
    <w:rsid w:val="007A7876"/>
    <w:pPr>
      <w:numPr>
        <w:ilvl w:val="1"/>
        <w:numId w:val="37"/>
      </w:numPr>
      <w:tabs>
        <w:tab w:val="left" w:pos="360"/>
      </w:tabs>
      <w:spacing w:before="100" w:after="60" w:line="312" w:lineRule="auto"/>
      <w:jc w:val="both"/>
    </w:pPr>
    <w:rPr>
      <w:rFonts w:cs="Times New Roman"/>
    </w:rPr>
  </w:style>
  <w:style w:type="paragraph" w:customStyle="1" w:styleId="level3">
    <w:name w:val="level3"/>
    <w:basedOn w:val="Normal"/>
    <w:rsid w:val="007A7876"/>
    <w:pPr>
      <w:numPr>
        <w:ilvl w:val="2"/>
        <w:numId w:val="37"/>
      </w:numPr>
      <w:tabs>
        <w:tab w:val="left" w:pos="360"/>
      </w:tabs>
      <w:spacing w:before="100" w:after="60" w:line="312" w:lineRule="auto"/>
      <w:jc w:val="both"/>
    </w:pPr>
    <w:rPr>
      <w:rFonts w:cs="Times New Roman"/>
    </w:rPr>
  </w:style>
  <w:style w:type="paragraph" w:customStyle="1" w:styleId="level4">
    <w:name w:val="level4"/>
    <w:basedOn w:val="Normal"/>
    <w:rsid w:val="007A7876"/>
    <w:pPr>
      <w:numPr>
        <w:ilvl w:val="3"/>
        <w:numId w:val="37"/>
      </w:numPr>
      <w:tabs>
        <w:tab w:val="left" w:pos="360"/>
      </w:tabs>
      <w:spacing w:before="100" w:after="60" w:line="312" w:lineRule="auto"/>
      <w:jc w:val="both"/>
    </w:pPr>
    <w:rPr>
      <w:rFonts w:cs="Times New Roman"/>
    </w:rPr>
  </w:style>
  <w:style w:type="paragraph" w:customStyle="1" w:styleId="Schedule">
    <w:name w:val="Schedule"/>
    <w:basedOn w:val="Normal"/>
    <w:next w:val="ScheduleHeading"/>
    <w:qFormat/>
    <w:rsid w:val="007A7876"/>
    <w:pPr>
      <w:keepNext/>
      <w:spacing w:before="200" w:line="288" w:lineRule="auto"/>
    </w:pPr>
    <w:rPr>
      <w:rFonts w:cs="Times New Roman"/>
      <w:b/>
      <w:sz w:val="22"/>
    </w:rPr>
  </w:style>
  <w:style w:type="paragraph" w:customStyle="1" w:styleId="ScheduleHeading">
    <w:name w:val="Schedule Heading"/>
    <w:basedOn w:val="Normal"/>
    <w:next w:val="Schedule1"/>
    <w:qFormat/>
    <w:rsid w:val="007A7876"/>
    <w:pPr>
      <w:keepNext/>
      <w:spacing w:before="160" w:line="288" w:lineRule="auto"/>
      <w:outlineLvl w:val="1"/>
    </w:pPr>
    <w:rPr>
      <w:rFonts w:cs="Times New Roman"/>
      <w:b/>
      <w:sz w:val="22"/>
    </w:rPr>
  </w:style>
  <w:style w:type="paragraph" w:customStyle="1" w:styleId="Schedule1">
    <w:name w:val="Schedule 1"/>
    <w:basedOn w:val="Normal"/>
    <w:next w:val="Schedule2"/>
    <w:qFormat/>
    <w:rsid w:val="007A7876"/>
    <w:pPr>
      <w:keepNext/>
      <w:tabs>
        <w:tab w:val="num" w:pos="709"/>
      </w:tabs>
      <w:spacing w:before="200" w:line="288" w:lineRule="auto"/>
      <w:ind w:left="709" w:hanging="709"/>
    </w:pPr>
    <w:rPr>
      <w:rFonts w:cs="Times New Roman"/>
      <w:b/>
      <w:sz w:val="22"/>
    </w:rPr>
  </w:style>
  <w:style w:type="paragraph" w:customStyle="1" w:styleId="Schedule2">
    <w:name w:val="Schedule 2"/>
    <w:basedOn w:val="Normal"/>
    <w:next w:val="NormalIndent"/>
    <w:rsid w:val="007A7876"/>
    <w:pPr>
      <w:keepNext/>
      <w:tabs>
        <w:tab w:val="num" w:pos="709"/>
      </w:tabs>
      <w:spacing w:before="160" w:line="288" w:lineRule="auto"/>
      <w:ind w:left="709" w:hanging="709"/>
    </w:pPr>
    <w:rPr>
      <w:rFonts w:cs="Times New Roman"/>
      <w:b/>
      <w:sz w:val="21"/>
    </w:rPr>
  </w:style>
  <w:style w:type="paragraph" w:customStyle="1" w:styleId="Schedule3">
    <w:name w:val="Schedule 3"/>
    <w:basedOn w:val="Normal"/>
    <w:rsid w:val="007A7876"/>
    <w:pPr>
      <w:tabs>
        <w:tab w:val="num" w:pos="1418"/>
      </w:tabs>
      <w:spacing w:before="100" w:line="288" w:lineRule="auto"/>
      <w:ind w:left="1418" w:hanging="709"/>
    </w:pPr>
    <w:rPr>
      <w:rFonts w:cs="Times New Roman"/>
    </w:rPr>
  </w:style>
  <w:style w:type="paragraph" w:customStyle="1" w:styleId="Schedule4">
    <w:name w:val="Schedule 4"/>
    <w:basedOn w:val="Normal"/>
    <w:qFormat/>
    <w:rsid w:val="007A7876"/>
    <w:pPr>
      <w:tabs>
        <w:tab w:val="num" w:pos="2126"/>
      </w:tabs>
      <w:spacing w:before="100" w:line="288" w:lineRule="auto"/>
      <w:ind w:left="2126" w:hanging="708"/>
    </w:pPr>
    <w:rPr>
      <w:rFonts w:cs="Times New Roman"/>
    </w:rPr>
  </w:style>
  <w:style w:type="paragraph" w:customStyle="1" w:styleId="Schedule6">
    <w:name w:val="Schedule 6"/>
    <w:basedOn w:val="Normal"/>
    <w:qFormat/>
    <w:rsid w:val="007A7876"/>
    <w:pPr>
      <w:tabs>
        <w:tab w:val="num" w:pos="3544"/>
      </w:tabs>
      <w:spacing w:before="100" w:line="288" w:lineRule="auto"/>
      <w:ind w:left="3544" w:hanging="709"/>
    </w:pPr>
    <w:rPr>
      <w:rFonts w:cs="Times New Roman"/>
    </w:rPr>
  </w:style>
  <w:style w:type="paragraph" w:customStyle="1" w:styleId="FSHeader">
    <w:name w:val="FSHeader"/>
    <w:basedOn w:val="Normal"/>
    <w:rsid w:val="007A7876"/>
    <w:pPr>
      <w:ind w:left="737"/>
    </w:pPr>
    <w:rPr>
      <w:rFonts w:cs="Times New Roman"/>
      <w:b/>
      <w:sz w:val="36"/>
    </w:rPr>
  </w:style>
  <w:style w:type="character" w:customStyle="1" w:styleId="UnresolvedMention2">
    <w:name w:val="Unresolved Mention2"/>
    <w:basedOn w:val="DefaultParagraphFont"/>
    <w:uiPriority w:val="99"/>
    <w:semiHidden/>
    <w:unhideWhenUsed/>
    <w:rsid w:val="00B969C0"/>
    <w:rPr>
      <w:color w:val="808080"/>
      <w:shd w:val="clear" w:color="auto" w:fill="E6E6E6"/>
    </w:rPr>
  </w:style>
  <w:style w:type="table" w:styleId="GridTable1Light">
    <w:name w:val="Grid Table 1 Light"/>
    <w:basedOn w:val="TableNormal"/>
    <w:uiPriority w:val="46"/>
    <w:rsid w:val="00B969C0"/>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969C0"/>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969C0"/>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969C0"/>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969C0"/>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969C0"/>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969C0"/>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B969C0"/>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B969C0"/>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B969C0"/>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B969C0"/>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B969C0"/>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B969C0"/>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B969C0"/>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B969C0"/>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B969C0"/>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B969C0"/>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B969C0"/>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B969C0"/>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B969C0"/>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B969C0"/>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B969C0"/>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B969C0"/>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B969C0"/>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B969C0"/>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B969C0"/>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B969C0"/>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B969C0"/>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B969C0"/>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B969C0"/>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B969C0"/>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B969C0"/>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B969C0"/>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B969C0"/>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B969C0"/>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B969C0"/>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969C0"/>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969C0"/>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969C0"/>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969C0"/>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969C0"/>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969C0"/>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969C0"/>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B969C0"/>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B969C0"/>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B969C0"/>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B969C0"/>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B969C0"/>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B969C0"/>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B969C0"/>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969C0"/>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969C0"/>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969C0"/>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969C0"/>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969C0"/>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969C0"/>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969C0"/>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B969C0"/>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B969C0"/>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969C0"/>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B969C0"/>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Light">
    <w:name w:val="Grid Table Light"/>
    <w:basedOn w:val="TableNormal"/>
    <w:uiPriority w:val="40"/>
    <w:rsid w:val="00B969C0"/>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teHeading1">
    <w:name w:val="Note Heading1"/>
    <w:basedOn w:val="Normal"/>
    <w:next w:val="Normal"/>
    <w:rsid w:val="00E05CF6"/>
  </w:style>
  <w:style w:type="paragraph" w:customStyle="1" w:styleId="Definition1">
    <w:name w:val="Definition 1"/>
    <w:basedOn w:val="Normal"/>
    <w:uiPriority w:val="2"/>
    <w:qFormat/>
    <w:rsid w:val="00E05CF6"/>
    <w:pPr>
      <w:spacing w:after="180"/>
      <w:ind w:left="720"/>
      <w:jc w:val="both"/>
    </w:pPr>
    <w:rPr>
      <w:rFonts w:ascii="Times New Roman" w:eastAsia="MS Mincho" w:hAnsi="Times New Roman" w:cs="Times New Roman"/>
      <w:sz w:val="22"/>
      <w:szCs w:val="22"/>
      <w:lang w:val="en-GB"/>
    </w:rPr>
  </w:style>
  <w:style w:type="paragraph" w:customStyle="1" w:styleId="Definition2">
    <w:name w:val="Definition 2"/>
    <w:basedOn w:val="Normal"/>
    <w:uiPriority w:val="2"/>
    <w:qFormat/>
    <w:rsid w:val="00E05CF6"/>
    <w:pPr>
      <w:tabs>
        <w:tab w:val="num" w:pos="1440"/>
      </w:tabs>
      <w:spacing w:after="180"/>
      <w:ind w:left="1440" w:hanging="720"/>
      <w:jc w:val="both"/>
    </w:pPr>
    <w:rPr>
      <w:rFonts w:ascii="Times New Roman" w:eastAsia="MS Mincho" w:hAnsi="Times New Roman" w:cs="Times New Roman"/>
      <w:sz w:val="22"/>
      <w:szCs w:val="22"/>
      <w:lang w:val="en-GB"/>
    </w:rPr>
  </w:style>
  <w:style w:type="paragraph" w:customStyle="1" w:styleId="Definition3">
    <w:name w:val="Definition 3"/>
    <w:basedOn w:val="Normal"/>
    <w:uiPriority w:val="2"/>
    <w:qFormat/>
    <w:rsid w:val="00E05CF6"/>
    <w:pPr>
      <w:tabs>
        <w:tab w:val="num" w:pos="2160"/>
      </w:tabs>
      <w:spacing w:after="180"/>
      <w:ind w:left="2160" w:hanging="720"/>
      <w:jc w:val="both"/>
    </w:pPr>
    <w:rPr>
      <w:rFonts w:ascii="Times New Roman" w:eastAsia="MS Mincho" w:hAnsi="Times New Roman" w:cs="Times New Roman"/>
      <w:sz w:val="22"/>
      <w:szCs w:val="22"/>
      <w:lang w:val="en-GB"/>
    </w:rPr>
  </w:style>
  <w:style w:type="paragraph" w:customStyle="1" w:styleId="Definition4">
    <w:name w:val="Definition 4"/>
    <w:basedOn w:val="Normal"/>
    <w:uiPriority w:val="2"/>
    <w:qFormat/>
    <w:rsid w:val="00E05CF6"/>
    <w:pPr>
      <w:tabs>
        <w:tab w:val="num" w:pos="2880"/>
      </w:tabs>
      <w:spacing w:after="180"/>
      <w:ind w:left="2880" w:hanging="720"/>
      <w:jc w:val="both"/>
    </w:pPr>
    <w:rPr>
      <w:rFonts w:ascii="Times New Roman" w:eastAsia="MS Mincho" w:hAnsi="Times New Roman" w:cs="Times New Roman"/>
      <w:sz w:val="22"/>
      <w:szCs w:val="22"/>
      <w:lang w:val="en-GB"/>
    </w:rPr>
  </w:style>
  <w:style w:type="paragraph" w:customStyle="1" w:styleId="Definition5">
    <w:name w:val="Definition 5"/>
    <w:basedOn w:val="Normal"/>
    <w:uiPriority w:val="2"/>
    <w:qFormat/>
    <w:rsid w:val="00E05CF6"/>
    <w:pPr>
      <w:tabs>
        <w:tab w:val="num" w:pos="3600"/>
      </w:tabs>
      <w:spacing w:after="180"/>
      <w:ind w:left="3600" w:hanging="720"/>
      <w:jc w:val="both"/>
    </w:pPr>
    <w:rPr>
      <w:rFonts w:ascii="Times New Roman" w:eastAsia="MS Mincho" w:hAnsi="Times New Roman" w:cs="Times New Roman"/>
      <w:sz w:val="22"/>
      <w:szCs w:val="22"/>
      <w:lang w:val="en-GB"/>
    </w:rPr>
  </w:style>
  <w:style w:type="paragraph" w:customStyle="1" w:styleId="Definition6">
    <w:name w:val="Definition 6"/>
    <w:basedOn w:val="Normal"/>
    <w:uiPriority w:val="2"/>
    <w:qFormat/>
    <w:rsid w:val="00E05CF6"/>
    <w:pPr>
      <w:tabs>
        <w:tab w:val="num" w:pos="4320"/>
      </w:tabs>
      <w:spacing w:after="180"/>
      <w:ind w:left="4320" w:hanging="720"/>
      <w:jc w:val="both"/>
    </w:pPr>
    <w:rPr>
      <w:rFonts w:ascii="Times New Roman" w:eastAsia="MS Mincho" w:hAnsi="Times New Roman" w:cs="Times New Roman"/>
      <w:sz w:val="22"/>
      <w:szCs w:val="22"/>
      <w:lang w:val="en-GB"/>
    </w:rPr>
  </w:style>
  <w:style w:type="paragraph" w:customStyle="1" w:styleId="Definition7">
    <w:name w:val="Definition 7"/>
    <w:basedOn w:val="Normal"/>
    <w:uiPriority w:val="2"/>
    <w:qFormat/>
    <w:rsid w:val="00E05CF6"/>
    <w:pPr>
      <w:tabs>
        <w:tab w:val="num" w:pos="5040"/>
      </w:tabs>
      <w:spacing w:after="180"/>
      <w:ind w:left="5040" w:hanging="720"/>
      <w:jc w:val="both"/>
    </w:pPr>
    <w:rPr>
      <w:rFonts w:ascii="Times New Roman" w:eastAsia="MS Mincho" w:hAnsi="Times New Roman" w:cs="Times New Roman"/>
      <w:sz w:val="22"/>
      <w:szCs w:val="22"/>
      <w:lang w:val="en-GB"/>
    </w:rPr>
  </w:style>
  <w:style w:type="character" w:customStyle="1" w:styleId="DefinitionsCharChar">
    <w:name w:val="Definitions Char Char"/>
    <w:rsid w:val="00E05CF6"/>
    <w:rPr>
      <w:rFonts w:ascii="Arial" w:hAnsi="Arial"/>
      <w:lang w:eastAsia="en-US"/>
    </w:rPr>
  </w:style>
  <w:style w:type="paragraph" w:customStyle="1" w:styleId="Definitionsa">
    <w:name w:val="Definitions (a)"/>
    <w:basedOn w:val="Normal"/>
    <w:qFormat/>
    <w:rsid w:val="00E05CF6"/>
    <w:pPr>
      <w:tabs>
        <w:tab w:val="num" w:pos="1418"/>
      </w:tabs>
      <w:spacing w:before="100" w:line="288" w:lineRule="auto"/>
      <w:ind w:left="1418" w:hanging="709"/>
    </w:pPr>
    <w:rPr>
      <w:rFonts w:cs="Times New Roman"/>
    </w:rPr>
  </w:style>
  <w:style w:type="paragraph" w:customStyle="1" w:styleId="Definitionsi">
    <w:name w:val="Definitions (i)"/>
    <w:basedOn w:val="Normal"/>
    <w:qFormat/>
    <w:rsid w:val="00E05CF6"/>
    <w:pPr>
      <w:tabs>
        <w:tab w:val="num" w:pos="2126"/>
      </w:tabs>
      <w:spacing w:before="100" w:line="288" w:lineRule="auto"/>
      <w:ind w:left="2126" w:hanging="708"/>
    </w:pPr>
    <w:rPr>
      <w:rFonts w:cs="Times New Roman"/>
    </w:rPr>
  </w:style>
  <w:style w:type="paragraph" w:customStyle="1" w:styleId="wText">
    <w:name w:val="wText"/>
    <w:basedOn w:val="Normal"/>
    <w:link w:val="wTextChar"/>
    <w:uiPriority w:val="2"/>
    <w:qFormat/>
    <w:rsid w:val="00E05CF6"/>
    <w:pPr>
      <w:spacing w:after="180"/>
      <w:jc w:val="both"/>
    </w:pPr>
    <w:rPr>
      <w:rFonts w:ascii="Times New Roman" w:eastAsia="MS Mincho" w:hAnsi="Times New Roman" w:cs="Times New Roman"/>
      <w:sz w:val="22"/>
      <w:szCs w:val="22"/>
      <w:lang w:val="en-GB"/>
    </w:rPr>
  </w:style>
  <w:style w:type="character" w:customStyle="1" w:styleId="wTextChar">
    <w:name w:val="wText Char"/>
    <w:basedOn w:val="DefaultParagraphFont"/>
    <w:link w:val="wText"/>
    <w:uiPriority w:val="2"/>
    <w:rsid w:val="00E05CF6"/>
    <w:rPr>
      <w:rFonts w:ascii="Times New Roman" w:eastAsia="MS Mincho" w:hAnsi="Times New Roman"/>
      <w:sz w:val="22"/>
      <w:szCs w:val="22"/>
      <w:lang w:val="en-GB" w:eastAsia="en-US"/>
    </w:rPr>
  </w:style>
  <w:style w:type="paragraph" w:customStyle="1" w:styleId="wSignName">
    <w:name w:val="wSignName"/>
    <w:basedOn w:val="Normal"/>
    <w:next w:val="wSignNameLine"/>
    <w:uiPriority w:val="11"/>
    <w:qFormat/>
    <w:rsid w:val="00E05CF6"/>
    <w:pPr>
      <w:spacing w:before="600" w:after="60"/>
    </w:pPr>
    <w:rPr>
      <w:rFonts w:ascii="Times New Roman" w:eastAsia="MS Mincho" w:hAnsi="Times New Roman" w:cs="Times New Roman"/>
      <w:sz w:val="22"/>
      <w:szCs w:val="22"/>
      <w:lang w:val="en-GB"/>
    </w:rPr>
  </w:style>
  <w:style w:type="paragraph" w:customStyle="1" w:styleId="wSignNameLine">
    <w:name w:val="wSignNameLine"/>
    <w:basedOn w:val="Normal"/>
    <w:next w:val="Normal"/>
    <w:uiPriority w:val="11"/>
    <w:qFormat/>
    <w:rsid w:val="00E05CF6"/>
    <w:pPr>
      <w:tabs>
        <w:tab w:val="right" w:leader="underscore" w:pos="4253"/>
      </w:tabs>
      <w:spacing w:before="600"/>
    </w:pPr>
    <w:rPr>
      <w:rFonts w:ascii="Times New Roman" w:eastAsia="MS Mincho" w:hAnsi="Times New Roman" w:cs="Times New Roman"/>
      <w:sz w:val="22"/>
      <w:szCs w:val="22"/>
      <w:lang w:val="en-GB"/>
    </w:rPr>
  </w:style>
  <w:style w:type="paragraph" w:customStyle="1" w:styleId="wExecution">
    <w:name w:val="wExecution"/>
    <w:basedOn w:val="Normal"/>
    <w:uiPriority w:val="13"/>
    <w:qFormat/>
    <w:rsid w:val="00E05CF6"/>
    <w:pPr>
      <w:tabs>
        <w:tab w:val="left" w:pos="567"/>
      </w:tabs>
      <w:ind w:left="56"/>
    </w:pPr>
    <w:rPr>
      <w:rFonts w:ascii="Times New Roman" w:eastAsia="MS Mincho" w:hAnsi="Times New Roman" w:cs="Times New Roman"/>
      <w:sz w:val="22"/>
      <w:szCs w:val="22"/>
      <w:lang w:val="en-GB"/>
    </w:rPr>
  </w:style>
  <w:style w:type="paragraph" w:customStyle="1" w:styleId="Tablebullet">
    <w:name w:val="Table bullet"/>
    <w:basedOn w:val="BodyText"/>
    <w:uiPriority w:val="11"/>
    <w:rsid w:val="008A3693"/>
    <w:pPr>
      <w:numPr>
        <w:numId w:val="39"/>
      </w:numPr>
      <w:spacing w:after="180" w:line="260" w:lineRule="atLeast"/>
    </w:pPr>
    <w:rPr>
      <w:rFonts w:asciiTheme="minorHAnsi" w:eastAsiaTheme="minorEastAsia" w:hAnsiTheme="minorHAnsi" w:cstheme="minorBidi"/>
      <w:sz w:val="22"/>
      <w:szCs w:val="28"/>
      <w:lang w:eastAsia="zh-CN"/>
    </w:rPr>
  </w:style>
  <w:style w:type="paragraph" w:customStyle="1" w:styleId="Tablebullet2">
    <w:name w:val="Table bullet 2"/>
    <w:basedOn w:val="BodyText"/>
    <w:uiPriority w:val="11"/>
    <w:rsid w:val="008A3693"/>
    <w:pPr>
      <w:numPr>
        <w:ilvl w:val="1"/>
        <w:numId w:val="39"/>
      </w:numPr>
      <w:spacing w:after="180" w:line="260" w:lineRule="atLeast"/>
      <w:ind w:left="851" w:hanging="425"/>
    </w:pPr>
    <w:rPr>
      <w:rFonts w:asciiTheme="minorHAnsi" w:eastAsiaTheme="minorEastAsia" w:hAnsiTheme="minorHAnsi" w:cstheme="minorBidi"/>
      <w:sz w:val="22"/>
      <w:szCs w:val="28"/>
      <w:lang w:eastAsia="zh-CN"/>
    </w:rPr>
  </w:style>
  <w:style w:type="paragraph" w:customStyle="1" w:styleId="Default">
    <w:name w:val="Default"/>
    <w:rsid w:val="005365AF"/>
    <w:pPr>
      <w:autoSpaceDE w:val="0"/>
      <w:autoSpaceDN w:val="0"/>
      <w:adjustRightInd w:val="0"/>
    </w:pPr>
    <w:rPr>
      <w:rFonts w:ascii="Arial" w:hAnsi="Arial" w:cs="Arial"/>
      <w:color w:val="000000"/>
      <w:sz w:val="24"/>
      <w:szCs w:val="24"/>
    </w:rPr>
  </w:style>
  <w:style w:type="paragraph" w:customStyle="1" w:styleId="Bullets">
    <w:name w:val="Bullets"/>
    <w:basedOn w:val="ListParagraph"/>
    <w:uiPriority w:val="3"/>
    <w:qFormat/>
    <w:rsid w:val="005F388B"/>
    <w:pPr>
      <w:numPr>
        <w:numId w:val="40"/>
      </w:numPr>
      <w:tabs>
        <w:tab w:val="num" w:pos="360"/>
      </w:tabs>
      <w:spacing w:before="120" w:after="120" w:line="260" w:lineRule="atLeast"/>
      <w:ind w:left="720" w:firstLine="0"/>
    </w:pPr>
    <w:rPr>
      <w:rFonts w:eastAsia="SimSun" w:cs="Times New Roman"/>
      <w:color w:val="434244"/>
      <w:lang w:eastAsia="zh-CN"/>
    </w:rPr>
  </w:style>
  <w:style w:type="character" w:customStyle="1" w:styleId="UnresolvedMention3">
    <w:name w:val="Unresolved Mention3"/>
    <w:basedOn w:val="DefaultParagraphFont"/>
    <w:uiPriority w:val="99"/>
    <w:semiHidden/>
    <w:unhideWhenUsed/>
    <w:rsid w:val="00A45075"/>
    <w:rPr>
      <w:color w:val="605E5C"/>
      <w:shd w:val="clear" w:color="auto" w:fill="E1DFDD"/>
    </w:rPr>
  </w:style>
  <w:style w:type="character" w:customStyle="1" w:styleId="Char-Boldctrlb">
    <w:name w:val="Char - Bold (ctrl + b)"/>
    <w:uiPriority w:val="1"/>
    <w:qFormat/>
    <w:rsid w:val="00546CA6"/>
    <w:rPr>
      <w:rFonts w:asciiTheme="minorHAnsi" w:hAnsiTheme="minorHAnsi" w:cs="Segoe UI Semibold"/>
      <w:b/>
    </w:rPr>
  </w:style>
  <w:style w:type="paragraph" w:customStyle="1" w:styleId="ListBulletlvl1">
    <w:name w:val="List Bullet lvl1"/>
    <w:basedOn w:val="Normal"/>
    <w:uiPriority w:val="3"/>
    <w:qFormat/>
    <w:rsid w:val="00546CA6"/>
    <w:pPr>
      <w:numPr>
        <w:numId w:val="41"/>
      </w:numPr>
      <w:spacing w:after="120" w:line="264" w:lineRule="auto"/>
    </w:pPr>
    <w:rPr>
      <w:rFonts w:asciiTheme="minorHAnsi" w:eastAsiaTheme="minorHAnsi" w:hAnsiTheme="minorHAnsi" w:cstheme="minorBidi"/>
      <w:color w:val="000000" w:themeColor="text1"/>
    </w:rPr>
  </w:style>
  <w:style w:type="paragraph" w:customStyle="1" w:styleId="ListBulletlvl2">
    <w:name w:val="List Bullet lvl2"/>
    <w:basedOn w:val="ListBulletlvl1"/>
    <w:uiPriority w:val="3"/>
    <w:qFormat/>
    <w:rsid w:val="00546CA6"/>
    <w:pPr>
      <w:numPr>
        <w:ilvl w:val="1"/>
      </w:numPr>
    </w:pPr>
  </w:style>
  <w:style w:type="paragraph" w:customStyle="1" w:styleId="ListBulletlvl3">
    <w:name w:val="List Bullet lvl3"/>
    <w:basedOn w:val="ListBulletlvl2"/>
    <w:uiPriority w:val="3"/>
    <w:qFormat/>
    <w:rsid w:val="00546CA6"/>
    <w:pPr>
      <w:numPr>
        <w:ilvl w:val="2"/>
      </w:numPr>
    </w:pPr>
  </w:style>
  <w:style w:type="paragraph" w:customStyle="1" w:styleId="LegalBody">
    <w:name w:val="Legal Body"/>
    <w:basedOn w:val="Normal"/>
    <w:uiPriority w:val="8"/>
    <w:qFormat/>
    <w:rsid w:val="00546CA6"/>
    <w:pPr>
      <w:spacing w:before="240" w:after="240"/>
      <w:ind w:left="567"/>
    </w:pPr>
    <w:rPr>
      <w:rFonts w:asciiTheme="minorHAnsi" w:eastAsiaTheme="minorHAnsi" w:hAnsiTheme="minorHAnsi" w:cstheme="minorBidi"/>
      <w:color w:val="000000" w:themeColor="text1"/>
      <w:sz w:val="18"/>
    </w:rPr>
  </w:style>
  <w:style w:type="character" w:customStyle="1" w:styleId="Char-Italicctrli">
    <w:name w:val="Char - Italic (ctrl + i)"/>
    <w:uiPriority w:val="1"/>
    <w:qFormat/>
    <w:rsid w:val="009135B6"/>
    <w:rPr>
      <w:i/>
    </w:rPr>
  </w:style>
  <w:style w:type="character" w:customStyle="1" w:styleId="UnresolvedMention4">
    <w:name w:val="Unresolved Mention4"/>
    <w:basedOn w:val="DefaultParagraphFont"/>
    <w:uiPriority w:val="99"/>
    <w:semiHidden/>
    <w:unhideWhenUsed/>
    <w:rsid w:val="00F57777"/>
    <w:rPr>
      <w:color w:val="605E5C"/>
      <w:shd w:val="clear" w:color="auto" w:fill="E1DFDD"/>
    </w:rPr>
  </w:style>
  <w:style w:type="paragraph" w:customStyle="1" w:styleId="sch5">
    <w:name w:val="sch5"/>
    <w:basedOn w:val="Normal"/>
    <w:next w:val="Normal"/>
    <w:rsid w:val="00E03054"/>
    <w:pPr>
      <w:numPr>
        <w:ilvl w:val="4"/>
        <w:numId w:val="42"/>
      </w:numPr>
      <w:spacing w:before="200" w:line="240" w:lineRule="atLeast"/>
    </w:pPr>
    <w:rPr>
      <w:rFonts w:eastAsia="SimSun" w:cs="Times New Roman"/>
      <w:lang w:eastAsia="zh-CN"/>
    </w:rPr>
  </w:style>
  <w:style w:type="paragraph" w:customStyle="1" w:styleId="sch1">
    <w:name w:val="sch1"/>
    <w:basedOn w:val="Normal"/>
    <w:next w:val="Normal"/>
    <w:rsid w:val="00E03054"/>
    <w:pPr>
      <w:keepNext/>
      <w:numPr>
        <w:numId w:val="42"/>
      </w:numPr>
      <w:spacing w:before="200" w:line="240" w:lineRule="atLeast"/>
    </w:pPr>
    <w:rPr>
      <w:rFonts w:eastAsia="SimSun" w:cs="Times New Roman"/>
      <w:b/>
      <w:lang w:eastAsia="zh-CN"/>
    </w:rPr>
  </w:style>
  <w:style w:type="paragraph" w:customStyle="1" w:styleId="sch3">
    <w:name w:val="sch3"/>
    <w:basedOn w:val="Normal"/>
    <w:next w:val="Normal"/>
    <w:rsid w:val="00E03054"/>
    <w:pPr>
      <w:numPr>
        <w:ilvl w:val="2"/>
        <w:numId w:val="42"/>
      </w:numPr>
      <w:spacing w:before="200" w:line="240" w:lineRule="atLeast"/>
    </w:pPr>
    <w:rPr>
      <w:rFonts w:eastAsia="SimSun" w:cs="Times New Roman"/>
      <w:lang w:eastAsia="zh-CN"/>
    </w:rPr>
  </w:style>
  <w:style w:type="paragraph" w:customStyle="1" w:styleId="sch4">
    <w:name w:val="sch4"/>
    <w:basedOn w:val="Normal"/>
    <w:next w:val="Normal"/>
    <w:rsid w:val="00E03054"/>
    <w:pPr>
      <w:numPr>
        <w:ilvl w:val="3"/>
        <w:numId w:val="42"/>
      </w:numPr>
      <w:spacing w:before="200" w:line="240" w:lineRule="atLeast"/>
    </w:pPr>
    <w:rPr>
      <w:rFonts w:eastAsia="SimSun" w:cs="Times New Roman"/>
      <w:lang w:eastAsia="zh-CN"/>
    </w:rPr>
  </w:style>
  <w:style w:type="paragraph" w:customStyle="1" w:styleId="sch6">
    <w:name w:val="sch6"/>
    <w:basedOn w:val="Normal"/>
    <w:next w:val="Normal"/>
    <w:rsid w:val="00E03054"/>
    <w:pPr>
      <w:numPr>
        <w:ilvl w:val="5"/>
        <w:numId w:val="42"/>
      </w:numPr>
      <w:spacing w:before="200" w:line="240" w:lineRule="atLeast"/>
    </w:pPr>
    <w:rPr>
      <w:rFonts w:eastAsia="SimSun" w:cs="Times New Roman"/>
      <w:lang w:eastAsia="zh-CN"/>
    </w:rPr>
  </w:style>
  <w:style w:type="paragraph" w:customStyle="1" w:styleId="sch7">
    <w:name w:val="sch7"/>
    <w:basedOn w:val="Normal"/>
    <w:next w:val="Normal"/>
    <w:rsid w:val="00E03054"/>
    <w:pPr>
      <w:numPr>
        <w:ilvl w:val="6"/>
        <w:numId w:val="42"/>
      </w:numPr>
      <w:spacing w:before="200" w:line="240" w:lineRule="atLeast"/>
    </w:pPr>
    <w:rPr>
      <w:rFonts w:eastAsia="SimSun" w:cs="Times New Roman"/>
      <w:lang w:eastAsia="zh-CN"/>
    </w:rPr>
  </w:style>
  <w:style w:type="paragraph" w:customStyle="1" w:styleId="Num1L1">
    <w:name w:val="Num1L1"/>
    <w:basedOn w:val="Normal"/>
    <w:next w:val="Normal"/>
    <w:rsid w:val="00E15BC4"/>
    <w:pPr>
      <w:keepNext/>
      <w:numPr>
        <w:numId w:val="51"/>
      </w:numPr>
      <w:spacing w:before="240" w:line="260" w:lineRule="atLeast"/>
      <w:jc w:val="both"/>
    </w:pPr>
    <w:rPr>
      <w:rFonts w:eastAsiaTheme="minorHAnsi" w:cs="Times New Roman"/>
      <w:b/>
      <w:szCs w:val="22"/>
      <w:lang w:val="en-GB"/>
    </w:rPr>
  </w:style>
  <w:style w:type="paragraph" w:customStyle="1" w:styleId="Num1L2">
    <w:name w:val="Num1L2"/>
    <w:basedOn w:val="Normal"/>
    <w:next w:val="Normal"/>
    <w:rsid w:val="00E15BC4"/>
    <w:pPr>
      <w:keepNext/>
      <w:numPr>
        <w:ilvl w:val="1"/>
        <w:numId w:val="51"/>
      </w:numPr>
      <w:spacing w:before="240" w:line="260" w:lineRule="atLeast"/>
      <w:jc w:val="both"/>
    </w:pPr>
    <w:rPr>
      <w:rFonts w:eastAsiaTheme="minorHAnsi" w:cs="Times New Roman"/>
      <w:b/>
      <w:szCs w:val="22"/>
      <w:lang w:val="en-GB"/>
    </w:rPr>
  </w:style>
  <w:style w:type="paragraph" w:customStyle="1" w:styleId="Num1L3">
    <w:name w:val="Num1L3"/>
    <w:basedOn w:val="Normal"/>
    <w:next w:val="Normal"/>
    <w:rsid w:val="00E15BC4"/>
    <w:pPr>
      <w:numPr>
        <w:ilvl w:val="2"/>
        <w:numId w:val="51"/>
      </w:numPr>
      <w:spacing w:before="240" w:line="260" w:lineRule="atLeast"/>
      <w:jc w:val="both"/>
    </w:pPr>
    <w:rPr>
      <w:rFonts w:eastAsiaTheme="minorHAnsi" w:cs="Times New Roman"/>
      <w:szCs w:val="22"/>
      <w:lang w:val="en-GB"/>
    </w:rPr>
  </w:style>
  <w:style w:type="paragraph" w:customStyle="1" w:styleId="Num1L4">
    <w:name w:val="Num1L4"/>
    <w:basedOn w:val="Normal"/>
    <w:next w:val="Normal"/>
    <w:rsid w:val="00E15BC4"/>
    <w:pPr>
      <w:numPr>
        <w:ilvl w:val="3"/>
        <w:numId w:val="51"/>
      </w:numPr>
      <w:spacing w:before="240" w:line="260" w:lineRule="atLeast"/>
      <w:jc w:val="both"/>
    </w:pPr>
    <w:rPr>
      <w:rFonts w:eastAsiaTheme="minorHAnsi" w:cs="Times New Roman"/>
      <w:szCs w:val="22"/>
      <w:lang w:val="en-GB"/>
    </w:rPr>
  </w:style>
  <w:style w:type="paragraph" w:customStyle="1" w:styleId="Num1L5">
    <w:name w:val="Num1L5"/>
    <w:basedOn w:val="Normal"/>
    <w:next w:val="Normal"/>
    <w:rsid w:val="00E15BC4"/>
    <w:pPr>
      <w:numPr>
        <w:ilvl w:val="4"/>
        <w:numId w:val="51"/>
      </w:numPr>
      <w:spacing w:before="240" w:line="260" w:lineRule="atLeast"/>
      <w:jc w:val="both"/>
    </w:pPr>
    <w:rPr>
      <w:rFonts w:eastAsiaTheme="minorHAnsi" w:cs="Times New Roman"/>
      <w:szCs w:val="22"/>
      <w:lang w:val="en-GB"/>
    </w:rPr>
  </w:style>
  <w:style w:type="paragraph" w:customStyle="1" w:styleId="Num1L6">
    <w:name w:val="Num1L6"/>
    <w:basedOn w:val="Normal"/>
    <w:next w:val="Normal"/>
    <w:rsid w:val="00E15BC4"/>
    <w:pPr>
      <w:numPr>
        <w:ilvl w:val="5"/>
        <w:numId w:val="51"/>
      </w:numPr>
      <w:spacing w:before="240" w:line="260" w:lineRule="atLeast"/>
      <w:jc w:val="both"/>
    </w:pPr>
    <w:rPr>
      <w:rFonts w:eastAsiaTheme="minorHAnsi" w:cs="Times New Roman"/>
      <w:szCs w:val="22"/>
      <w:lang w:val="en-GB"/>
    </w:rPr>
  </w:style>
  <w:style w:type="paragraph" w:customStyle="1" w:styleId="Num1L7">
    <w:name w:val="Num1L7"/>
    <w:basedOn w:val="Normal"/>
    <w:next w:val="Normal"/>
    <w:rsid w:val="00E15BC4"/>
    <w:pPr>
      <w:numPr>
        <w:ilvl w:val="6"/>
        <w:numId w:val="51"/>
      </w:numPr>
      <w:spacing w:before="240" w:line="260" w:lineRule="atLeast"/>
      <w:jc w:val="both"/>
    </w:pPr>
    <w:rPr>
      <w:rFonts w:eastAsiaTheme="minorHAnsi" w:cs="Times New Roman"/>
      <w:szCs w:val="22"/>
      <w:lang w:val="en-GB"/>
    </w:rPr>
  </w:style>
  <w:style w:type="paragraph" w:customStyle="1" w:styleId="Num1L8">
    <w:name w:val="Num1L8"/>
    <w:basedOn w:val="Normal"/>
    <w:next w:val="Normal"/>
    <w:rsid w:val="00E15BC4"/>
    <w:pPr>
      <w:numPr>
        <w:ilvl w:val="7"/>
        <w:numId w:val="51"/>
      </w:numPr>
      <w:spacing w:before="240" w:line="260" w:lineRule="atLeast"/>
      <w:jc w:val="both"/>
    </w:pPr>
    <w:rPr>
      <w:rFonts w:eastAsiaTheme="minorHAnsi" w:cs="Times New Roman"/>
      <w:szCs w:val="22"/>
      <w:lang w:val="en-GB"/>
    </w:rPr>
  </w:style>
  <w:style w:type="paragraph" w:customStyle="1" w:styleId="Num1L9">
    <w:name w:val="Num1L9"/>
    <w:basedOn w:val="Normal"/>
    <w:next w:val="Normal"/>
    <w:rsid w:val="00E15BC4"/>
    <w:pPr>
      <w:numPr>
        <w:ilvl w:val="8"/>
        <w:numId w:val="51"/>
      </w:numPr>
      <w:spacing w:before="240" w:line="260" w:lineRule="atLeast"/>
      <w:jc w:val="both"/>
    </w:pPr>
    <w:rPr>
      <w:rFonts w:eastAsiaTheme="minorHAnsi" w:cs="Times New Roman"/>
      <w:szCs w:val="22"/>
      <w:lang w:val="en-GB"/>
    </w:rPr>
  </w:style>
  <w:style w:type="character" w:styleId="UnresolvedMention">
    <w:name w:val="Unresolved Mention"/>
    <w:basedOn w:val="DefaultParagraphFont"/>
    <w:uiPriority w:val="99"/>
    <w:unhideWhenUsed/>
    <w:rsid w:val="00F47851"/>
    <w:rPr>
      <w:color w:val="605E5C"/>
      <w:shd w:val="clear" w:color="auto" w:fill="E1DFDD"/>
    </w:rPr>
  </w:style>
  <w:style w:type="character" w:styleId="Mention">
    <w:name w:val="Mention"/>
    <w:basedOn w:val="DefaultParagraphFont"/>
    <w:uiPriority w:val="99"/>
    <w:unhideWhenUsed/>
    <w:rsid w:val="00F47851"/>
    <w:rPr>
      <w:color w:val="2B579A"/>
      <w:shd w:val="clear" w:color="auto" w:fill="E1DFDD"/>
    </w:rPr>
  </w:style>
  <w:style w:type="numbering" w:customStyle="1" w:styleId="RecitalsListHeading">
    <w:name w:val="Recitals List Heading"/>
    <w:uiPriority w:val="99"/>
    <w:rsid w:val="00091BA6"/>
    <w:pPr>
      <w:numPr>
        <w:numId w:val="17"/>
      </w:numPr>
    </w:pPr>
  </w:style>
  <w:style w:type="numbering" w:customStyle="1" w:styleId="ItemListHeading">
    <w:name w:val="Item List Heading"/>
    <w:uiPriority w:val="99"/>
    <w:rsid w:val="00091BA6"/>
    <w:pPr>
      <w:numPr>
        <w:numId w:val="18"/>
      </w:numPr>
    </w:pPr>
  </w:style>
  <w:style w:type="character" w:customStyle="1" w:styleId="ListParagraphChar">
    <w:name w:val="List Paragraph Char"/>
    <w:basedOn w:val="DefaultParagraphFont"/>
    <w:link w:val="ListParagraph"/>
    <w:uiPriority w:val="34"/>
    <w:locked/>
    <w:rsid w:val="00375927"/>
    <w:rPr>
      <w:rFonts w:ascii="Arial" w:hAnsi="Arial" w:cs="Arial"/>
      <w:lang w:eastAsia="en-US"/>
    </w:rPr>
  </w:style>
  <w:style w:type="paragraph" w:customStyle="1" w:styleId="TableText">
    <w:name w:val="Table Text"/>
    <w:uiPriority w:val="3"/>
    <w:qFormat/>
    <w:rsid w:val="00C46FFD"/>
    <w:pPr>
      <w:spacing w:before="100" w:after="100"/>
    </w:pPr>
    <w:rPr>
      <w:rFonts w:ascii="Arial" w:eastAsia="Calibri" w:hAnsi="Arial" w:cs="Arial"/>
      <w:sz w:val="16"/>
      <w:szCs w:val="24"/>
      <w:lang w:eastAsia="en-US"/>
    </w:rPr>
  </w:style>
  <w:style w:type="paragraph" w:customStyle="1" w:styleId="TableHeading">
    <w:name w:val="Table Heading"/>
    <w:basedOn w:val="TableText"/>
    <w:uiPriority w:val="3"/>
    <w:qFormat/>
    <w:rsid w:val="00C46FFD"/>
    <w:rPr>
      <w:b/>
      <w:color w:val="000000" w:themeColor="text1"/>
    </w:rPr>
  </w:style>
  <w:style w:type="table" w:customStyle="1" w:styleId="AEMO1">
    <w:name w:val="AEMO1"/>
    <w:basedOn w:val="TableNormal"/>
    <w:uiPriority w:val="99"/>
    <w:rsid w:val="00C46FFD"/>
    <w:rPr>
      <w:rFonts w:asciiTheme="minorHAnsi" w:eastAsiaTheme="minorEastAsia" w:hAnsiTheme="minorHAnsi" w:cstheme="minorBidi"/>
      <w:sz w:val="16"/>
      <w:szCs w:val="22"/>
      <w:lang w:eastAsia="ko-KR"/>
    </w:rPr>
    <w:tblPr>
      <w:tblStyleColBandSize w:val="1"/>
      <w:tblBorders>
        <w:bottom w:val="single" w:sz="4" w:space="0" w:color="D9D9D9" w:themeColor="background1" w:themeShade="D9"/>
        <w:insideH w:val="single" w:sz="4" w:space="0" w:color="D9D9D9" w:themeColor="background1" w:themeShade="D9"/>
      </w:tblBorders>
    </w:tblPr>
    <w:tcPr>
      <w:shd w:val="clear" w:color="auto" w:fill="auto"/>
    </w:tcPr>
    <w:tblStylePr w:type="firstRow">
      <w:rPr>
        <w:rFonts w:asciiTheme="majorHAnsi" w:hAnsiTheme="majorHAnsi"/>
        <w:b/>
      </w:rPr>
      <w:tblPr/>
      <w:trPr>
        <w:cantSplit/>
        <w:tblHeader/>
      </w:trPr>
      <w:tcPr>
        <w:tcBorders>
          <w:top w:val="single" w:sz="4" w:space="0" w:color="4BACC6" w:themeColor="accent5"/>
          <w:bottom w:val="single" w:sz="4" w:space="0" w:color="4BACC6" w:themeColor="accent5"/>
        </w:tcBorders>
      </w:tcPr>
    </w:tblStylePr>
    <w:tblStylePr w:type="lastRow">
      <w:rPr>
        <w:rFonts w:asciiTheme="majorHAnsi" w:hAnsiTheme="majorHAnsi"/>
        <w:b w:val="0"/>
      </w:rPr>
    </w:tblStylePr>
    <w:tblStylePr w:type="firstCol">
      <w:rPr>
        <w:rFonts w:asciiTheme="majorHAnsi" w:hAnsiTheme="majorHAnsi"/>
        <w:b/>
      </w:rPr>
    </w:tblStylePr>
    <w:tblStylePr w:type="band1Vert">
      <w:tblPr/>
      <w:tcPr>
        <w:shd w:val="clear" w:color="auto" w:fill="F2F2F2" w:themeFill="background1" w:themeFillShade="F2"/>
      </w:tcPr>
    </w:tblStylePr>
  </w:style>
  <w:style w:type="character" w:customStyle="1" w:styleId="ui-provider">
    <w:name w:val="ui-provider"/>
    <w:basedOn w:val="DefaultParagraphFont"/>
    <w:rsid w:val="00AE2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8017">
      <w:bodyDiv w:val="1"/>
      <w:marLeft w:val="0"/>
      <w:marRight w:val="0"/>
      <w:marTop w:val="0"/>
      <w:marBottom w:val="0"/>
      <w:divBdr>
        <w:top w:val="none" w:sz="0" w:space="0" w:color="auto"/>
        <w:left w:val="none" w:sz="0" w:space="0" w:color="auto"/>
        <w:bottom w:val="none" w:sz="0" w:space="0" w:color="auto"/>
        <w:right w:val="none" w:sz="0" w:space="0" w:color="auto"/>
      </w:divBdr>
    </w:div>
    <w:div w:id="79721196">
      <w:bodyDiv w:val="1"/>
      <w:marLeft w:val="0"/>
      <w:marRight w:val="0"/>
      <w:marTop w:val="0"/>
      <w:marBottom w:val="0"/>
      <w:divBdr>
        <w:top w:val="none" w:sz="0" w:space="0" w:color="auto"/>
        <w:left w:val="none" w:sz="0" w:space="0" w:color="auto"/>
        <w:bottom w:val="none" w:sz="0" w:space="0" w:color="auto"/>
        <w:right w:val="none" w:sz="0" w:space="0" w:color="auto"/>
      </w:divBdr>
    </w:div>
    <w:div w:id="281695025">
      <w:bodyDiv w:val="1"/>
      <w:marLeft w:val="0"/>
      <w:marRight w:val="0"/>
      <w:marTop w:val="0"/>
      <w:marBottom w:val="0"/>
      <w:divBdr>
        <w:top w:val="none" w:sz="0" w:space="0" w:color="auto"/>
        <w:left w:val="none" w:sz="0" w:space="0" w:color="auto"/>
        <w:bottom w:val="none" w:sz="0" w:space="0" w:color="auto"/>
        <w:right w:val="none" w:sz="0" w:space="0" w:color="auto"/>
      </w:divBdr>
    </w:div>
    <w:div w:id="286277886">
      <w:bodyDiv w:val="1"/>
      <w:marLeft w:val="0"/>
      <w:marRight w:val="0"/>
      <w:marTop w:val="0"/>
      <w:marBottom w:val="0"/>
      <w:divBdr>
        <w:top w:val="none" w:sz="0" w:space="0" w:color="auto"/>
        <w:left w:val="none" w:sz="0" w:space="0" w:color="auto"/>
        <w:bottom w:val="none" w:sz="0" w:space="0" w:color="auto"/>
        <w:right w:val="none" w:sz="0" w:space="0" w:color="auto"/>
      </w:divBdr>
    </w:div>
    <w:div w:id="332345209">
      <w:bodyDiv w:val="1"/>
      <w:marLeft w:val="0"/>
      <w:marRight w:val="0"/>
      <w:marTop w:val="0"/>
      <w:marBottom w:val="0"/>
      <w:divBdr>
        <w:top w:val="none" w:sz="0" w:space="0" w:color="auto"/>
        <w:left w:val="none" w:sz="0" w:space="0" w:color="auto"/>
        <w:bottom w:val="none" w:sz="0" w:space="0" w:color="auto"/>
        <w:right w:val="none" w:sz="0" w:space="0" w:color="auto"/>
      </w:divBdr>
    </w:div>
    <w:div w:id="390275820">
      <w:bodyDiv w:val="1"/>
      <w:marLeft w:val="0"/>
      <w:marRight w:val="0"/>
      <w:marTop w:val="0"/>
      <w:marBottom w:val="0"/>
      <w:divBdr>
        <w:top w:val="none" w:sz="0" w:space="0" w:color="auto"/>
        <w:left w:val="none" w:sz="0" w:space="0" w:color="auto"/>
        <w:bottom w:val="none" w:sz="0" w:space="0" w:color="auto"/>
        <w:right w:val="none" w:sz="0" w:space="0" w:color="auto"/>
      </w:divBdr>
    </w:div>
    <w:div w:id="395738285">
      <w:bodyDiv w:val="1"/>
      <w:marLeft w:val="0"/>
      <w:marRight w:val="0"/>
      <w:marTop w:val="0"/>
      <w:marBottom w:val="0"/>
      <w:divBdr>
        <w:top w:val="none" w:sz="0" w:space="0" w:color="auto"/>
        <w:left w:val="none" w:sz="0" w:space="0" w:color="auto"/>
        <w:bottom w:val="none" w:sz="0" w:space="0" w:color="auto"/>
        <w:right w:val="none" w:sz="0" w:space="0" w:color="auto"/>
      </w:divBdr>
    </w:div>
    <w:div w:id="456065995">
      <w:bodyDiv w:val="1"/>
      <w:marLeft w:val="0"/>
      <w:marRight w:val="0"/>
      <w:marTop w:val="0"/>
      <w:marBottom w:val="0"/>
      <w:divBdr>
        <w:top w:val="none" w:sz="0" w:space="0" w:color="auto"/>
        <w:left w:val="none" w:sz="0" w:space="0" w:color="auto"/>
        <w:bottom w:val="none" w:sz="0" w:space="0" w:color="auto"/>
        <w:right w:val="none" w:sz="0" w:space="0" w:color="auto"/>
      </w:divBdr>
    </w:div>
    <w:div w:id="574898229">
      <w:bodyDiv w:val="1"/>
      <w:marLeft w:val="0"/>
      <w:marRight w:val="0"/>
      <w:marTop w:val="0"/>
      <w:marBottom w:val="0"/>
      <w:divBdr>
        <w:top w:val="none" w:sz="0" w:space="0" w:color="auto"/>
        <w:left w:val="none" w:sz="0" w:space="0" w:color="auto"/>
        <w:bottom w:val="none" w:sz="0" w:space="0" w:color="auto"/>
        <w:right w:val="none" w:sz="0" w:space="0" w:color="auto"/>
      </w:divBdr>
    </w:div>
    <w:div w:id="607927455">
      <w:bodyDiv w:val="1"/>
      <w:marLeft w:val="0"/>
      <w:marRight w:val="0"/>
      <w:marTop w:val="0"/>
      <w:marBottom w:val="0"/>
      <w:divBdr>
        <w:top w:val="none" w:sz="0" w:space="0" w:color="auto"/>
        <w:left w:val="none" w:sz="0" w:space="0" w:color="auto"/>
        <w:bottom w:val="none" w:sz="0" w:space="0" w:color="auto"/>
        <w:right w:val="none" w:sz="0" w:space="0" w:color="auto"/>
      </w:divBdr>
    </w:div>
    <w:div w:id="674307463">
      <w:bodyDiv w:val="1"/>
      <w:marLeft w:val="0"/>
      <w:marRight w:val="0"/>
      <w:marTop w:val="0"/>
      <w:marBottom w:val="0"/>
      <w:divBdr>
        <w:top w:val="none" w:sz="0" w:space="0" w:color="auto"/>
        <w:left w:val="none" w:sz="0" w:space="0" w:color="auto"/>
        <w:bottom w:val="none" w:sz="0" w:space="0" w:color="auto"/>
        <w:right w:val="none" w:sz="0" w:space="0" w:color="auto"/>
      </w:divBdr>
    </w:div>
    <w:div w:id="675963689">
      <w:bodyDiv w:val="1"/>
      <w:marLeft w:val="0"/>
      <w:marRight w:val="0"/>
      <w:marTop w:val="0"/>
      <w:marBottom w:val="0"/>
      <w:divBdr>
        <w:top w:val="none" w:sz="0" w:space="0" w:color="auto"/>
        <w:left w:val="none" w:sz="0" w:space="0" w:color="auto"/>
        <w:bottom w:val="none" w:sz="0" w:space="0" w:color="auto"/>
        <w:right w:val="none" w:sz="0" w:space="0" w:color="auto"/>
      </w:divBdr>
    </w:div>
    <w:div w:id="684553478">
      <w:bodyDiv w:val="1"/>
      <w:marLeft w:val="0"/>
      <w:marRight w:val="0"/>
      <w:marTop w:val="0"/>
      <w:marBottom w:val="0"/>
      <w:divBdr>
        <w:top w:val="none" w:sz="0" w:space="0" w:color="auto"/>
        <w:left w:val="none" w:sz="0" w:space="0" w:color="auto"/>
        <w:bottom w:val="none" w:sz="0" w:space="0" w:color="auto"/>
        <w:right w:val="none" w:sz="0" w:space="0" w:color="auto"/>
      </w:divBdr>
    </w:div>
    <w:div w:id="736250275">
      <w:bodyDiv w:val="1"/>
      <w:marLeft w:val="0"/>
      <w:marRight w:val="0"/>
      <w:marTop w:val="0"/>
      <w:marBottom w:val="0"/>
      <w:divBdr>
        <w:top w:val="none" w:sz="0" w:space="0" w:color="auto"/>
        <w:left w:val="none" w:sz="0" w:space="0" w:color="auto"/>
        <w:bottom w:val="none" w:sz="0" w:space="0" w:color="auto"/>
        <w:right w:val="none" w:sz="0" w:space="0" w:color="auto"/>
      </w:divBdr>
    </w:div>
    <w:div w:id="766847764">
      <w:bodyDiv w:val="1"/>
      <w:marLeft w:val="0"/>
      <w:marRight w:val="0"/>
      <w:marTop w:val="0"/>
      <w:marBottom w:val="0"/>
      <w:divBdr>
        <w:top w:val="none" w:sz="0" w:space="0" w:color="auto"/>
        <w:left w:val="none" w:sz="0" w:space="0" w:color="auto"/>
        <w:bottom w:val="none" w:sz="0" w:space="0" w:color="auto"/>
        <w:right w:val="none" w:sz="0" w:space="0" w:color="auto"/>
      </w:divBdr>
    </w:div>
    <w:div w:id="797796635">
      <w:bodyDiv w:val="1"/>
      <w:marLeft w:val="0"/>
      <w:marRight w:val="0"/>
      <w:marTop w:val="0"/>
      <w:marBottom w:val="0"/>
      <w:divBdr>
        <w:top w:val="none" w:sz="0" w:space="0" w:color="auto"/>
        <w:left w:val="none" w:sz="0" w:space="0" w:color="auto"/>
        <w:bottom w:val="none" w:sz="0" w:space="0" w:color="auto"/>
        <w:right w:val="none" w:sz="0" w:space="0" w:color="auto"/>
      </w:divBdr>
    </w:div>
    <w:div w:id="835653204">
      <w:bodyDiv w:val="1"/>
      <w:marLeft w:val="0"/>
      <w:marRight w:val="0"/>
      <w:marTop w:val="0"/>
      <w:marBottom w:val="0"/>
      <w:divBdr>
        <w:top w:val="none" w:sz="0" w:space="0" w:color="auto"/>
        <w:left w:val="none" w:sz="0" w:space="0" w:color="auto"/>
        <w:bottom w:val="none" w:sz="0" w:space="0" w:color="auto"/>
        <w:right w:val="none" w:sz="0" w:space="0" w:color="auto"/>
      </w:divBdr>
    </w:div>
    <w:div w:id="840118356">
      <w:bodyDiv w:val="1"/>
      <w:marLeft w:val="0"/>
      <w:marRight w:val="0"/>
      <w:marTop w:val="0"/>
      <w:marBottom w:val="0"/>
      <w:divBdr>
        <w:top w:val="none" w:sz="0" w:space="0" w:color="auto"/>
        <w:left w:val="none" w:sz="0" w:space="0" w:color="auto"/>
        <w:bottom w:val="none" w:sz="0" w:space="0" w:color="auto"/>
        <w:right w:val="none" w:sz="0" w:space="0" w:color="auto"/>
      </w:divBdr>
    </w:div>
    <w:div w:id="889808273">
      <w:bodyDiv w:val="1"/>
      <w:marLeft w:val="0"/>
      <w:marRight w:val="0"/>
      <w:marTop w:val="0"/>
      <w:marBottom w:val="0"/>
      <w:divBdr>
        <w:top w:val="none" w:sz="0" w:space="0" w:color="auto"/>
        <w:left w:val="none" w:sz="0" w:space="0" w:color="auto"/>
        <w:bottom w:val="none" w:sz="0" w:space="0" w:color="auto"/>
        <w:right w:val="none" w:sz="0" w:space="0" w:color="auto"/>
      </w:divBdr>
    </w:div>
    <w:div w:id="991759991">
      <w:bodyDiv w:val="1"/>
      <w:marLeft w:val="0"/>
      <w:marRight w:val="0"/>
      <w:marTop w:val="0"/>
      <w:marBottom w:val="0"/>
      <w:divBdr>
        <w:top w:val="none" w:sz="0" w:space="0" w:color="auto"/>
        <w:left w:val="none" w:sz="0" w:space="0" w:color="auto"/>
        <w:bottom w:val="none" w:sz="0" w:space="0" w:color="auto"/>
        <w:right w:val="none" w:sz="0" w:space="0" w:color="auto"/>
      </w:divBdr>
    </w:div>
    <w:div w:id="1012999535">
      <w:bodyDiv w:val="1"/>
      <w:marLeft w:val="0"/>
      <w:marRight w:val="0"/>
      <w:marTop w:val="0"/>
      <w:marBottom w:val="0"/>
      <w:divBdr>
        <w:top w:val="none" w:sz="0" w:space="0" w:color="auto"/>
        <w:left w:val="none" w:sz="0" w:space="0" w:color="auto"/>
        <w:bottom w:val="none" w:sz="0" w:space="0" w:color="auto"/>
        <w:right w:val="none" w:sz="0" w:space="0" w:color="auto"/>
      </w:divBdr>
    </w:div>
    <w:div w:id="1032609866">
      <w:bodyDiv w:val="1"/>
      <w:marLeft w:val="0"/>
      <w:marRight w:val="0"/>
      <w:marTop w:val="0"/>
      <w:marBottom w:val="0"/>
      <w:divBdr>
        <w:top w:val="none" w:sz="0" w:space="0" w:color="auto"/>
        <w:left w:val="none" w:sz="0" w:space="0" w:color="auto"/>
        <w:bottom w:val="none" w:sz="0" w:space="0" w:color="auto"/>
        <w:right w:val="none" w:sz="0" w:space="0" w:color="auto"/>
      </w:divBdr>
    </w:div>
    <w:div w:id="1071393076">
      <w:bodyDiv w:val="1"/>
      <w:marLeft w:val="0"/>
      <w:marRight w:val="0"/>
      <w:marTop w:val="0"/>
      <w:marBottom w:val="0"/>
      <w:divBdr>
        <w:top w:val="none" w:sz="0" w:space="0" w:color="auto"/>
        <w:left w:val="none" w:sz="0" w:space="0" w:color="auto"/>
        <w:bottom w:val="none" w:sz="0" w:space="0" w:color="auto"/>
        <w:right w:val="none" w:sz="0" w:space="0" w:color="auto"/>
      </w:divBdr>
    </w:div>
    <w:div w:id="1077937922">
      <w:bodyDiv w:val="1"/>
      <w:marLeft w:val="0"/>
      <w:marRight w:val="0"/>
      <w:marTop w:val="0"/>
      <w:marBottom w:val="0"/>
      <w:divBdr>
        <w:top w:val="none" w:sz="0" w:space="0" w:color="auto"/>
        <w:left w:val="none" w:sz="0" w:space="0" w:color="auto"/>
        <w:bottom w:val="none" w:sz="0" w:space="0" w:color="auto"/>
        <w:right w:val="none" w:sz="0" w:space="0" w:color="auto"/>
      </w:divBdr>
    </w:div>
    <w:div w:id="1106540774">
      <w:bodyDiv w:val="1"/>
      <w:marLeft w:val="0"/>
      <w:marRight w:val="0"/>
      <w:marTop w:val="0"/>
      <w:marBottom w:val="0"/>
      <w:divBdr>
        <w:top w:val="none" w:sz="0" w:space="0" w:color="auto"/>
        <w:left w:val="none" w:sz="0" w:space="0" w:color="auto"/>
        <w:bottom w:val="none" w:sz="0" w:space="0" w:color="auto"/>
        <w:right w:val="none" w:sz="0" w:space="0" w:color="auto"/>
      </w:divBdr>
    </w:div>
    <w:div w:id="1138647016">
      <w:bodyDiv w:val="1"/>
      <w:marLeft w:val="0"/>
      <w:marRight w:val="0"/>
      <w:marTop w:val="0"/>
      <w:marBottom w:val="0"/>
      <w:divBdr>
        <w:top w:val="none" w:sz="0" w:space="0" w:color="auto"/>
        <w:left w:val="none" w:sz="0" w:space="0" w:color="auto"/>
        <w:bottom w:val="none" w:sz="0" w:space="0" w:color="auto"/>
        <w:right w:val="none" w:sz="0" w:space="0" w:color="auto"/>
      </w:divBdr>
    </w:div>
    <w:div w:id="1209414831">
      <w:bodyDiv w:val="1"/>
      <w:marLeft w:val="0"/>
      <w:marRight w:val="0"/>
      <w:marTop w:val="0"/>
      <w:marBottom w:val="0"/>
      <w:divBdr>
        <w:top w:val="none" w:sz="0" w:space="0" w:color="auto"/>
        <w:left w:val="none" w:sz="0" w:space="0" w:color="auto"/>
        <w:bottom w:val="none" w:sz="0" w:space="0" w:color="auto"/>
        <w:right w:val="none" w:sz="0" w:space="0" w:color="auto"/>
      </w:divBdr>
    </w:div>
    <w:div w:id="1295528112">
      <w:bodyDiv w:val="1"/>
      <w:marLeft w:val="0"/>
      <w:marRight w:val="0"/>
      <w:marTop w:val="0"/>
      <w:marBottom w:val="0"/>
      <w:divBdr>
        <w:top w:val="none" w:sz="0" w:space="0" w:color="auto"/>
        <w:left w:val="none" w:sz="0" w:space="0" w:color="auto"/>
        <w:bottom w:val="none" w:sz="0" w:space="0" w:color="auto"/>
        <w:right w:val="none" w:sz="0" w:space="0" w:color="auto"/>
      </w:divBdr>
    </w:div>
    <w:div w:id="1353723458">
      <w:bodyDiv w:val="1"/>
      <w:marLeft w:val="0"/>
      <w:marRight w:val="0"/>
      <w:marTop w:val="0"/>
      <w:marBottom w:val="0"/>
      <w:divBdr>
        <w:top w:val="none" w:sz="0" w:space="0" w:color="auto"/>
        <w:left w:val="none" w:sz="0" w:space="0" w:color="auto"/>
        <w:bottom w:val="none" w:sz="0" w:space="0" w:color="auto"/>
        <w:right w:val="none" w:sz="0" w:space="0" w:color="auto"/>
      </w:divBdr>
    </w:div>
    <w:div w:id="1388145201">
      <w:bodyDiv w:val="1"/>
      <w:marLeft w:val="0"/>
      <w:marRight w:val="0"/>
      <w:marTop w:val="0"/>
      <w:marBottom w:val="0"/>
      <w:divBdr>
        <w:top w:val="none" w:sz="0" w:space="0" w:color="auto"/>
        <w:left w:val="none" w:sz="0" w:space="0" w:color="auto"/>
        <w:bottom w:val="none" w:sz="0" w:space="0" w:color="auto"/>
        <w:right w:val="none" w:sz="0" w:space="0" w:color="auto"/>
      </w:divBdr>
    </w:div>
    <w:div w:id="1483499924">
      <w:bodyDiv w:val="1"/>
      <w:marLeft w:val="0"/>
      <w:marRight w:val="0"/>
      <w:marTop w:val="0"/>
      <w:marBottom w:val="0"/>
      <w:divBdr>
        <w:top w:val="none" w:sz="0" w:space="0" w:color="auto"/>
        <w:left w:val="none" w:sz="0" w:space="0" w:color="auto"/>
        <w:bottom w:val="none" w:sz="0" w:space="0" w:color="auto"/>
        <w:right w:val="none" w:sz="0" w:space="0" w:color="auto"/>
      </w:divBdr>
    </w:div>
    <w:div w:id="1532836406">
      <w:bodyDiv w:val="1"/>
      <w:marLeft w:val="0"/>
      <w:marRight w:val="0"/>
      <w:marTop w:val="0"/>
      <w:marBottom w:val="0"/>
      <w:divBdr>
        <w:top w:val="none" w:sz="0" w:space="0" w:color="auto"/>
        <w:left w:val="none" w:sz="0" w:space="0" w:color="auto"/>
        <w:bottom w:val="none" w:sz="0" w:space="0" w:color="auto"/>
        <w:right w:val="none" w:sz="0" w:space="0" w:color="auto"/>
      </w:divBdr>
    </w:div>
    <w:div w:id="1572082186">
      <w:bodyDiv w:val="1"/>
      <w:marLeft w:val="0"/>
      <w:marRight w:val="0"/>
      <w:marTop w:val="0"/>
      <w:marBottom w:val="0"/>
      <w:divBdr>
        <w:top w:val="none" w:sz="0" w:space="0" w:color="auto"/>
        <w:left w:val="none" w:sz="0" w:space="0" w:color="auto"/>
        <w:bottom w:val="none" w:sz="0" w:space="0" w:color="auto"/>
        <w:right w:val="none" w:sz="0" w:space="0" w:color="auto"/>
      </w:divBdr>
    </w:div>
    <w:div w:id="1582594024">
      <w:bodyDiv w:val="1"/>
      <w:marLeft w:val="0"/>
      <w:marRight w:val="0"/>
      <w:marTop w:val="0"/>
      <w:marBottom w:val="0"/>
      <w:divBdr>
        <w:top w:val="none" w:sz="0" w:space="0" w:color="auto"/>
        <w:left w:val="none" w:sz="0" w:space="0" w:color="auto"/>
        <w:bottom w:val="none" w:sz="0" w:space="0" w:color="auto"/>
        <w:right w:val="none" w:sz="0" w:space="0" w:color="auto"/>
      </w:divBdr>
    </w:div>
    <w:div w:id="1623346471">
      <w:bodyDiv w:val="1"/>
      <w:marLeft w:val="0"/>
      <w:marRight w:val="0"/>
      <w:marTop w:val="0"/>
      <w:marBottom w:val="0"/>
      <w:divBdr>
        <w:top w:val="none" w:sz="0" w:space="0" w:color="auto"/>
        <w:left w:val="none" w:sz="0" w:space="0" w:color="auto"/>
        <w:bottom w:val="none" w:sz="0" w:space="0" w:color="auto"/>
        <w:right w:val="none" w:sz="0" w:space="0" w:color="auto"/>
      </w:divBdr>
    </w:div>
    <w:div w:id="1631327823">
      <w:bodyDiv w:val="1"/>
      <w:marLeft w:val="0"/>
      <w:marRight w:val="0"/>
      <w:marTop w:val="0"/>
      <w:marBottom w:val="0"/>
      <w:divBdr>
        <w:top w:val="none" w:sz="0" w:space="0" w:color="auto"/>
        <w:left w:val="none" w:sz="0" w:space="0" w:color="auto"/>
        <w:bottom w:val="none" w:sz="0" w:space="0" w:color="auto"/>
        <w:right w:val="none" w:sz="0" w:space="0" w:color="auto"/>
      </w:divBdr>
    </w:div>
    <w:div w:id="1783763925">
      <w:bodyDiv w:val="1"/>
      <w:marLeft w:val="0"/>
      <w:marRight w:val="0"/>
      <w:marTop w:val="0"/>
      <w:marBottom w:val="0"/>
      <w:divBdr>
        <w:top w:val="none" w:sz="0" w:space="0" w:color="auto"/>
        <w:left w:val="none" w:sz="0" w:space="0" w:color="auto"/>
        <w:bottom w:val="none" w:sz="0" w:space="0" w:color="auto"/>
        <w:right w:val="none" w:sz="0" w:space="0" w:color="auto"/>
      </w:divBdr>
    </w:div>
    <w:div w:id="1800107036">
      <w:bodyDiv w:val="1"/>
      <w:marLeft w:val="0"/>
      <w:marRight w:val="0"/>
      <w:marTop w:val="0"/>
      <w:marBottom w:val="0"/>
      <w:divBdr>
        <w:top w:val="none" w:sz="0" w:space="0" w:color="auto"/>
        <w:left w:val="none" w:sz="0" w:space="0" w:color="auto"/>
        <w:bottom w:val="none" w:sz="0" w:space="0" w:color="auto"/>
        <w:right w:val="none" w:sz="0" w:space="0" w:color="auto"/>
      </w:divBdr>
    </w:div>
    <w:div w:id="1884713097">
      <w:bodyDiv w:val="1"/>
      <w:marLeft w:val="0"/>
      <w:marRight w:val="0"/>
      <w:marTop w:val="0"/>
      <w:marBottom w:val="0"/>
      <w:divBdr>
        <w:top w:val="none" w:sz="0" w:space="0" w:color="auto"/>
        <w:left w:val="none" w:sz="0" w:space="0" w:color="auto"/>
        <w:bottom w:val="none" w:sz="0" w:space="0" w:color="auto"/>
        <w:right w:val="none" w:sz="0" w:space="0" w:color="auto"/>
      </w:divBdr>
    </w:div>
    <w:div w:id="1885289844">
      <w:bodyDiv w:val="1"/>
      <w:marLeft w:val="0"/>
      <w:marRight w:val="0"/>
      <w:marTop w:val="0"/>
      <w:marBottom w:val="0"/>
      <w:divBdr>
        <w:top w:val="none" w:sz="0" w:space="0" w:color="auto"/>
        <w:left w:val="none" w:sz="0" w:space="0" w:color="auto"/>
        <w:bottom w:val="none" w:sz="0" w:space="0" w:color="auto"/>
        <w:right w:val="none" w:sz="0" w:space="0" w:color="auto"/>
      </w:divBdr>
    </w:div>
    <w:div w:id="1886528166">
      <w:bodyDiv w:val="1"/>
      <w:marLeft w:val="0"/>
      <w:marRight w:val="0"/>
      <w:marTop w:val="0"/>
      <w:marBottom w:val="0"/>
      <w:divBdr>
        <w:top w:val="none" w:sz="0" w:space="0" w:color="auto"/>
        <w:left w:val="none" w:sz="0" w:space="0" w:color="auto"/>
        <w:bottom w:val="none" w:sz="0" w:space="0" w:color="auto"/>
        <w:right w:val="none" w:sz="0" w:space="0" w:color="auto"/>
      </w:divBdr>
    </w:div>
    <w:div w:id="1955406998">
      <w:bodyDiv w:val="1"/>
      <w:marLeft w:val="0"/>
      <w:marRight w:val="0"/>
      <w:marTop w:val="0"/>
      <w:marBottom w:val="0"/>
      <w:divBdr>
        <w:top w:val="none" w:sz="0" w:space="0" w:color="auto"/>
        <w:left w:val="none" w:sz="0" w:space="0" w:color="auto"/>
        <w:bottom w:val="none" w:sz="0" w:space="0" w:color="auto"/>
        <w:right w:val="none" w:sz="0" w:space="0" w:color="auto"/>
      </w:divBdr>
    </w:div>
    <w:div w:id="195883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theme" Target="theme/theme1.xml"/><Relationship Id="rId8" Type="http://schemas.openxmlformats.org/officeDocument/2006/relationships/footer" Target="footer1.xml"/><Relationship Id="rId21" Type="http://schemas.openxmlformats.org/officeDocument/2006/relationships/header" Target="header9.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image" Target="media/image3.jpeg"/><Relationship Id="rId7" Type="http://schemas.openxmlformats.org/officeDocument/2006/relationships/header" Target="header2.xml"/><Relationship Id="rId16" Type="http://schemas.openxmlformats.org/officeDocument/2006/relationships/header" Target="header6.xml"/><Relationship Id="rId2" Type="http://schemas.openxmlformats.org/officeDocument/2006/relationships/endnotes" Target="endnotes.xml"/><Relationship Id="rId20" Type="http://schemas.openxmlformats.org/officeDocument/2006/relationships/header" Target="header8.xml"/><Relationship Id="rId29" Type="http://schemas.openxmlformats.org/officeDocument/2006/relationships/customXml" Target="../customXml/item1.xml"/><Relationship Id="rId1"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8.xml"/><Relationship Id="rId6" Type="http://schemas.openxmlformats.org/officeDocument/2006/relationships/header" Target="header1.xml"/><Relationship Id="rId15" Type="http://schemas.openxmlformats.org/officeDocument/2006/relationships/footer" Target="footer5.xml"/><Relationship Id="rId23" Type="http://schemas.openxmlformats.org/officeDocument/2006/relationships/image" Target="media/image2.png"/><Relationship Id="rId28" Type="http://schemas.openxmlformats.org/officeDocument/2006/relationships/styles" Target="styles.xml"/><Relationship Id="rId5"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7.xml"/><Relationship Id="rId31" Type="http://schemas.openxmlformats.org/officeDocument/2006/relationships/customXml" Target="../customXml/item3.xml"/><Relationship Id="rId14" Type="http://schemas.openxmlformats.org/officeDocument/2006/relationships/header" Target="header5.xml"/><Relationship Id="rId22" Type="http://schemas.openxmlformats.org/officeDocument/2006/relationships/image" Target="media/image1.png"/><Relationship Id="rId27" Type="http://schemas.openxmlformats.org/officeDocument/2006/relationships/numbering" Target="numbering.xml"/><Relationship Id="rId4" Type="http://schemas.openxmlformats.org/officeDocument/2006/relationships/webSettings" Target="webSettings.xml"/><Relationship Id="rId9" Type="http://schemas.openxmlformats.org/officeDocument/2006/relationships/footer" Target="footer2.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51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4178B82-66DB-41B9-97F9-00766F30DC40}">
  <we:reference id="15aacfb1-b0aa-4184-aca4-5fdc2a6854b4" version="1.0.0.3" store="EXCatalog" storeType="excatalog"/>
  <we:alternateReferences>
    <we:reference id="WA200007271" version="1.0.0.3" store="en-A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7EB83B8E1774F8DF341CAA49A29A4" ma:contentTypeVersion="7" ma:contentTypeDescription="Create a new document." ma:contentTypeScope="" ma:versionID="e6f4bec71f25275fb79212282dd1816c">
  <xsd:schema xmlns:xsd="http://www.w3.org/2001/XMLSchema" xmlns:xs="http://www.w3.org/2001/XMLSchema" xmlns:p="http://schemas.microsoft.com/office/2006/metadata/properties" xmlns:ns1="http://schemas.microsoft.com/sharepoint/v3" xmlns:ns2="9af215cf-0d11-4586-96cb-430d5cc9e3a7" targetNamespace="http://schemas.microsoft.com/office/2006/metadata/properties" ma:root="true" ma:fieldsID="b85dfc7dab67b4225830b486a3a0c787" ns1:_="" ns2:_="">
    <xsd:import namespace="http://schemas.microsoft.com/sharepoint/v3"/>
    <xsd:import namespace="9af215cf-0d11-4586-96cb-430d5cc9e3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15cf-0d11-4586-96cb-430d5cc9e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EB09163-8B16-49C4-BE9B-B9882FB1B70A}"/>
</file>

<file path=customXml/itemProps2.xml><?xml version="1.0" encoding="utf-8"?>
<ds:datastoreItem xmlns:ds="http://schemas.openxmlformats.org/officeDocument/2006/customXml" ds:itemID="{64B550B1-097E-47A6-AD3F-ADDD122C5881}"/>
</file>

<file path=customXml/itemProps3.xml><?xml version="1.0" encoding="utf-8"?>
<ds:datastoreItem xmlns:ds="http://schemas.openxmlformats.org/officeDocument/2006/customXml" ds:itemID="{650E6AC7-AD94-40C0-AA1D-C8BB5E7A1F6B}"/>
</file>

<file path=docProps/app.xml><?xml version="1.0" encoding="utf-8"?>
<Properties xmlns="http://schemas.openxmlformats.org/officeDocument/2006/extended-properties" xmlns:vt="http://schemas.openxmlformats.org/officeDocument/2006/docPropsVTypes">
  <TotalTime>0</TotalTime>
  <Pages>78</Pages>
  <Words>23403</Words>
  <Characters>120771</Characters>
  <Application>Microsoft Office Word</Application>
  <DocSecurity>0</DocSecurity>
  <Lines>0</Lines>
  <Paragraphs>1424</Paragraphs>
  <ScaleCrop>false</ScaleCrop>
  <Company/>
  <LinksUpToDate>false</LinksUpToDate>
  <CharactersWithSpaces>143327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2026-05-15T05:51:55Z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176970207_17</vt:lpwstr>
  </property>
  <property fmtid="{D5CDD505-2E9C-101B-9397-08002B2CF9AE}" pid="3" name="kwmDocumentID">
    <vt:lpwstr>DOCUMENTS!176970207.17</vt:lpwstr>
  </property>
  <property fmtid="{D5CDD505-2E9C-101B-9397-08002B2CF9AE}" pid="4" name="ContentTypeId">
    <vt:lpwstr>0x010100A0C7EB83B8E1774F8DF341CAA49A29A4</vt:lpwstr>
  </property>
</Properties>
</file>